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D859B8" w14:textId="2B985A46" w:rsidR="00022035" w:rsidRDefault="00C82B8B" w:rsidP="00022035">
      <w:pPr>
        <w:rPr>
          <w:rFonts w:ascii="Gulliver" w:hAnsi="Gulliver"/>
          <w:b/>
          <w:sz w:val="32"/>
          <w:szCs w:val="32"/>
        </w:rPr>
      </w:pPr>
      <w:r w:rsidRPr="00982A61">
        <w:rPr>
          <w:rFonts w:ascii="Gulliver" w:hAnsi="Gulliver"/>
          <w:b/>
          <w:sz w:val="32"/>
          <w:szCs w:val="32"/>
        </w:rPr>
        <w:t>Article Title in Title Case: Subtitles Optional (Bold, 16pt</w:t>
      </w:r>
      <w:r>
        <w:rPr>
          <w:rFonts w:ascii="Gulliver" w:hAnsi="Gulliver"/>
          <w:b/>
          <w:sz w:val="32"/>
          <w:szCs w:val="32"/>
        </w:rPr>
        <w:t>)</w:t>
      </w:r>
    </w:p>
    <w:p w14:paraId="3DF6A1D7" w14:textId="77777777" w:rsidR="00022035" w:rsidRDefault="00022035" w:rsidP="00022035">
      <w:pPr>
        <w:rPr>
          <w:rFonts w:ascii="Gulliver" w:hAnsi="Gulliver"/>
          <w:b/>
          <w:sz w:val="32"/>
          <w:szCs w:val="32"/>
        </w:rPr>
      </w:pPr>
    </w:p>
    <w:p w14:paraId="1CE5C304" w14:textId="3CE099D8" w:rsidR="00D914C2" w:rsidRPr="00D914C2" w:rsidRDefault="00D914C2" w:rsidP="00022035">
      <w:pPr>
        <w:rPr>
          <w:rFonts w:ascii="Gulliver" w:hAnsi="Gulliver" w:cstheme="majorBidi"/>
          <w:b/>
        </w:rPr>
        <w:sectPr w:rsidR="00D914C2" w:rsidRPr="00D914C2" w:rsidSect="001D48C9">
          <w:headerReference w:type="even" r:id="rId8"/>
          <w:headerReference w:type="default" r:id="rId9"/>
          <w:footerReference w:type="even" r:id="rId10"/>
          <w:footerReference w:type="default" r:id="rId11"/>
          <w:headerReference w:type="first" r:id="rId12"/>
          <w:footerReference w:type="first" r:id="rId13"/>
          <w:footnotePr>
            <w:numFmt w:val="chicago"/>
          </w:footnotePr>
          <w:type w:val="continuous"/>
          <w:pgSz w:w="11906" w:h="16838" w:code="9"/>
          <w:pgMar w:top="1244" w:right="1800" w:bottom="1440" w:left="1800" w:header="624" w:footer="624" w:gutter="0"/>
          <w:pgNumType w:start="17"/>
          <w:cols w:space="708"/>
          <w:titlePg/>
          <w:docGrid w:linePitch="360"/>
        </w:sectPr>
      </w:pPr>
      <w:r>
        <w:rPr>
          <w:rFonts w:ascii="Gulliver" w:hAnsi="Gulliver" w:cstheme="majorBidi"/>
          <w:b/>
        </w:rPr>
        <w:t>First Author</w:t>
      </w:r>
      <w:r>
        <w:rPr>
          <w:rFonts w:ascii="Gulliver" w:hAnsi="Gulliver" w:cstheme="majorBidi"/>
          <w:b/>
          <w:vertAlign w:val="superscript"/>
        </w:rPr>
        <w:t>1</w:t>
      </w:r>
      <w:r w:rsidR="00753396">
        <w:rPr>
          <w:rStyle w:val="FootnoteReference"/>
          <w:rFonts w:ascii="Gulliver" w:hAnsi="Gulliver" w:cstheme="majorBidi"/>
          <w:b/>
        </w:rPr>
        <w:footnoteReference w:id="1"/>
      </w:r>
      <w:r>
        <w:rPr>
          <w:rFonts w:ascii="Gulliver" w:hAnsi="Gulliver" w:cstheme="majorBidi"/>
          <w:b/>
        </w:rPr>
        <w:t>, Second Author</w:t>
      </w:r>
      <w:r w:rsidRPr="00D914C2">
        <w:rPr>
          <w:rFonts w:ascii="Gulliver" w:hAnsi="Gulliver" w:cstheme="majorBidi"/>
          <w:b/>
          <w:vertAlign w:val="superscript"/>
        </w:rPr>
        <w:t>2</w:t>
      </w:r>
      <w:r>
        <w:rPr>
          <w:rFonts w:ascii="Gulliver" w:hAnsi="Gulliver" w:cstheme="majorBidi"/>
          <w:b/>
        </w:rPr>
        <w:t>, Third Author</w:t>
      </w:r>
      <w:r w:rsidRPr="00D914C2">
        <w:rPr>
          <w:rFonts w:ascii="Gulliver" w:hAnsi="Gulliver" w:cstheme="majorBidi"/>
          <w:b/>
          <w:vertAlign w:val="superscript"/>
        </w:rPr>
        <w:t>3</w:t>
      </w:r>
    </w:p>
    <w:p w14:paraId="5CDCDEA1" w14:textId="7D8EF61B" w:rsidR="00C82B8B" w:rsidRDefault="00C64A7D" w:rsidP="00C82B8B">
      <w:pPr>
        <w:rPr>
          <w:rFonts w:ascii="Gulliver" w:hAnsi="Gulliver" w:cstheme="majorBidi"/>
          <w:i/>
          <w:iCs/>
          <w:sz w:val="16"/>
          <w:szCs w:val="16"/>
        </w:rPr>
      </w:pPr>
      <w:r w:rsidRPr="00C64A7D">
        <w:rPr>
          <w:rFonts w:ascii="Gulliver" w:hAnsi="Gulliver" w:cstheme="majorBidi"/>
          <w:i/>
          <w:iCs/>
          <w:sz w:val="16"/>
          <w:szCs w:val="16"/>
          <w:vertAlign w:val="superscript"/>
        </w:rPr>
        <w:t>1,2</w:t>
      </w:r>
      <w:r w:rsidRPr="00C64A7D">
        <w:rPr>
          <w:rFonts w:ascii="Gulliver" w:hAnsi="Gulliver" w:cstheme="majorBidi"/>
          <w:i/>
          <w:iCs/>
          <w:sz w:val="16"/>
          <w:szCs w:val="16"/>
        </w:rPr>
        <w:t>D</w:t>
      </w:r>
      <w:r>
        <w:rPr>
          <w:rFonts w:ascii="Gulliver" w:hAnsi="Gulliver" w:cstheme="majorBidi"/>
          <w:i/>
          <w:iCs/>
          <w:sz w:val="16"/>
          <w:szCs w:val="16"/>
        </w:rPr>
        <w:t>e</w:t>
      </w:r>
      <w:r w:rsidRPr="00C64A7D">
        <w:rPr>
          <w:rFonts w:ascii="Gulliver" w:hAnsi="Gulliver" w:cstheme="majorBidi"/>
          <w:i/>
          <w:iCs/>
          <w:sz w:val="16"/>
          <w:szCs w:val="16"/>
        </w:rPr>
        <w:t>partment</w:t>
      </w:r>
      <w:r>
        <w:rPr>
          <w:rFonts w:ascii="Gulliver" w:hAnsi="Gulliver" w:cstheme="majorBidi"/>
          <w:i/>
          <w:iCs/>
          <w:sz w:val="16"/>
          <w:szCs w:val="16"/>
        </w:rPr>
        <w:t xml:space="preserve"> </w:t>
      </w:r>
      <w:r w:rsidR="00C82B8B">
        <w:rPr>
          <w:rFonts w:ascii="Gulliver" w:hAnsi="Gulliver" w:cstheme="majorBidi"/>
          <w:i/>
          <w:iCs/>
          <w:sz w:val="16"/>
          <w:szCs w:val="16"/>
        </w:rPr>
        <w:t>of Electrical and Computer Engineering, National Chung Cheng University, Taiwan (8 pt)</w:t>
      </w:r>
    </w:p>
    <w:p w14:paraId="033C06C0" w14:textId="4A3D0F70" w:rsidR="00022035" w:rsidRDefault="00B67E16" w:rsidP="00C82B8B">
      <w:pPr>
        <w:rPr>
          <w:rFonts w:ascii="Gulliver" w:hAnsi="Gulliver" w:cstheme="majorBidi"/>
          <w:i/>
          <w:iCs/>
          <w:sz w:val="16"/>
          <w:szCs w:val="16"/>
        </w:rPr>
      </w:pPr>
      <w:r w:rsidRPr="00B67E16">
        <w:rPr>
          <w:rFonts w:ascii="Gulliver" w:hAnsi="Gulliver" w:cstheme="majorBidi"/>
          <w:i/>
          <w:iCs/>
          <w:sz w:val="16"/>
          <w:szCs w:val="16"/>
          <w:vertAlign w:val="superscript"/>
        </w:rPr>
        <w:t>3</w:t>
      </w:r>
      <w:r w:rsidRPr="00B67E16">
        <w:rPr>
          <w:rFonts w:ascii="Gulliver" w:hAnsi="Gulliver" w:cstheme="majorBidi"/>
          <w:i/>
          <w:iCs/>
          <w:sz w:val="16"/>
          <w:szCs w:val="16"/>
        </w:rPr>
        <w:t>Dep</w:t>
      </w:r>
      <w:r w:rsidR="00C82B8B">
        <w:rPr>
          <w:rFonts w:ascii="Gulliver" w:hAnsi="Gulliver" w:cstheme="majorBidi"/>
          <w:i/>
          <w:iCs/>
          <w:sz w:val="16"/>
          <w:szCs w:val="16"/>
        </w:rPr>
        <w:t>artment of Electrical Engineering, Ain Shams University, Egypt (8 pt)</w:t>
      </w:r>
    </w:p>
    <w:p w14:paraId="30DB95D8" w14:textId="77777777" w:rsidR="00022035" w:rsidRDefault="00022035" w:rsidP="00022035">
      <w:pPr>
        <w:rPr>
          <w:rFonts w:ascii="Gulliver" w:hAnsi="Gulliver" w:cstheme="majorBidi"/>
          <w:i/>
          <w:iCs/>
          <w:sz w:val="16"/>
          <w:szCs w:val="16"/>
        </w:rPr>
      </w:pPr>
    </w:p>
    <w:p w14:paraId="73104BBF" w14:textId="77777777" w:rsidR="00022035" w:rsidRPr="009368E2" w:rsidRDefault="00851E22" w:rsidP="00022035">
      <w:pPr>
        <w:rPr>
          <w:rFonts w:ascii="Gulliver" w:hAnsi="Gulliver"/>
          <w:sz w:val="16"/>
          <w:szCs w:val="16"/>
          <w:lang w:val="pt-BR"/>
        </w:rPr>
      </w:pPr>
      <w:hyperlink r:id="rId14" w:history="1">
        <w:r w:rsidR="00022035" w:rsidRPr="000B23E4">
          <w:rPr>
            <w:rStyle w:val="Hyperlink"/>
            <w:rFonts w:ascii="Gulliver" w:hAnsi="Gulliver"/>
            <w:sz w:val="16"/>
            <w:szCs w:val="16"/>
          </w:rPr>
          <w:t>DOI: https://doi.org/10.00000/joiser.0000.00.00.000</w:t>
        </w:r>
      </w:hyperlink>
    </w:p>
    <w:p w14:paraId="43F6219E" w14:textId="397A3939" w:rsidR="00824200" w:rsidRPr="009368E2" w:rsidRDefault="00022035" w:rsidP="00824200">
      <w:pPr>
        <w:rPr>
          <w:rFonts w:ascii="Gulliver" w:hAnsi="Gulliver"/>
          <w:sz w:val="16"/>
          <w:szCs w:val="16"/>
          <w:lang w:val="pt-BR"/>
        </w:rPr>
      </w:pPr>
      <w:r w:rsidRPr="009368E2">
        <w:rPr>
          <w:rFonts w:ascii="Gulliver" w:hAnsi="Gulliver"/>
          <w:sz w:val="16"/>
          <w:szCs w:val="16"/>
          <w:lang w:val="pt-BR"/>
        </w:rPr>
        <w:t>Received 00 Month 2000; Accepted 01 Month 2000; Available online 02 Month 2000</w:t>
      </w:r>
    </w:p>
    <w:p w14:paraId="54747EEB" w14:textId="77777777" w:rsidR="00964068" w:rsidRPr="003C1225" w:rsidRDefault="00964068" w:rsidP="00824200">
      <w:pPr>
        <w:rPr>
          <w:rFonts w:ascii="Gulliver" w:hAnsi="Gulliver"/>
          <w:lang w:val="pt-BR"/>
        </w:rPr>
      </w:pPr>
    </w:p>
    <w:tbl>
      <w:tblPr>
        <w:tblStyle w:val="TableGrid"/>
        <w:tblW w:w="83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74"/>
      </w:tblGrid>
      <w:tr w:rsidR="00032743" w14:paraId="1F65C972" w14:textId="77777777" w:rsidTr="00753396">
        <w:tc>
          <w:tcPr>
            <w:tcW w:w="1985" w:type="dxa"/>
          </w:tcPr>
          <w:p w14:paraId="2160C5AE" w14:textId="38252AEF" w:rsidR="00C82B8B" w:rsidRPr="00753396" w:rsidRDefault="00753396" w:rsidP="00753396">
            <w:pPr>
              <w:pBdr>
                <w:bottom w:val="single" w:sz="4" w:space="1" w:color="auto"/>
              </w:pBdr>
              <w:rPr>
                <w:rFonts w:ascii="Gulliver" w:hAnsi="Gulliver"/>
                <w:b/>
                <w:bCs/>
                <w:iCs/>
                <w:szCs w:val="16"/>
                <w:lang w:val="pt-BR"/>
              </w:rPr>
            </w:pPr>
            <w:r w:rsidRPr="00753396">
              <w:rPr>
                <w:rFonts w:ascii="Gulliver" w:hAnsi="Gulliver"/>
                <w:b/>
                <w:bCs/>
                <w:iCs/>
                <w:szCs w:val="16"/>
                <w:lang w:val="pt-BR"/>
              </w:rPr>
              <w:t>Article Info</w:t>
            </w:r>
          </w:p>
          <w:p w14:paraId="68737F10" w14:textId="57E9048F" w:rsidR="00032743" w:rsidRPr="00834EF1" w:rsidRDefault="00032743" w:rsidP="00032743">
            <w:pPr>
              <w:rPr>
                <w:rFonts w:ascii="Gulliver" w:hAnsi="Gulliver"/>
                <w:b/>
                <w:bCs/>
                <w:i/>
                <w:iCs/>
                <w:sz w:val="16"/>
                <w:szCs w:val="16"/>
                <w:lang w:val="pt-BR"/>
              </w:rPr>
            </w:pPr>
            <w:r w:rsidRPr="00834EF1">
              <w:rPr>
                <w:rFonts w:ascii="Gulliver" w:hAnsi="Gulliver"/>
                <w:b/>
                <w:bCs/>
                <w:i/>
                <w:iCs/>
                <w:sz w:val="16"/>
                <w:szCs w:val="16"/>
                <w:lang w:val="pt-BR"/>
              </w:rPr>
              <w:t xml:space="preserve">Keywords: </w:t>
            </w:r>
          </w:p>
          <w:p w14:paraId="5BC3822E" w14:textId="47BDF980" w:rsidR="00022035" w:rsidRPr="00D914C2" w:rsidRDefault="00C82B8B" w:rsidP="00022035">
            <w:pPr>
              <w:rPr>
                <w:rFonts w:ascii="Gulliver" w:hAnsi="Gulliver"/>
                <w:iCs/>
                <w:sz w:val="18"/>
                <w:szCs w:val="16"/>
              </w:rPr>
            </w:pPr>
            <w:r w:rsidRPr="00D914C2">
              <w:rPr>
                <w:rFonts w:ascii="Gulliver" w:hAnsi="Gulliver"/>
                <w:iCs/>
                <w:sz w:val="18"/>
                <w:szCs w:val="16"/>
              </w:rPr>
              <w:t>First keyword</w:t>
            </w:r>
            <w:r w:rsidR="00022035" w:rsidRPr="00D914C2">
              <w:rPr>
                <w:rFonts w:ascii="Gulliver" w:hAnsi="Gulliver"/>
                <w:iCs/>
                <w:sz w:val="18"/>
                <w:szCs w:val="16"/>
              </w:rPr>
              <w:t xml:space="preserve"> </w:t>
            </w:r>
          </w:p>
          <w:p w14:paraId="76660642" w14:textId="5322B587" w:rsidR="00022035" w:rsidRPr="00D914C2" w:rsidRDefault="00C82B8B" w:rsidP="00022035">
            <w:pPr>
              <w:rPr>
                <w:rFonts w:ascii="Gulliver" w:hAnsi="Gulliver"/>
                <w:iCs/>
                <w:sz w:val="18"/>
                <w:szCs w:val="16"/>
              </w:rPr>
            </w:pPr>
            <w:r w:rsidRPr="00D914C2">
              <w:rPr>
                <w:rFonts w:ascii="Gulliver" w:hAnsi="Gulliver"/>
                <w:iCs/>
                <w:sz w:val="18"/>
                <w:szCs w:val="16"/>
              </w:rPr>
              <w:t>Second keyword</w:t>
            </w:r>
          </w:p>
          <w:p w14:paraId="430B133A" w14:textId="0EED9243" w:rsidR="00022035" w:rsidRPr="00D914C2" w:rsidRDefault="00C82B8B" w:rsidP="00022035">
            <w:pPr>
              <w:rPr>
                <w:rFonts w:ascii="Gulliver" w:hAnsi="Gulliver"/>
                <w:sz w:val="18"/>
                <w:szCs w:val="16"/>
              </w:rPr>
            </w:pPr>
            <w:r w:rsidRPr="00D914C2">
              <w:rPr>
                <w:rFonts w:ascii="Gulliver" w:hAnsi="Gulliver"/>
                <w:sz w:val="18"/>
                <w:szCs w:val="16"/>
              </w:rPr>
              <w:t>Third keyword</w:t>
            </w:r>
          </w:p>
          <w:p w14:paraId="1AED7EA6" w14:textId="1DC98B12" w:rsidR="00022035" w:rsidRDefault="00C82B8B" w:rsidP="00022035">
            <w:pPr>
              <w:rPr>
                <w:rFonts w:ascii="Gulliver" w:hAnsi="Gulliver"/>
                <w:sz w:val="18"/>
                <w:szCs w:val="16"/>
              </w:rPr>
            </w:pPr>
            <w:r w:rsidRPr="00D914C2">
              <w:rPr>
                <w:rFonts w:ascii="Gulliver" w:hAnsi="Gulliver"/>
                <w:sz w:val="18"/>
                <w:szCs w:val="16"/>
              </w:rPr>
              <w:t>Fourth keyword</w:t>
            </w:r>
          </w:p>
          <w:p w14:paraId="6686567D" w14:textId="73985B67" w:rsidR="007F0AAA" w:rsidRPr="00D914C2" w:rsidRDefault="007F0AAA" w:rsidP="00022035">
            <w:pPr>
              <w:rPr>
                <w:rFonts w:ascii="Gulliver" w:hAnsi="Gulliver"/>
                <w:sz w:val="18"/>
                <w:szCs w:val="16"/>
              </w:rPr>
            </w:pPr>
            <w:r>
              <w:rPr>
                <w:rFonts w:ascii="Gulliver" w:hAnsi="Gulliver"/>
                <w:sz w:val="18"/>
                <w:szCs w:val="16"/>
              </w:rPr>
              <w:t>Fifth keyword</w:t>
            </w:r>
          </w:p>
          <w:p w14:paraId="6D8A3C9A" w14:textId="637006D8" w:rsidR="00834EF1" w:rsidRDefault="00834EF1" w:rsidP="00032743">
            <w:pPr>
              <w:rPr>
                <w:rFonts w:ascii="Gulliver" w:hAnsi="Gulliver"/>
                <w:b/>
                <w:bCs/>
                <w:lang w:val="pt-BR"/>
              </w:rPr>
            </w:pPr>
          </w:p>
        </w:tc>
        <w:tc>
          <w:tcPr>
            <w:tcW w:w="6374" w:type="dxa"/>
          </w:tcPr>
          <w:p w14:paraId="6B43D32F" w14:textId="7C4B7A8F" w:rsidR="00032743" w:rsidRPr="003C1225" w:rsidRDefault="00032743" w:rsidP="00753396">
            <w:pPr>
              <w:pBdr>
                <w:bottom w:val="single" w:sz="4" w:space="1" w:color="auto"/>
              </w:pBdr>
              <w:rPr>
                <w:rFonts w:ascii="Gulliver" w:hAnsi="Gulliver"/>
                <w:lang w:val="pt-BR"/>
              </w:rPr>
            </w:pPr>
            <w:r w:rsidRPr="003C1225">
              <w:rPr>
                <w:rFonts w:ascii="Gulliver" w:hAnsi="Gulliver"/>
                <w:b/>
                <w:bCs/>
                <w:lang w:val="pt-BR"/>
              </w:rPr>
              <w:t>A</w:t>
            </w:r>
            <w:r w:rsidR="00C82B8B">
              <w:rPr>
                <w:rFonts w:ascii="Gulliver" w:hAnsi="Gulliver"/>
                <w:b/>
                <w:bCs/>
                <w:lang w:val="pt-BR"/>
              </w:rPr>
              <w:t>bstrac</w:t>
            </w:r>
            <w:r w:rsidR="00753396">
              <w:rPr>
                <w:rFonts w:ascii="Gulliver" w:hAnsi="Gulliver"/>
                <w:b/>
                <w:bCs/>
                <w:lang w:val="pt-BR"/>
              </w:rPr>
              <w:t>t</w:t>
            </w:r>
            <w:r w:rsidR="00D914C2">
              <w:rPr>
                <w:rFonts w:ascii="Gulliver" w:hAnsi="Gulliver"/>
                <w:b/>
                <w:bCs/>
                <w:lang w:val="pt-BR"/>
              </w:rPr>
              <w:t xml:space="preserve"> (10pt)</w:t>
            </w:r>
          </w:p>
          <w:p w14:paraId="24099A00" w14:textId="3527F3F8" w:rsidR="00032743" w:rsidRDefault="00D914C2" w:rsidP="003109AA">
            <w:pPr>
              <w:jc w:val="both"/>
              <w:rPr>
                <w:rFonts w:ascii="Gulliver" w:hAnsi="Gulliver"/>
                <w:b/>
                <w:bCs/>
                <w:lang w:val="pt-BR"/>
              </w:rPr>
            </w:pPr>
            <w:r w:rsidRPr="00A661B9">
              <w:rPr>
                <w:rFonts w:ascii="Gulliver" w:hAnsi="Gulliver"/>
                <w:iCs/>
                <w:color w:val="000000"/>
                <w:szCs w:val="20"/>
              </w:rPr>
              <w:t>An abstract is often presented separate</w:t>
            </w:r>
            <w:r>
              <w:rPr>
                <w:rFonts w:ascii="Gulliver" w:hAnsi="Gulliver"/>
                <w:iCs/>
                <w:color w:val="000000"/>
                <w:szCs w:val="20"/>
              </w:rPr>
              <w:t>ly</w:t>
            </w:r>
            <w:r w:rsidRPr="00A661B9">
              <w:rPr>
                <w:rFonts w:ascii="Gulliver" w:hAnsi="Gulliver"/>
                <w:iCs/>
                <w:color w:val="000000"/>
                <w:szCs w:val="20"/>
              </w:rPr>
              <w:t xml:space="preserve"> from the article, so it must be able to stand alone. A well-prepared abstract enables the reader to </w:t>
            </w:r>
            <w:r>
              <w:rPr>
                <w:rFonts w:ascii="Gulliver" w:hAnsi="Gulliver"/>
                <w:iCs/>
                <w:color w:val="000000"/>
                <w:szCs w:val="20"/>
              </w:rPr>
              <w:t>quickly and accurately identify the basic content of a document, determine its relevance to their interests, and thus</w:t>
            </w:r>
            <w:r w:rsidRPr="00A661B9">
              <w:rPr>
                <w:rFonts w:ascii="Gulliver" w:hAnsi="Gulliver"/>
                <w:iCs/>
                <w:color w:val="000000"/>
                <w:szCs w:val="20"/>
              </w:rPr>
              <w:t xml:space="preserve"> decide whether to read the document in its entirety.</w:t>
            </w:r>
            <w:r w:rsidRPr="00A661B9">
              <w:rPr>
                <w:rFonts w:ascii="Gulliver" w:hAnsi="Gulliver"/>
                <w:szCs w:val="20"/>
              </w:rPr>
              <w:t xml:space="preserve"> </w:t>
            </w:r>
            <w:r w:rsidRPr="00A661B9">
              <w:rPr>
                <w:rFonts w:ascii="Gulliver" w:hAnsi="Gulliver"/>
                <w:iCs/>
                <w:color w:val="000000"/>
                <w:szCs w:val="20"/>
              </w:rPr>
              <w:t xml:space="preserve">The abstract should be informative and </w:t>
            </w:r>
            <w:r>
              <w:rPr>
                <w:rFonts w:ascii="Gulliver" w:hAnsi="Gulliver"/>
                <w:iCs/>
                <w:color w:val="000000"/>
                <w:szCs w:val="20"/>
              </w:rPr>
              <w:t>self-explanatory, clearly state</w:t>
            </w:r>
            <w:r w:rsidRPr="00A661B9">
              <w:rPr>
                <w:rFonts w:ascii="Gulliver" w:hAnsi="Gulliver"/>
                <w:iCs/>
                <w:color w:val="000000"/>
                <w:szCs w:val="20"/>
              </w:rPr>
              <w:t xml:space="preserve"> the problem </w:t>
            </w:r>
            <w:r>
              <w:rPr>
                <w:rFonts w:ascii="Gulliver" w:hAnsi="Gulliver"/>
                <w:iCs/>
                <w:color w:val="000000"/>
                <w:szCs w:val="20"/>
              </w:rPr>
              <w:t xml:space="preserve">and </w:t>
            </w:r>
            <w:r w:rsidRPr="00A661B9">
              <w:rPr>
                <w:rFonts w:ascii="Gulliver" w:hAnsi="Gulliver"/>
                <w:iCs/>
                <w:color w:val="000000"/>
                <w:szCs w:val="20"/>
              </w:rPr>
              <w:t xml:space="preserve">the proposed approach or solution, and point out major findings and conclusions. </w:t>
            </w:r>
            <w:r w:rsidRPr="00A661B9">
              <w:rPr>
                <w:rFonts w:ascii="Gulliver" w:hAnsi="Gulliver"/>
                <w:b/>
                <w:bCs/>
                <w:iCs/>
                <w:color w:val="000000"/>
                <w:szCs w:val="20"/>
              </w:rPr>
              <w:t xml:space="preserve">The Abstract should be 100 to 200 words in length. </w:t>
            </w:r>
            <w:r w:rsidRPr="00A661B9">
              <w:rPr>
                <w:rFonts w:ascii="Gulliver" w:hAnsi="Gulliver"/>
                <w:iCs/>
                <w:color w:val="000000"/>
                <w:szCs w:val="20"/>
              </w:rPr>
              <w:t>References should be avoided, but if essential, cite the author(s) and year(s). Standard nomenclature should be used, and non-standard or uncommon abbreviations should be avoided, but if essential</w:t>
            </w:r>
            <w:r>
              <w:rPr>
                <w:rFonts w:ascii="Gulliver" w:hAnsi="Gulliver"/>
                <w:iCs/>
                <w:color w:val="000000"/>
                <w:szCs w:val="20"/>
              </w:rPr>
              <w:t>,</w:t>
            </w:r>
            <w:r w:rsidRPr="00A661B9">
              <w:rPr>
                <w:rFonts w:ascii="Gulliver" w:hAnsi="Gulliver"/>
                <w:iCs/>
                <w:color w:val="000000"/>
                <w:szCs w:val="20"/>
              </w:rPr>
              <w:t xml:space="preserve"> they must be defined at their first mention in the abstract itself. No literature should be cited.</w:t>
            </w:r>
            <w:r w:rsidRPr="00A661B9">
              <w:rPr>
                <w:rFonts w:ascii="Gulliver" w:hAnsi="Gulliver"/>
                <w:szCs w:val="20"/>
              </w:rPr>
              <w:t xml:space="preserve"> </w:t>
            </w:r>
            <w:r w:rsidRPr="00A661B9">
              <w:rPr>
                <w:rFonts w:ascii="Gulliver" w:hAnsi="Gulliver"/>
                <w:iCs/>
                <w:color w:val="000000"/>
                <w:szCs w:val="20"/>
              </w:rPr>
              <w:t xml:space="preserve">The keyword list provides the opportunity to add </w:t>
            </w:r>
            <w:r>
              <w:rPr>
                <w:rFonts w:ascii="Gulliver" w:hAnsi="Gulliver"/>
                <w:iCs/>
                <w:color w:val="000000"/>
                <w:szCs w:val="20"/>
              </w:rPr>
              <w:t>five</w:t>
            </w:r>
            <w:r w:rsidRPr="00A661B9">
              <w:rPr>
                <w:rFonts w:ascii="Gulliver" w:hAnsi="Gulliver"/>
                <w:iCs/>
                <w:color w:val="000000"/>
                <w:szCs w:val="20"/>
              </w:rPr>
              <w:t xml:space="preserve"> keywords used by the indexing and abstracting servi</w:t>
            </w:r>
            <w:r>
              <w:rPr>
                <w:rFonts w:ascii="Gulliver" w:hAnsi="Gulliver"/>
                <w:iCs/>
                <w:color w:val="000000"/>
                <w:szCs w:val="20"/>
              </w:rPr>
              <w:t>ces and</w:t>
            </w:r>
            <w:r w:rsidRPr="00A661B9">
              <w:rPr>
                <w:rFonts w:ascii="Gulliver" w:hAnsi="Gulliver"/>
                <w:iCs/>
                <w:color w:val="000000"/>
                <w:szCs w:val="20"/>
              </w:rPr>
              <w:t xml:space="preserve"> to those already present in the title </w:t>
            </w:r>
            <w:r w:rsidRPr="00A661B9">
              <w:rPr>
                <w:rFonts w:ascii="Gulliver" w:hAnsi="Gulliver"/>
                <w:szCs w:val="20"/>
              </w:rPr>
              <w:t>(</w:t>
            </w:r>
            <w:r>
              <w:rPr>
                <w:rFonts w:ascii="Gulliver" w:hAnsi="Gulliver"/>
                <w:szCs w:val="20"/>
              </w:rPr>
              <w:t>10</w:t>
            </w:r>
            <w:r w:rsidRPr="00A661B9">
              <w:rPr>
                <w:rFonts w:ascii="Gulliver" w:hAnsi="Gulliver"/>
                <w:szCs w:val="20"/>
              </w:rPr>
              <w:t xml:space="preserve"> pt)</w:t>
            </w:r>
            <w:r w:rsidRPr="00A661B9">
              <w:rPr>
                <w:rFonts w:ascii="Gulliver" w:hAnsi="Gulliver"/>
                <w:iCs/>
                <w:color w:val="000000"/>
                <w:szCs w:val="20"/>
              </w:rPr>
              <w:t>.</w:t>
            </w:r>
          </w:p>
        </w:tc>
      </w:tr>
    </w:tbl>
    <w:p w14:paraId="1EEDCCEB" w14:textId="77777777" w:rsidR="00F5114D" w:rsidRPr="003C1225" w:rsidRDefault="00F5114D" w:rsidP="005835FE">
      <w:pPr>
        <w:rPr>
          <w:rFonts w:ascii="Gulliver" w:hAnsi="Gulliver"/>
          <w:lang w:val="pt-BR"/>
        </w:rPr>
      </w:pPr>
    </w:p>
    <w:tbl>
      <w:tblPr>
        <w:tblpPr w:leftFromText="180" w:rightFromText="180" w:vertAnchor="text" w:horzAnchor="margin" w:tblpY="7"/>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64"/>
      </w:tblGrid>
      <w:tr w:rsidR="00F5114D" w:rsidRPr="008B189B" w14:paraId="71B84E6A" w14:textId="77777777" w:rsidTr="00F5114D">
        <w:trPr>
          <w:trHeight w:val="538"/>
        </w:trPr>
        <w:tc>
          <w:tcPr>
            <w:tcW w:w="8364" w:type="dxa"/>
            <w:tcBorders>
              <w:top w:val="single" w:sz="4" w:space="0" w:color="A5A5A5" w:themeColor="accent3"/>
              <w:left w:val="nil"/>
              <w:bottom w:val="single" w:sz="4" w:space="0" w:color="A5A5A5" w:themeColor="accent3"/>
              <w:right w:val="nil"/>
            </w:tcBorders>
          </w:tcPr>
          <w:p w14:paraId="23DB172F" w14:textId="6E8A3BE7" w:rsidR="00F5114D" w:rsidRPr="009368E2" w:rsidRDefault="00F5114D" w:rsidP="00F5114D">
            <w:pPr>
              <w:spacing w:before="120" w:after="120"/>
              <w:ind w:right="1031"/>
              <w:rPr>
                <w:rFonts w:ascii="Gulliver" w:hAnsi="Gulliver" w:cstheme="majorBidi"/>
                <w:iCs/>
                <w:color w:val="000000"/>
                <w:sz w:val="16"/>
                <w:szCs w:val="16"/>
              </w:rPr>
            </w:pPr>
            <w:r w:rsidRPr="008B189B">
              <w:rPr>
                <w:rFonts w:ascii="Gulliver" w:hAnsi="Gulliver" w:cstheme="majorBidi"/>
                <w:noProof/>
              </w:rPr>
              <w:drawing>
                <wp:anchor distT="0" distB="0" distL="114300" distR="114300" simplePos="0" relativeHeight="251659776" behindDoc="0" locked="0" layoutInCell="1" allowOverlap="1" wp14:anchorId="6B083E6D" wp14:editId="364FDDE6">
                  <wp:simplePos x="0" y="0"/>
                  <wp:positionH relativeFrom="column">
                    <wp:posOffset>-39209</wp:posOffset>
                  </wp:positionH>
                  <wp:positionV relativeFrom="paragraph">
                    <wp:posOffset>76200</wp:posOffset>
                  </wp:positionV>
                  <wp:extent cx="770196" cy="270609"/>
                  <wp:effectExtent l="0" t="0" r="0" b="0"/>
                  <wp:wrapThrough wrapText="bothSides">
                    <wp:wrapPolygon edited="0">
                      <wp:start x="0" y="0"/>
                      <wp:lineTo x="0" y="19775"/>
                      <wp:lineTo x="20851" y="19775"/>
                      <wp:lineTo x="20851" y="0"/>
                      <wp:lineTo x="0" y="0"/>
                    </wp:wrapPolygon>
                  </wp:wrapThrough>
                  <wp:docPr id="11" name="image1.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picture containing text, clipart&#10;&#10;Description automatically generated"/>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770196" cy="270609"/>
                          </a:xfrm>
                          <a:prstGeom prst="rect">
                            <a:avLst/>
                          </a:prstGeom>
                          <a:ln/>
                        </pic:spPr>
                      </pic:pic>
                    </a:graphicData>
                  </a:graphic>
                </wp:anchor>
              </w:drawing>
            </w:r>
            <w:r>
              <w:rPr>
                <w:rFonts w:ascii="Gulliver" w:hAnsi="Gulliver" w:cstheme="majorBidi"/>
                <w:iCs/>
                <w:color w:val="000000"/>
                <w:sz w:val="18"/>
                <w:szCs w:val="18"/>
              </w:rPr>
              <w:t xml:space="preserve"> </w:t>
            </w:r>
            <w:r w:rsidRPr="009368E2">
              <w:rPr>
                <w:rFonts w:ascii="Gulliver" w:hAnsi="Gulliver" w:cstheme="majorBidi"/>
                <w:iCs/>
                <w:color w:val="000000"/>
                <w:sz w:val="16"/>
                <w:szCs w:val="16"/>
              </w:rPr>
              <w:t>This is an open</w:t>
            </w:r>
            <w:r w:rsidR="00D914C2">
              <w:rPr>
                <w:rFonts w:ascii="Gulliver" w:hAnsi="Gulliver" w:cstheme="majorBidi"/>
                <w:iCs/>
                <w:color w:val="000000"/>
                <w:sz w:val="16"/>
                <w:szCs w:val="16"/>
              </w:rPr>
              <w:t>-</w:t>
            </w:r>
            <w:r w:rsidRPr="009368E2">
              <w:rPr>
                <w:rFonts w:ascii="Gulliver" w:hAnsi="Gulliver" w:cstheme="majorBidi"/>
                <w:iCs/>
                <w:color w:val="000000"/>
                <w:sz w:val="16"/>
                <w:szCs w:val="16"/>
              </w:rPr>
              <w:t xml:space="preserve">access article under the </w:t>
            </w:r>
            <w:hyperlink r:id="rId16">
              <w:r w:rsidRPr="009368E2">
                <w:rPr>
                  <w:rFonts w:ascii="Gulliver" w:hAnsi="Gulliver" w:cstheme="majorBidi"/>
                  <w:iCs/>
                  <w:color w:val="0000FF"/>
                  <w:sz w:val="16"/>
                  <w:szCs w:val="16"/>
                  <w:u w:val="single"/>
                </w:rPr>
                <w:t>CC BY-SA</w:t>
              </w:r>
            </w:hyperlink>
            <w:r w:rsidRPr="009368E2">
              <w:rPr>
                <w:rFonts w:ascii="Gulliver" w:hAnsi="Gulliver" w:cstheme="majorBidi"/>
                <w:iCs/>
                <w:color w:val="000000"/>
                <w:sz w:val="16"/>
                <w:szCs w:val="16"/>
              </w:rPr>
              <w:t xml:space="preserve"> license.</w:t>
            </w:r>
            <w:r w:rsidRPr="009368E2">
              <w:rPr>
                <w:rFonts w:ascii="Gulliver" w:hAnsi="Gulliver" w:cstheme="majorBidi"/>
                <w:noProof/>
                <w:sz w:val="16"/>
                <w:szCs w:val="16"/>
              </w:rPr>
              <w:t xml:space="preserve"> </w:t>
            </w:r>
          </w:p>
          <w:p w14:paraId="27152850" w14:textId="77777777" w:rsidR="00F5114D" w:rsidRPr="008B189B" w:rsidRDefault="00F5114D" w:rsidP="00F5114D">
            <w:pPr>
              <w:tabs>
                <w:tab w:val="center" w:pos="3081"/>
                <w:tab w:val="right" w:pos="6163"/>
              </w:tabs>
              <w:spacing w:before="120" w:after="120"/>
              <w:ind w:right="1031"/>
              <w:rPr>
                <w:rFonts w:ascii="Gulliver" w:hAnsi="Gulliver" w:cstheme="majorBidi"/>
                <w:i/>
                <w:color w:val="000000"/>
                <w:sz w:val="18"/>
                <w:szCs w:val="18"/>
              </w:rPr>
            </w:pPr>
            <w:r w:rsidRPr="008B189B">
              <w:rPr>
                <w:rFonts w:ascii="Gulliver" w:hAnsi="Gulliver" w:cstheme="majorBidi"/>
                <w:i/>
                <w:color w:val="000000"/>
                <w:sz w:val="18"/>
                <w:szCs w:val="18"/>
              </w:rPr>
              <w:tab/>
            </w:r>
            <w:r w:rsidRPr="008B189B">
              <w:rPr>
                <w:rFonts w:ascii="Gulliver" w:hAnsi="Gulliver" w:cstheme="majorBidi"/>
                <w:i/>
                <w:color w:val="000000"/>
                <w:sz w:val="18"/>
                <w:szCs w:val="18"/>
              </w:rPr>
              <w:tab/>
            </w:r>
          </w:p>
        </w:tc>
      </w:tr>
    </w:tbl>
    <w:p w14:paraId="46A5320B" w14:textId="77777777" w:rsidR="00964068" w:rsidRDefault="00964068" w:rsidP="00824200">
      <w:pPr>
        <w:rPr>
          <w:lang w:val="pt-BR"/>
        </w:rPr>
      </w:pPr>
    </w:p>
    <w:p w14:paraId="4A7D9B73" w14:textId="121E4899" w:rsidR="00DF5958" w:rsidRPr="00D914C2" w:rsidRDefault="00EE5E1A" w:rsidP="00D914C2">
      <w:pPr>
        <w:pStyle w:val="Section"/>
      </w:pPr>
      <w:r w:rsidRPr="00D914C2">
        <w:t>Introduction</w:t>
      </w:r>
    </w:p>
    <w:p w14:paraId="6ECECC62" w14:textId="774A0A48" w:rsidR="00D914C2" w:rsidRPr="00D914C2" w:rsidRDefault="00D914C2" w:rsidP="00ED3A4D">
      <w:pPr>
        <w:ind w:firstLine="284"/>
        <w:jc w:val="both"/>
        <w:rPr>
          <w:rFonts w:ascii="Gulliver" w:hAnsi="Gulliver"/>
          <w:szCs w:val="20"/>
        </w:rPr>
      </w:pPr>
      <w:r w:rsidRPr="00D914C2">
        <w:rPr>
          <w:rFonts w:ascii="Gulliver" w:hAnsi="Gulliver"/>
          <w:szCs w:val="20"/>
        </w:rPr>
        <w:t xml:space="preserve">The main text format </w:t>
      </w:r>
      <w:r>
        <w:rPr>
          <w:rFonts w:ascii="Gulliver" w:hAnsi="Gulliver"/>
          <w:szCs w:val="20"/>
        </w:rPr>
        <w:t>is</w:t>
      </w:r>
      <w:r w:rsidRPr="00D914C2">
        <w:rPr>
          <w:rFonts w:ascii="Gulliver" w:hAnsi="Gulliver"/>
          <w:szCs w:val="20"/>
        </w:rPr>
        <w:t xml:space="preserve"> a flat left-right</w:t>
      </w:r>
      <w:r>
        <w:rPr>
          <w:rFonts w:ascii="Gulliver" w:hAnsi="Gulliver"/>
          <w:szCs w:val="20"/>
        </w:rPr>
        <w:t xml:space="preserve"> </w:t>
      </w:r>
      <w:r w:rsidRPr="00D914C2">
        <w:rPr>
          <w:rFonts w:ascii="Gulliver" w:hAnsi="Gulliver"/>
          <w:szCs w:val="20"/>
        </w:rPr>
        <w:t xml:space="preserve">column on </w:t>
      </w:r>
      <w:r w:rsidRPr="00F56E03">
        <w:rPr>
          <w:rFonts w:ascii="Gulliver" w:hAnsi="Gulliver"/>
          <w:b/>
          <w:szCs w:val="20"/>
        </w:rPr>
        <w:t>A4 paper</w:t>
      </w:r>
      <w:r w:rsidRPr="00D914C2">
        <w:rPr>
          <w:rFonts w:ascii="Gulliver" w:hAnsi="Gulliver"/>
          <w:szCs w:val="20"/>
        </w:rPr>
        <w:t xml:space="preserve"> (quarto)</w:t>
      </w:r>
      <w:r>
        <w:rPr>
          <w:rFonts w:ascii="Gulliver" w:hAnsi="Gulliver"/>
          <w:szCs w:val="20"/>
        </w:rPr>
        <w:t>—t</w:t>
      </w:r>
      <w:r w:rsidRPr="00D914C2">
        <w:rPr>
          <w:rFonts w:ascii="Gulliver" w:hAnsi="Gulliver"/>
          <w:szCs w:val="20"/>
        </w:rPr>
        <w:t xml:space="preserve">he margin using </w:t>
      </w:r>
      <w:r>
        <w:rPr>
          <w:rFonts w:ascii="Gulliver" w:hAnsi="Gulliver"/>
          <w:szCs w:val="20"/>
        </w:rPr>
        <w:t>reasonabl</w:t>
      </w:r>
      <w:r w:rsidRPr="00D914C2">
        <w:rPr>
          <w:rFonts w:ascii="Gulliver" w:hAnsi="Gulliver"/>
          <w:szCs w:val="20"/>
        </w:rPr>
        <w:t>e standar</w:t>
      </w:r>
      <w:r>
        <w:rPr>
          <w:rFonts w:ascii="Gulliver" w:hAnsi="Gulliver"/>
          <w:szCs w:val="20"/>
        </w:rPr>
        <w:t>d</w:t>
      </w:r>
      <w:r w:rsidRPr="00D914C2">
        <w:rPr>
          <w:rFonts w:ascii="Gulliver" w:hAnsi="Gulliver"/>
          <w:szCs w:val="20"/>
        </w:rPr>
        <w:t xml:space="preserve">. The manuscript is in Microsoft Word, </w:t>
      </w:r>
      <w:r>
        <w:rPr>
          <w:rFonts w:ascii="Gulliver" w:hAnsi="Gulliver"/>
          <w:szCs w:val="20"/>
        </w:rPr>
        <w:t xml:space="preserve">with </w:t>
      </w:r>
      <w:r w:rsidRPr="00D914C2">
        <w:rPr>
          <w:rFonts w:ascii="Gulliver" w:hAnsi="Gulliver"/>
          <w:szCs w:val="20"/>
        </w:rPr>
        <w:t xml:space="preserve">space after </w:t>
      </w:r>
      <w:r>
        <w:rPr>
          <w:rFonts w:ascii="Gulliver" w:hAnsi="Gulliver"/>
          <w:szCs w:val="20"/>
        </w:rPr>
        <w:t xml:space="preserve">a </w:t>
      </w:r>
      <w:r w:rsidRPr="00D914C2">
        <w:rPr>
          <w:rFonts w:ascii="Gulliver" w:hAnsi="Gulliver"/>
          <w:szCs w:val="20"/>
        </w:rPr>
        <w:t xml:space="preserve">paragraph, </w:t>
      </w:r>
      <w:r w:rsidRPr="00F56E03">
        <w:rPr>
          <w:rFonts w:ascii="Gulliver" w:hAnsi="Gulliver"/>
          <w:b/>
          <w:szCs w:val="20"/>
        </w:rPr>
        <w:t>Gulliver 10 pt</w:t>
      </w:r>
      <w:r w:rsidRPr="00D914C2">
        <w:rPr>
          <w:rFonts w:ascii="Gulliver" w:hAnsi="Gulliver"/>
          <w:szCs w:val="20"/>
        </w:rPr>
        <w:t>.</w:t>
      </w:r>
      <w:r>
        <w:rPr>
          <w:rFonts w:ascii="Gulliver" w:hAnsi="Gulliver"/>
          <w:szCs w:val="20"/>
        </w:rPr>
        <w:t xml:space="preserve"> </w:t>
      </w:r>
      <w:r>
        <w:rPr>
          <w:rFonts w:ascii="Gulliver" w:hAnsi="Gulliver"/>
          <w:szCs w:val="20"/>
          <w:lang w:val="id-ID"/>
        </w:rPr>
        <w:t>The</w:t>
      </w:r>
      <w:r w:rsidRPr="00D914C2">
        <w:rPr>
          <w:rFonts w:ascii="Gulliver" w:hAnsi="Gulliver"/>
          <w:szCs w:val="20"/>
          <w:lang w:val="id-ID"/>
        </w:rPr>
        <w:t xml:space="preserve"> </w:t>
      </w:r>
      <w:r>
        <w:rPr>
          <w:rFonts w:ascii="Gulliver" w:hAnsi="Gulliver"/>
          <w:szCs w:val="20"/>
          <w:lang w:val="id-ID"/>
        </w:rPr>
        <w:t>article's title should be the fewest possible words that accurately describe the paper's content</w:t>
      </w:r>
      <w:r w:rsidRPr="00D914C2">
        <w:rPr>
          <w:rFonts w:ascii="Gulliver" w:hAnsi="Gulliver"/>
          <w:szCs w:val="20"/>
          <w:lang w:val="id-ID"/>
        </w:rPr>
        <w:t xml:space="preserve">. </w:t>
      </w:r>
      <w:r w:rsidRPr="00F56E03">
        <w:rPr>
          <w:rFonts w:ascii="Gulliver" w:hAnsi="Gulliver"/>
          <w:b/>
          <w:szCs w:val="20"/>
        </w:rPr>
        <w:t>The</w:t>
      </w:r>
      <w:r w:rsidRPr="00F56E03">
        <w:rPr>
          <w:rFonts w:ascii="Gulliver" w:hAnsi="Gulliver"/>
          <w:b/>
          <w:szCs w:val="20"/>
          <w:lang w:val="id-ID"/>
        </w:rPr>
        <w:t xml:space="preserve"> title</w:t>
      </w:r>
      <w:r w:rsidRPr="00D914C2">
        <w:rPr>
          <w:rFonts w:ascii="Gulliver" w:hAnsi="Gulliver"/>
          <w:szCs w:val="20"/>
          <w:lang w:val="id-ID"/>
        </w:rPr>
        <w:t xml:space="preserve"> should be succinct</w:t>
      </w:r>
      <w:r>
        <w:rPr>
          <w:rFonts w:ascii="Gulliver" w:hAnsi="Gulliver"/>
          <w:szCs w:val="20"/>
          <w:lang w:val="id-ID"/>
        </w:rPr>
        <w:t>, informative,</w:t>
      </w:r>
      <w:r w:rsidR="00F56E03">
        <w:rPr>
          <w:rFonts w:ascii="Gulliver" w:hAnsi="Gulliver"/>
          <w:szCs w:val="20"/>
          <w:lang w:val="id-ID"/>
        </w:rPr>
        <w:t xml:space="preserve"> and no more than about </w:t>
      </w:r>
      <w:r w:rsidR="00F56E03" w:rsidRPr="00F56E03">
        <w:rPr>
          <w:rFonts w:ascii="Gulliver" w:hAnsi="Gulliver"/>
          <w:b/>
          <w:szCs w:val="20"/>
        </w:rPr>
        <w:t>20</w:t>
      </w:r>
      <w:r w:rsidRPr="00F56E03">
        <w:rPr>
          <w:rFonts w:ascii="Gulliver" w:hAnsi="Gulliver"/>
          <w:b/>
          <w:szCs w:val="20"/>
          <w:lang w:val="id-ID"/>
        </w:rPr>
        <w:t xml:space="preserve"> words in length</w:t>
      </w:r>
      <w:r w:rsidRPr="00D914C2">
        <w:rPr>
          <w:rFonts w:ascii="Gulliver" w:hAnsi="Gulliver"/>
          <w:szCs w:val="20"/>
          <w:lang w:val="id-ID"/>
        </w:rPr>
        <w:t xml:space="preserve">. Do not use acronyms or abbreviations in your title </w:t>
      </w:r>
      <w:r>
        <w:rPr>
          <w:rFonts w:ascii="Gulliver" w:hAnsi="Gulliver"/>
          <w:szCs w:val="20"/>
          <w:lang w:val="id-ID"/>
        </w:rPr>
        <w:t>or mention the method you used, unless your paper reports on developing</w:t>
      </w:r>
      <w:r w:rsidRPr="00D914C2">
        <w:rPr>
          <w:rFonts w:ascii="Gulliver" w:hAnsi="Gulliver"/>
          <w:szCs w:val="20"/>
          <w:lang w:val="id-ID"/>
        </w:rPr>
        <w:t xml:space="preserve"> a new method. Titles are often used in information-retrieval systems. Avoid writing long formulas with subscripts in the title</w:t>
      </w:r>
      <w:r w:rsidRPr="00D914C2">
        <w:rPr>
          <w:rFonts w:ascii="Gulliver" w:hAnsi="Gulliver"/>
          <w:szCs w:val="20"/>
        </w:rPr>
        <w:t xml:space="preserve">. </w:t>
      </w:r>
      <w:r w:rsidRPr="00D914C2">
        <w:rPr>
          <w:rFonts w:ascii="Gulliver" w:hAnsi="Gulliver"/>
          <w:szCs w:val="20"/>
          <w:lang w:val="id-ID"/>
        </w:rPr>
        <w:t>Omit all waste words such as "</w:t>
      </w:r>
      <w:r w:rsidRPr="00D914C2">
        <w:rPr>
          <w:rFonts w:ascii="Gulliver" w:hAnsi="Gulliver"/>
          <w:i/>
          <w:szCs w:val="20"/>
          <w:lang w:val="id-ID"/>
        </w:rPr>
        <w:t>A study of ...</w:t>
      </w:r>
      <w:r w:rsidRPr="00D914C2">
        <w:rPr>
          <w:rFonts w:ascii="Gulliver" w:hAnsi="Gulliver"/>
          <w:szCs w:val="20"/>
          <w:lang w:val="id-ID"/>
        </w:rPr>
        <w:t>", "</w:t>
      </w:r>
      <w:r w:rsidRPr="00D914C2">
        <w:rPr>
          <w:rFonts w:ascii="Gulliver" w:hAnsi="Gulliver"/>
          <w:i/>
          <w:szCs w:val="20"/>
          <w:lang w:val="id-ID"/>
        </w:rPr>
        <w:t>Investigations of ...</w:t>
      </w:r>
      <w:r w:rsidRPr="00D914C2">
        <w:rPr>
          <w:rFonts w:ascii="Gulliver" w:hAnsi="Gulliver"/>
          <w:szCs w:val="20"/>
          <w:lang w:val="id-ID"/>
        </w:rPr>
        <w:t>", "</w:t>
      </w:r>
      <w:r w:rsidRPr="00D914C2">
        <w:rPr>
          <w:rFonts w:ascii="Gulliver" w:hAnsi="Gulliver"/>
          <w:i/>
          <w:szCs w:val="20"/>
          <w:lang w:val="id-ID"/>
        </w:rPr>
        <w:t>Implementation of ...</w:t>
      </w:r>
      <w:r w:rsidRPr="00D914C2">
        <w:rPr>
          <w:rFonts w:ascii="Gulliver" w:hAnsi="Gulliver"/>
          <w:szCs w:val="20"/>
        </w:rPr>
        <w:t>”</w:t>
      </w:r>
      <w:r w:rsidRPr="00D914C2">
        <w:rPr>
          <w:rFonts w:ascii="Gulliver" w:hAnsi="Gulliver"/>
          <w:szCs w:val="20"/>
          <w:lang w:val="id-ID"/>
        </w:rPr>
        <w:t>, "</w:t>
      </w:r>
      <w:r w:rsidRPr="00D914C2">
        <w:rPr>
          <w:rFonts w:ascii="Gulliver" w:hAnsi="Gulliver"/>
          <w:i/>
          <w:szCs w:val="20"/>
          <w:lang w:val="id-ID"/>
        </w:rPr>
        <w:t>Observations on ...</w:t>
      </w:r>
      <w:r w:rsidRPr="00D914C2">
        <w:rPr>
          <w:rFonts w:ascii="Gulliver" w:hAnsi="Gulliver"/>
          <w:szCs w:val="20"/>
          <w:lang w:val="id-ID"/>
        </w:rPr>
        <w:t>", "</w:t>
      </w:r>
      <w:r w:rsidRPr="00D914C2">
        <w:rPr>
          <w:rFonts w:ascii="Gulliver" w:hAnsi="Gulliver"/>
          <w:i/>
          <w:szCs w:val="20"/>
          <w:lang w:val="id-ID"/>
        </w:rPr>
        <w:t>Effect of.....</w:t>
      </w:r>
      <w:r w:rsidRPr="00D914C2">
        <w:rPr>
          <w:rFonts w:ascii="Gulliver" w:hAnsi="Gulliver"/>
          <w:szCs w:val="20"/>
          <w:lang w:val="id-ID"/>
        </w:rPr>
        <w:t>",</w:t>
      </w:r>
      <w:r w:rsidRPr="00D914C2">
        <w:rPr>
          <w:rFonts w:ascii="Gulliver" w:hAnsi="Gulliver"/>
          <w:szCs w:val="20"/>
        </w:rPr>
        <w:t xml:space="preserve"> “</w:t>
      </w:r>
      <w:r w:rsidRPr="00D914C2">
        <w:rPr>
          <w:rFonts w:ascii="Gulliver" w:hAnsi="Gulliver"/>
          <w:i/>
          <w:szCs w:val="20"/>
        </w:rPr>
        <w:t>Analysis of …</w:t>
      </w:r>
      <w:r w:rsidRPr="00D914C2">
        <w:rPr>
          <w:rFonts w:ascii="Gulliver" w:hAnsi="Gulliver"/>
          <w:szCs w:val="20"/>
        </w:rPr>
        <w:t>”, “Design of…”,</w:t>
      </w:r>
      <w:r w:rsidRPr="00D914C2">
        <w:rPr>
          <w:rFonts w:ascii="Gulliver" w:hAnsi="Gulliver"/>
          <w:szCs w:val="20"/>
          <w:lang w:val="id-ID"/>
        </w:rPr>
        <w:t xml:space="preserve"> etc. </w:t>
      </w:r>
    </w:p>
    <w:p w14:paraId="0E83B9C0" w14:textId="3F2F2A43" w:rsidR="00D914C2" w:rsidRPr="00D914C2" w:rsidRDefault="00D914C2" w:rsidP="00D914C2">
      <w:pPr>
        <w:ind w:firstLine="284"/>
        <w:jc w:val="both"/>
        <w:rPr>
          <w:rFonts w:ascii="Gulliver" w:hAnsi="Gulliver"/>
          <w:szCs w:val="20"/>
        </w:rPr>
      </w:pPr>
      <w:r w:rsidRPr="00D914C2">
        <w:rPr>
          <w:rFonts w:ascii="Gulliver" w:hAnsi="Gulliver"/>
          <w:szCs w:val="20"/>
          <w:lang w:val="id-ID"/>
        </w:rPr>
        <w:t xml:space="preserve">A concise and factual abstract is required. The abstract should </w:t>
      </w:r>
      <w:r>
        <w:rPr>
          <w:rFonts w:ascii="Gulliver" w:hAnsi="Gulliver"/>
          <w:szCs w:val="20"/>
          <w:lang w:val="id-ID"/>
        </w:rPr>
        <w:t>briefly state the research's purpose, top results,</w:t>
      </w:r>
      <w:r w:rsidRPr="00D914C2">
        <w:rPr>
          <w:rFonts w:ascii="Gulliver" w:hAnsi="Gulliver"/>
          <w:szCs w:val="20"/>
          <w:lang w:val="id-ID"/>
        </w:rPr>
        <w:t xml:space="preserve"> and </w:t>
      </w:r>
      <w:r>
        <w:rPr>
          <w:rFonts w:ascii="Gulliver" w:hAnsi="Gulliver"/>
          <w:szCs w:val="20"/>
          <w:lang w:val="id-ID"/>
        </w:rPr>
        <w:t>significant</w:t>
      </w:r>
      <w:r w:rsidRPr="00D914C2">
        <w:rPr>
          <w:rFonts w:ascii="Gulliver" w:hAnsi="Gulliver"/>
          <w:szCs w:val="20"/>
          <w:lang w:val="id-ID"/>
        </w:rPr>
        <w:t xml:space="preserve"> conclusions. An abstract is often presented separately from the article, so it must be able to stand alone. For this reason, References should be avoided, but if essential, cite the author(s) and year(s). Also, non-standard or uncommon abbreviations should be avoided, but if </w:t>
      </w:r>
      <w:r w:rsidRPr="00D914C2">
        <w:rPr>
          <w:rFonts w:ascii="Gulliver" w:hAnsi="Gulliver"/>
          <w:szCs w:val="20"/>
          <w:lang w:val="id-ID"/>
        </w:rPr>
        <w:lastRenderedPageBreak/>
        <w:t>essential</w:t>
      </w:r>
      <w:r>
        <w:rPr>
          <w:rFonts w:ascii="Gulliver" w:hAnsi="Gulliver"/>
          <w:szCs w:val="20"/>
          <w:lang w:val="id-ID"/>
        </w:rPr>
        <w:t>,</w:t>
      </w:r>
      <w:r w:rsidRPr="00D914C2">
        <w:rPr>
          <w:rFonts w:ascii="Gulliver" w:hAnsi="Gulliver"/>
          <w:szCs w:val="20"/>
          <w:lang w:val="id-ID"/>
        </w:rPr>
        <w:t xml:space="preserve"> they must be defined at their first mention in the abstract itself. Immediately after the </w:t>
      </w:r>
      <w:r w:rsidR="00F56E03">
        <w:rPr>
          <w:rFonts w:ascii="Gulliver" w:hAnsi="Gulliver"/>
          <w:szCs w:val="20"/>
          <w:lang w:val="id-ID"/>
        </w:rPr>
        <w:t xml:space="preserve">abstract, provide a maximum </w:t>
      </w:r>
      <w:r w:rsidR="00F56E03" w:rsidRPr="00F56E03">
        <w:rPr>
          <w:rFonts w:ascii="Gulliver" w:hAnsi="Gulliver"/>
          <w:b/>
          <w:szCs w:val="20"/>
          <w:lang w:val="id-ID"/>
        </w:rPr>
        <w:t xml:space="preserve">of </w:t>
      </w:r>
      <w:r w:rsidR="00F56E03" w:rsidRPr="00F56E03">
        <w:rPr>
          <w:rFonts w:ascii="Gulliver" w:hAnsi="Gulliver"/>
          <w:b/>
          <w:szCs w:val="20"/>
        </w:rPr>
        <w:t>5</w:t>
      </w:r>
      <w:r w:rsidRPr="00F56E03">
        <w:rPr>
          <w:rFonts w:ascii="Gulliver" w:hAnsi="Gulliver"/>
          <w:b/>
          <w:szCs w:val="20"/>
          <w:lang w:val="id-ID"/>
        </w:rPr>
        <w:t xml:space="preserve"> keywords</w:t>
      </w:r>
      <w:r w:rsidRPr="00D914C2">
        <w:rPr>
          <w:rFonts w:ascii="Gulliver" w:hAnsi="Gulliver"/>
          <w:szCs w:val="20"/>
          <w:lang w:val="id-ID"/>
        </w:rPr>
        <w:t>, using American spelling and avoiding general and plural terms and multiple concepts (avoid, for example, 'and', 'of'). Be sparing with abbreviations: only abbreviations firmly established in the field may be eligible. These keywords will be used for indexing purposes.</w:t>
      </w:r>
      <w:r w:rsidRPr="00D914C2">
        <w:rPr>
          <w:rFonts w:ascii="Gulliver" w:hAnsi="Gulliver"/>
          <w:szCs w:val="20"/>
        </w:rPr>
        <w:t xml:space="preserve"> </w:t>
      </w:r>
      <w:r w:rsidRPr="00D914C2">
        <w:rPr>
          <w:rFonts w:ascii="Gulliver" w:hAnsi="Gulliver"/>
          <w:szCs w:val="20"/>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3BA004CC" w14:textId="4617FBEA" w:rsidR="00D914C2" w:rsidRDefault="00D914C2" w:rsidP="00D914C2">
      <w:pPr>
        <w:ind w:firstLine="284"/>
        <w:jc w:val="both"/>
        <w:rPr>
          <w:rFonts w:ascii="Gulliver" w:hAnsi="Gulliver"/>
          <w:szCs w:val="20"/>
        </w:rPr>
      </w:pPr>
      <w:r w:rsidRPr="00D914C2">
        <w:rPr>
          <w:rFonts w:ascii="Gulliver" w:hAnsi="Gulliver"/>
          <w:szCs w:val="20"/>
          <w:lang w:val="id-ID"/>
        </w:rPr>
        <w:t xml:space="preserve">The Introduction </w:t>
      </w:r>
      <w:r w:rsidRPr="00D914C2">
        <w:rPr>
          <w:rFonts w:ascii="Gulliver" w:hAnsi="Gulliver"/>
          <w:szCs w:val="20"/>
          <w:lang w:val="en-ID"/>
        </w:rPr>
        <w:t xml:space="preserve">section </w:t>
      </w:r>
      <w:r w:rsidRPr="00D914C2">
        <w:rPr>
          <w:rFonts w:ascii="Gulliver" w:hAnsi="Gulliver"/>
          <w:szCs w:val="20"/>
          <w:lang w:val="id-ID"/>
        </w:rPr>
        <w:t>should provide</w:t>
      </w:r>
      <w:r w:rsidRPr="00D914C2">
        <w:rPr>
          <w:rFonts w:ascii="Gulliver" w:hAnsi="Gulliver"/>
          <w:szCs w:val="20"/>
          <w:lang w:val="en-ID"/>
        </w:rPr>
        <w:t xml:space="preserve">: </w:t>
      </w:r>
      <w:proofErr w:type="spellStart"/>
      <w:r w:rsidRPr="00D914C2">
        <w:rPr>
          <w:rFonts w:ascii="Gulliver" w:hAnsi="Gulliver"/>
          <w:szCs w:val="20"/>
          <w:lang w:val="en-ID"/>
        </w:rPr>
        <w:t>i</w:t>
      </w:r>
      <w:proofErr w:type="spellEnd"/>
      <w:r w:rsidRPr="00D914C2">
        <w:rPr>
          <w:rFonts w:ascii="Gulliver" w:hAnsi="Gulliver"/>
          <w:szCs w:val="20"/>
          <w:lang w:val="en-ID"/>
        </w:rPr>
        <w:t>)</w:t>
      </w:r>
      <w:r w:rsidRPr="00D914C2">
        <w:rPr>
          <w:rFonts w:ascii="Gulliver" w:hAnsi="Gulliver"/>
          <w:szCs w:val="20"/>
          <w:lang w:val="id-ID"/>
        </w:rPr>
        <w:t xml:space="preserve"> a clear background, </w:t>
      </w:r>
      <w:r w:rsidRPr="00D914C2">
        <w:rPr>
          <w:rFonts w:ascii="Gulliver" w:hAnsi="Gulliver"/>
          <w:szCs w:val="20"/>
          <w:lang w:val="en-ID"/>
        </w:rPr>
        <w:t xml:space="preserve">ii) </w:t>
      </w:r>
      <w:r w:rsidRPr="00D914C2">
        <w:rPr>
          <w:rFonts w:ascii="Gulliver" w:hAnsi="Gulliver"/>
          <w:szCs w:val="20"/>
          <w:lang w:val="id-ID"/>
        </w:rPr>
        <w:t xml:space="preserve">a clear statement of the problem, </w:t>
      </w:r>
      <w:r w:rsidRPr="00D914C2">
        <w:rPr>
          <w:rFonts w:ascii="Gulliver" w:hAnsi="Gulliver"/>
          <w:szCs w:val="20"/>
          <w:lang w:val="en-ID"/>
        </w:rPr>
        <w:t xml:space="preserve">iii) </w:t>
      </w:r>
      <w:r w:rsidRPr="00D914C2">
        <w:rPr>
          <w:rFonts w:ascii="Gulliver" w:hAnsi="Gulliver"/>
          <w:szCs w:val="20"/>
          <w:lang w:val="id-ID"/>
        </w:rPr>
        <w:t xml:space="preserve">the relevant literature on the subject, </w:t>
      </w:r>
      <w:r w:rsidRPr="00D914C2">
        <w:rPr>
          <w:rFonts w:ascii="Gulliver" w:hAnsi="Gulliver"/>
          <w:szCs w:val="20"/>
          <w:lang w:val="en-ID"/>
        </w:rPr>
        <w:t xml:space="preserve">iv) </w:t>
      </w:r>
      <w:r w:rsidRPr="00D914C2">
        <w:rPr>
          <w:rFonts w:ascii="Gulliver" w:hAnsi="Gulliver"/>
          <w:szCs w:val="20"/>
          <w:lang w:val="id-ID"/>
        </w:rPr>
        <w:t xml:space="preserve">the proposed approach or solution, and </w:t>
      </w:r>
      <w:r w:rsidRPr="00D914C2">
        <w:rPr>
          <w:rFonts w:ascii="Gulliver" w:hAnsi="Gulliver"/>
          <w:szCs w:val="20"/>
          <w:lang w:val="en-ID"/>
        </w:rPr>
        <w:t xml:space="preserve">v) </w:t>
      </w:r>
      <w:r w:rsidRPr="00D914C2">
        <w:rPr>
          <w:rFonts w:ascii="Gulliver" w:hAnsi="Gulliver"/>
          <w:szCs w:val="20"/>
          <w:lang w:val="id-ID"/>
        </w:rPr>
        <w:t>the new value of research which it is innovation</w:t>
      </w:r>
      <w:r w:rsidRPr="00D914C2">
        <w:rPr>
          <w:rFonts w:ascii="Gulliver" w:hAnsi="Gulliver"/>
          <w:szCs w:val="20"/>
          <w:lang w:val="en-ID"/>
        </w:rPr>
        <w:t xml:space="preserve"> (within 3-6 paragraphs)</w:t>
      </w:r>
      <w:r w:rsidRPr="00D914C2">
        <w:rPr>
          <w:rFonts w:ascii="Gulliver" w:hAnsi="Gulliver"/>
          <w:szCs w:val="20"/>
          <w:lang w:val="id-ID"/>
        </w:rPr>
        <w:t>. It should be understandable to colleagues from a broad range of scientific disciplines. Organization and citation of the bibliography are made in</w:t>
      </w:r>
      <w:r w:rsidRPr="00D914C2">
        <w:rPr>
          <w:rFonts w:ascii="Gulliver" w:hAnsi="Gulliver"/>
          <w:szCs w:val="20"/>
        </w:rPr>
        <w:t xml:space="preserve"> </w:t>
      </w:r>
      <w:r w:rsidRPr="00D914C2">
        <w:rPr>
          <w:rFonts w:ascii="Gulliver" w:hAnsi="Gulliver"/>
          <w:szCs w:val="20"/>
          <w:lang w:val="id-ID"/>
        </w:rPr>
        <w:t>Institute of Electrical and Electronics Engineers</w:t>
      </w:r>
      <w:r w:rsidRPr="00D914C2">
        <w:rPr>
          <w:rFonts w:ascii="Gulliver" w:hAnsi="Gulliver"/>
          <w:szCs w:val="20"/>
        </w:rPr>
        <w:t xml:space="preserve"> </w:t>
      </w:r>
      <w:r w:rsidRPr="00F56E03">
        <w:rPr>
          <w:rFonts w:ascii="Gulliver" w:hAnsi="Gulliver"/>
          <w:b/>
          <w:szCs w:val="20"/>
        </w:rPr>
        <w:t>(IEEE)</w:t>
      </w:r>
      <w:r w:rsidRPr="00F56E03">
        <w:rPr>
          <w:rFonts w:ascii="Gulliver" w:hAnsi="Gulliver"/>
          <w:b/>
          <w:szCs w:val="20"/>
          <w:lang w:val="id-ID"/>
        </w:rPr>
        <w:t xml:space="preserve"> style</w:t>
      </w:r>
      <w:r w:rsidRPr="00D914C2">
        <w:rPr>
          <w:rFonts w:ascii="Gulliver" w:hAnsi="Gulliver"/>
          <w:szCs w:val="20"/>
          <w:lang w:val="id-ID"/>
        </w:rPr>
        <w:t xml:space="preserve"> in sign </w:t>
      </w:r>
      <w:r w:rsidRPr="00D914C2">
        <w:rPr>
          <w:rFonts w:ascii="Gulliver" w:hAnsi="Gulliver"/>
          <w:szCs w:val="20"/>
        </w:rPr>
        <w:fldChar w:fldCharType="begin" w:fldLock="1"/>
      </w:r>
      <w:r w:rsidRPr="00D914C2">
        <w:rPr>
          <w:rFonts w:ascii="Gulliver" w:hAnsi="Gulliver"/>
          <w:szCs w:val="20"/>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Data","type":"book"},"uris":["http://www.mendeley.com/documents/?uuid=cb8e555a-edeb-4e85-9507-36ddf195a436"]},{"id":"ITEM-2","itemData":{"DOI":"10.1007/s10462-018-09679-z","ISSN":"15737462","abstract":"The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survey","type":"article-journal","volume":"52"},"uris":["http://www.mendeley.com/documents/?uuid=40c6c8a6-a5fc-4a13-a1a5-15720c76cd62"]}],"mendeley":{"formattedCitation":"[1], [2]","plainTextFormattedCitation":"[1], [2]","previouslyFormattedCitation":"[1], [2]"},"properties":{"noteIndex":0},"schema":"https://github.com/citation-style-language/schema/raw/master/csl-citation.json"}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lang w:val="id-ID"/>
        </w:rPr>
        <w:t>[1], [2]</w:t>
      </w:r>
      <w:r w:rsidRPr="00D914C2">
        <w:rPr>
          <w:rFonts w:ascii="Gulliver" w:hAnsi="Gulliver"/>
          <w:szCs w:val="20"/>
        </w:rPr>
        <w:fldChar w:fldCharType="end"/>
      </w:r>
      <w:r>
        <w:rPr>
          <w:rFonts w:ascii="Gulliver" w:hAnsi="Gulliver"/>
          <w:szCs w:val="20"/>
        </w:rPr>
        <w:t>,</w:t>
      </w:r>
      <w:r w:rsidRPr="00D914C2">
        <w:rPr>
          <w:rFonts w:ascii="Gulliver" w:hAnsi="Gulliver"/>
          <w:szCs w:val="20"/>
          <w:lang w:val="id-ID"/>
        </w:rPr>
        <w:t xml:space="preserve"> and so on. The terms in foreign languages are written </w:t>
      </w:r>
      <w:r>
        <w:rPr>
          <w:rFonts w:ascii="Gulliver" w:hAnsi="Gulliver"/>
          <w:szCs w:val="20"/>
          <w:lang w:val="id-ID"/>
        </w:rPr>
        <w:t xml:space="preserve">in </w:t>
      </w:r>
      <w:r w:rsidRPr="00D914C2">
        <w:rPr>
          <w:rFonts w:ascii="Gulliver" w:hAnsi="Gulliver"/>
          <w:szCs w:val="20"/>
          <w:lang w:val="id-ID"/>
        </w:rPr>
        <w:t>italic (</w:t>
      </w:r>
      <w:r w:rsidRPr="00D914C2">
        <w:rPr>
          <w:rFonts w:ascii="Gulliver" w:hAnsi="Gulliver"/>
          <w:i/>
          <w:iCs/>
          <w:szCs w:val="20"/>
          <w:lang w:val="id-ID"/>
        </w:rPr>
        <w:t>italic</w:t>
      </w:r>
      <w:r w:rsidRPr="00D914C2">
        <w:rPr>
          <w:rFonts w:ascii="Gulliver" w:hAnsi="Gulliver"/>
          <w:szCs w:val="20"/>
          <w:lang w:val="id-ID"/>
        </w:rPr>
        <w:t xml:space="preserve">). </w:t>
      </w:r>
      <w:r w:rsidRPr="00D914C2">
        <w:rPr>
          <w:rFonts w:ascii="Gulliver" w:hAnsi="Gulliver"/>
          <w:szCs w:val="20"/>
        </w:rPr>
        <w:t xml:space="preserve">The text should be divided into sections, each with a separate heading and numbered consecutively </w:t>
      </w:r>
      <w:r w:rsidRPr="00D914C2">
        <w:rPr>
          <w:rFonts w:ascii="Gulliver" w:hAnsi="Gulliver"/>
          <w:szCs w:val="20"/>
        </w:rPr>
        <w:fldChar w:fldCharType="begin" w:fldLock="1"/>
      </w:r>
      <w:r w:rsidRPr="00D914C2">
        <w:rPr>
          <w:rFonts w:ascii="Gulliver" w:hAnsi="Gulliver"/>
          <w:szCs w:val="20"/>
        </w:rP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Data","id":"ITEM-1","issue":"1","issued":{"date-parts":[["2019"]]},"page":"6-9","title":"A survey on Image Data Augmentation for Deep Learning","type":"article-journal","volume":"6"},"uris":["http://www.mendeley.com/documents/?uuid=9b7b8639-5cf1-43d1-a294-77c953dd2b23"]}],"mendeley":{"formattedCitation":"[3]","plainTextFormattedCitation":"[3]","previouslyFormattedCitation":"[3]"},"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[3]</w:t>
      </w:r>
      <w:r w:rsidRPr="00D914C2">
        <w:rPr>
          <w:rFonts w:ascii="Gulliver" w:hAnsi="Gulliver"/>
          <w:szCs w:val="20"/>
        </w:rPr>
        <w:fldChar w:fldCharType="end"/>
      </w:r>
      <w:r w:rsidRPr="00D914C2">
        <w:rPr>
          <w:rFonts w:ascii="Gulliver" w:hAnsi="Gulliver"/>
          <w:szCs w:val="20"/>
        </w:rPr>
        <w:t xml:space="preserve">. The section or subsection headings should be typed on a separate line, e.g., 1. </w:t>
      </w:r>
      <w:r>
        <w:rPr>
          <w:rFonts w:ascii="Gulliver" w:hAnsi="Gulliver"/>
          <w:szCs w:val="20"/>
        </w:rPr>
        <w:t>Introduction</w:t>
      </w:r>
      <w:r w:rsidRPr="00D914C2">
        <w:rPr>
          <w:rFonts w:ascii="Gulliver" w:hAnsi="Gulliver"/>
          <w:szCs w:val="20"/>
        </w:rPr>
        <w:t xml:space="preserve">. </w:t>
      </w:r>
      <w:r w:rsidRPr="00D914C2">
        <w:rPr>
          <w:rFonts w:ascii="Gulliver" w:hAnsi="Gulliver"/>
          <w:bCs/>
          <w:szCs w:val="20"/>
        </w:rPr>
        <w:t xml:space="preserve">The structure is well-known as </w:t>
      </w:r>
      <w:r>
        <w:rPr>
          <w:rFonts w:ascii="Gulliver" w:hAnsi="Gulliver"/>
          <w:bCs/>
          <w:szCs w:val="20"/>
        </w:rPr>
        <w:t xml:space="preserve">the </w:t>
      </w:r>
      <w:proofErr w:type="spellStart"/>
      <w:r w:rsidRPr="00D914C2">
        <w:rPr>
          <w:rFonts w:ascii="Gulliver" w:hAnsi="Gulliver"/>
          <w:b/>
          <w:szCs w:val="20"/>
          <w:lang w:val="en-ID"/>
        </w:rPr>
        <w:t>IMRaD</w:t>
      </w:r>
      <w:proofErr w:type="spellEnd"/>
      <w:r w:rsidRPr="00D914C2">
        <w:rPr>
          <w:rFonts w:ascii="Gulliver" w:hAnsi="Gulliver"/>
          <w:bCs/>
          <w:szCs w:val="20"/>
          <w:lang w:val="en-ID"/>
        </w:rPr>
        <w:t xml:space="preserve"> style</w:t>
      </w:r>
      <w:r w:rsidRPr="00D914C2">
        <w:rPr>
          <w:rFonts w:ascii="Gulliver" w:hAnsi="Gulliver"/>
          <w:bCs/>
          <w:szCs w:val="20"/>
          <w:lang w:val="id-ID"/>
        </w:rPr>
        <w:t>.</w:t>
      </w:r>
      <w:r w:rsidRPr="00D914C2">
        <w:rPr>
          <w:rFonts w:ascii="Gulliver" w:hAnsi="Gulliver"/>
          <w:szCs w:val="20"/>
          <w:lang w:val="id-ID"/>
        </w:rPr>
        <w:t xml:space="preserve"> </w:t>
      </w:r>
      <w:r w:rsidRPr="00D914C2">
        <w:rPr>
          <w:rFonts w:ascii="Gulliver" w:hAnsi="Gulliver"/>
          <w:szCs w:val="20"/>
        </w:rPr>
        <w:t>A full article follows a standard structure</w:t>
      </w:r>
      <w:r w:rsidRPr="00D914C2">
        <w:rPr>
          <w:rFonts w:ascii="Gulliver" w:hAnsi="Gulliver"/>
          <w:szCs w:val="20"/>
          <w:lang w:val="id-ID"/>
        </w:rPr>
        <w:t>:</w:t>
      </w:r>
      <w:r w:rsidRPr="00D914C2">
        <w:rPr>
          <w:rFonts w:ascii="Gulliver" w:hAnsi="Gulliver"/>
          <w:szCs w:val="20"/>
        </w:rPr>
        <w:t xml:space="preserve"> </w:t>
      </w:r>
    </w:p>
    <w:p w14:paraId="708CA7EF" w14:textId="44290532"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lang w:val="id-ID"/>
        </w:rPr>
        <w:t>Introductio</w:t>
      </w:r>
      <w:r w:rsidRPr="00ED3A4D">
        <w:rPr>
          <w:rFonts w:ascii="Gulliver" w:hAnsi="Gulliver"/>
          <w:szCs w:val="20"/>
        </w:rPr>
        <w:t>n</w:t>
      </w:r>
    </w:p>
    <w:p w14:paraId="0CF59385" w14:textId="24434621"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Literature Review</w:t>
      </w:r>
    </w:p>
    <w:p w14:paraId="587213C4" w14:textId="1B9D986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Method</w:t>
      </w:r>
    </w:p>
    <w:p w14:paraId="07EC0FAB" w14:textId="42E0987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Results and Discussion</w:t>
      </w:r>
    </w:p>
    <w:p w14:paraId="4B97F67C" w14:textId="77777777" w:rsidR="00ED3A4D" w:rsidRPr="00ED3A4D" w:rsidRDefault="00D914C2" w:rsidP="00ED3A4D">
      <w:pPr>
        <w:pStyle w:val="ListParagraph"/>
        <w:numPr>
          <w:ilvl w:val="0"/>
          <w:numId w:val="6"/>
        </w:numPr>
        <w:jc w:val="both"/>
        <w:rPr>
          <w:rFonts w:ascii="Gulliver" w:hAnsi="Gulliver"/>
          <w:szCs w:val="20"/>
        </w:rPr>
      </w:pPr>
      <w:r w:rsidRPr="00ED3A4D">
        <w:rPr>
          <w:rFonts w:ascii="Gulliver" w:hAnsi="Gulliver"/>
          <w:szCs w:val="20"/>
        </w:rPr>
        <w:t>Conclusion</w:t>
      </w:r>
    </w:p>
    <w:p w14:paraId="14C0E031" w14:textId="77777777" w:rsidR="00ED3A4D" w:rsidRPr="00ED3A4D" w:rsidRDefault="00ED3A4D" w:rsidP="00ED3A4D">
      <w:pPr>
        <w:pStyle w:val="ListParagraph"/>
        <w:jc w:val="both"/>
        <w:rPr>
          <w:rFonts w:ascii="Gulliver" w:hAnsi="Gulliver"/>
          <w:szCs w:val="20"/>
        </w:rPr>
      </w:pPr>
      <w:r w:rsidRPr="00ED3A4D">
        <w:rPr>
          <w:rFonts w:ascii="Gulliver" w:hAnsi="Gulliver"/>
          <w:bCs/>
          <w:szCs w:val="20"/>
        </w:rPr>
        <w:t>Acknowledgements</w:t>
      </w:r>
    </w:p>
    <w:p w14:paraId="66928710" w14:textId="10CFF399" w:rsidR="00ED3A4D" w:rsidRPr="00ED3A4D" w:rsidRDefault="00ED3A4D" w:rsidP="00ED3A4D">
      <w:pPr>
        <w:pStyle w:val="ListParagraph"/>
        <w:jc w:val="both"/>
        <w:rPr>
          <w:rFonts w:ascii="Gulliver" w:hAnsi="Gulliver"/>
          <w:szCs w:val="20"/>
        </w:rPr>
      </w:pPr>
      <w:r w:rsidRPr="00ED3A4D">
        <w:rPr>
          <w:rFonts w:ascii="Gulliver" w:hAnsi="Gulliver"/>
          <w:bCs/>
          <w:szCs w:val="20"/>
          <w:lang w:val="id-ID"/>
        </w:rPr>
        <w:t>Credit Authorship Contribution Statement</w:t>
      </w:r>
    </w:p>
    <w:p w14:paraId="1E54560B" w14:textId="226A7AA1" w:rsidR="00ED3A4D" w:rsidRPr="00ED3A4D" w:rsidRDefault="00F56E03" w:rsidP="00ED3A4D">
      <w:pPr>
        <w:pStyle w:val="ListParagraph"/>
        <w:jc w:val="both"/>
        <w:rPr>
          <w:bCs/>
          <w:szCs w:val="20"/>
          <w:lang w:val="id-ID"/>
        </w:rPr>
      </w:pPr>
      <w:r>
        <w:rPr>
          <w:rFonts w:ascii="Gulliver" w:hAnsi="Gulliver"/>
          <w:bCs/>
          <w:szCs w:val="20"/>
          <w:lang w:val="id-ID"/>
        </w:rPr>
        <w:t xml:space="preserve">Declaration </w:t>
      </w:r>
      <w:r>
        <w:rPr>
          <w:rFonts w:ascii="Gulliver" w:hAnsi="Gulliver"/>
          <w:bCs/>
          <w:szCs w:val="20"/>
        </w:rPr>
        <w:t>o</w:t>
      </w:r>
      <w:r w:rsidR="00ED3A4D" w:rsidRPr="00ED3A4D">
        <w:rPr>
          <w:rFonts w:ascii="Gulliver" w:hAnsi="Gulliver"/>
          <w:bCs/>
          <w:szCs w:val="20"/>
          <w:lang w:val="id-ID"/>
        </w:rPr>
        <w:t>f Competing Interests</w:t>
      </w:r>
    </w:p>
    <w:p w14:paraId="2475A6AF" w14:textId="77777777"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Data Availability</w:t>
      </w:r>
    </w:p>
    <w:p w14:paraId="41486225" w14:textId="6E72F0C6" w:rsidR="00F56E03" w:rsidRPr="00F56E03" w:rsidRDefault="00F56E03" w:rsidP="00F56E03">
      <w:pPr>
        <w:pStyle w:val="ListParagraph"/>
        <w:jc w:val="both"/>
        <w:rPr>
          <w:rFonts w:ascii="Gulliver" w:hAnsi="Gulliver"/>
          <w:bCs/>
          <w:szCs w:val="20"/>
          <w:lang w:val="id-ID"/>
        </w:rPr>
      </w:pPr>
      <w:r w:rsidRPr="00F56E03">
        <w:rPr>
          <w:rFonts w:ascii="Gulliver" w:hAnsi="Gulliver"/>
          <w:bCs/>
          <w:szCs w:val="20"/>
          <w:lang w:val="id-ID"/>
        </w:rPr>
        <w:t>Use</w:t>
      </w:r>
      <w:r>
        <w:rPr>
          <w:rFonts w:ascii="Gulliver" w:hAnsi="Gulliver"/>
          <w:bCs/>
          <w:szCs w:val="20"/>
          <w:lang w:val="id-ID"/>
        </w:rPr>
        <w:t xml:space="preserve"> of Artificial Intelligence</w:t>
      </w:r>
    </w:p>
    <w:p w14:paraId="53EB0A8E" w14:textId="1FF67FD5"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References</w:t>
      </w:r>
    </w:p>
    <w:p w14:paraId="4E92C680" w14:textId="77777777" w:rsidR="00ED3A4D" w:rsidRPr="00ED3A4D" w:rsidRDefault="00ED3A4D" w:rsidP="00ED3A4D">
      <w:pPr>
        <w:pStyle w:val="ListParagraph"/>
        <w:jc w:val="both"/>
        <w:rPr>
          <w:rFonts w:ascii="Gulliver" w:hAnsi="Gulliver"/>
          <w:szCs w:val="20"/>
        </w:rPr>
      </w:pPr>
    </w:p>
    <w:p w14:paraId="2870CDC9" w14:textId="1A89130C" w:rsidR="00ED3A4D" w:rsidRPr="00ED3A4D" w:rsidRDefault="00ED3A4D" w:rsidP="00ED3A4D">
      <w:pPr>
        <w:pStyle w:val="Section"/>
      </w:pPr>
      <w:r>
        <w:t>Literature Review</w:t>
      </w:r>
    </w:p>
    <w:p w14:paraId="73A8C67B" w14:textId="7993715C" w:rsidR="00ED3A4D" w:rsidRPr="00022035" w:rsidRDefault="00D914C2" w:rsidP="00ED3A4D">
      <w:pPr>
        <w:ind w:firstLine="284"/>
        <w:jc w:val="both"/>
        <w:rPr>
          <w:rFonts w:ascii="Gulliver" w:hAnsi="Gulliver"/>
          <w:color w:val="000000"/>
          <w:szCs w:val="20"/>
        </w:rPr>
      </w:pPr>
      <w:r w:rsidRPr="00D914C2">
        <w:rPr>
          <w:rFonts w:ascii="Gulliver" w:hAnsi="Gulliver"/>
          <w:spacing w:val="-2"/>
          <w:szCs w:val="20"/>
          <w:lang w:val="id-ID"/>
        </w:rPr>
        <w:t>Literature review that has been done author used in the section</w:t>
      </w:r>
      <w:r>
        <w:rPr>
          <w:rFonts w:ascii="Gulliver" w:hAnsi="Gulliver"/>
          <w:spacing w:val="-2"/>
          <w:szCs w:val="20"/>
        </w:rPr>
        <w:t xml:space="preserve"> </w:t>
      </w:r>
      <w:r w:rsidRPr="00D914C2">
        <w:rPr>
          <w:rFonts w:ascii="Gulliver" w:hAnsi="Gulliver"/>
          <w:spacing w:val="-2"/>
          <w:szCs w:val="20"/>
          <w:lang w:val="id-ID"/>
        </w:rPr>
        <w:t xml:space="preserve">to explain </w:t>
      </w:r>
      <w:r w:rsidRPr="00D914C2">
        <w:rPr>
          <w:rFonts w:ascii="Gulliver" w:hAnsi="Gulliver"/>
          <w:spacing w:val="-2"/>
          <w:szCs w:val="20"/>
          <w:lang w:val="id-ID"/>
        </w:rPr>
        <w:br/>
      </w:r>
      <w:r>
        <w:rPr>
          <w:rFonts w:ascii="Gulliver" w:hAnsi="Gulliver"/>
          <w:spacing w:val="-2"/>
          <w:szCs w:val="20"/>
          <w:lang w:val="id-ID"/>
        </w:rPr>
        <w:t>T</w:t>
      </w:r>
      <w:r w:rsidRPr="00D914C2">
        <w:rPr>
          <w:rFonts w:ascii="Gulliver" w:hAnsi="Gulliver"/>
          <w:spacing w:val="-2"/>
          <w:szCs w:val="20"/>
          <w:lang w:val="id-ID"/>
        </w:rPr>
        <w:t xml:space="preserve">he difference </w:t>
      </w:r>
      <w:r>
        <w:rPr>
          <w:rFonts w:ascii="Gulliver" w:hAnsi="Gulliver"/>
          <w:spacing w:val="-2"/>
          <w:szCs w:val="20"/>
          <w:lang w:val="id-ID"/>
        </w:rPr>
        <w:t>between</w:t>
      </w:r>
      <w:r w:rsidRPr="00D914C2">
        <w:rPr>
          <w:rFonts w:ascii="Gulliver" w:hAnsi="Gulliver"/>
          <w:spacing w:val="-2"/>
          <w:szCs w:val="20"/>
          <w:lang w:val="id-ID"/>
        </w:rPr>
        <w:t xml:space="preserve"> the manuscript with other papers </w:t>
      </w:r>
      <w:r>
        <w:rPr>
          <w:rFonts w:ascii="Gulliver" w:hAnsi="Gulliver"/>
          <w:spacing w:val="-2"/>
          <w:szCs w:val="20"/>
          <w:lang w:val="id-ID"/>
        </w:rPr>
        <w:t xml:space="preserve">is </w:t>
      </w:r>
      <w:r w:rsidRPr="00D914C2">
        <w:rPr>
          <w:rFonts w:ascii="Gulliver" w:hAnsi="Gulliver"/>
          <w:spacing w:val="-2"/>
          <w:szCs w:val="20"/>
          <w:lang w:val="id-ID"/>
        </w:rPr>
        <w:t>that it is innovative</w:t>
      </w:r>
      <w:r>
        <w:rPr>
          <w:rFonts w:ascii="Gulliver" w:hAnsi="Gulliver"/>
          <w:spacing w:val="-2"/>
          <w:szCs w:val="20"/>
          <w:lang w:val="id-ID"/>
        </w:rPr>
        <w:t>. I</w:t>
      </w:r>
      <w:r w:rsidRPr="00D914C2">
        <w:rPr>
          <w:rFonts w:ascii="Gulliver" w:hAnsi="Gulliver"/>
          <w:spacing w:val="-2"/>
          <w:szCs w:val="20"/>
          <w:lang w:val="id-ID"/>
        </w:rPr>
        <w:t xml:space="preserve">t </w:t>
      </w:r>
      <w:r>
        <w:rPr>
          <w:rFonts w:ascii="Gulliver" w:hAnsi="Gulliver"/>
          <w:spacing w:val="-2"/>
          <w:szCs w:val="20"/>
          <w:lang w:val="id-ID"/>
        </w:rPr>
        <w:t>is</w:t>
      </w:r>
      <w:r w:rsidRPr="00D914C2">
        <w:rPr>
          <w:rFonts w:ascii="Gulliver" w:hAnsi="Gulliver"/>
          <w:spacing w:val="-2"/>
          <w:szCs w:val="20"/>
          <w:lang w:val="id-ID"/>
        </w:rPr>
        <w:t xml:space="preserve"> used in the section "METHOD" to describe the step of research and used in the section "RESULTS AND DISCUSSION" to support the analysis of the results </w:t>
      </w:r>
      <w:r w:rsidRPr="00D914C2">
        <w:rPr>
          <w:rFonts w:ascii="Gulliver" w:hAnsi="Gulliver"/>
          <w:spacing w:val="-2"/>
          <w:szCs w:val="20"/>
        </w:rPr>
        <w:fldChar w:fldCharType="begin" w:fldLock="1"/>
      </w:r>
      <w:r w:rsidRPr="00D914C2">
        <w:rPr>
          <w:rFonts w:ascii="Gulliver" w:hAnsi="Gulliver"/>
          <w:spacing w:val="-2"/>
          <w:szCs w:val="20"/>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D914C2">
        <w:rPr>
          <w:rFonts w:ascii="Gulliver" w:hAnsi="Gulliver"/>
          <w:spacing w:val="-2"/>
          <w:szCs w:val="20"/>
        </w:rPr>
        <w:fldChar w:fldCharType="separate"/>
      </w:r>
      <w:r w:rsidRPr="00D914C2">
        <w:rPr>
          <w:rFonts w:ascii="Gulliver" w:hAnsi="Gulliver"/>
          <w:noProof/>
          <w:spacing w:val="-2"/>
          <w:szCs w:val="20"/>
        </w:rPr>
        <w:t>[2]</w:t>
      </w:r>
      <w:r w:rsidRPr="00D914C2">
        <w:rPr>
          <w:rFonts w:ascii="Gulliver" w:hAnsi="Gulliver"/>
          <w:spacing w:val="-2"/>
          <w:szCs w:val="20"/>
        </w:rPr>
        <w:fldChar w:fldCharType="end"/>
      </w:r>
      <w:r w:rsidRPr="00D914C2">
        <w:rPr>
          <w:rFonts w:ascii="Gulliver" w:hAnsi="Gulliver"/>
          <w:spacing w:val="-2"/>
          <w:szCs w:val="20"/>
          <w:lang w:val="id-ID"/>
        </w:rPr>
        <w:t xml:space="preserve">. If the manuscript was written really have high originality, which proposed a new method or algorithm, the additional section after the "INTRODUCTION" section and before the "METHOD" section can be added to explain briefly </w:t>
      </w:r>
      <w:r w:rsidRPr="00D914C2">
        <w:rPr>
          <w:rFonts w:ascii="Gulliver" w:hAnsi="Gulliver"/>
          <w:spacing w:val="-2"/>
          <w:szCs w:val="20"/>
        </w:rPr>
        <w:t xml:space="preserve">the theory and/or </w:t>
      </w:r>
      <w:r w:rsidRPr="00D914C2">
        <w:rPr>
          <w:rFonts w:ascii="Gulliver" w:hAnsi="Gulliver"/>
          <w:spacing w:val="-2"/>
          <w:szCs w:val="20"/>
          <w:lang w:val="id-ID"/>
        </w:rPr>
        <w:t>the proposed method</w:t>
      </w:r>
      <w:r w:rsidRPr="00D914C2">
        <w:rPr>
          <w:rFonts w:ascii="Gulliver" w:hAnsi="Gulliver"/>
          <w:spacing w:val="-2"/>
          <w:szCs w:val="20"/>
        </w:rPr>
        <w:t>/</w:t>
      </w:r>
      <w:r w:rsidRPr="00D914C2">
        <w:rPr>
          <w:rFonts w:ascii="Gulliver" w:hAnsi="Gulliver"/>
          <w:spacing w:val="-2"/>
          <w:szCs w:val="20"/>
          <w:lang w:val="id-ID"/>
        </w:rPr>
        <w:t xml:space="preserve">algorithm </w:t>
      </w:r>
      <w:r w:rsidRPr="00D914C2">
        <w:rPr>
          <w:rFonts w:ascii="Gulliver" w:hAnsi="Gulliver"/>
          <w:spacing w:val="-2"/>
          <w:szCs w:val="20"/>
        </w:rPr>
        <w:fldChar w:fldCharType="begin" w:fldLock="1"/>
      </w:r>
      <w:r w:rsidRPr="00D914C2">
        <w:rPr>
          <w:rFonts w:ascii="Gulliver" w:hAnsi="Gulliver"/>
          <w:spacing w:val="-2"/>
          <w:szCs w:val="20"/>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D914C2">
        <w:rPr>
          <w:rFonts w:ascii="Gulliver" w:hAnsi="Gulliver"/>
          <w:spacing w:val="-2"/>
          <w:szCs w:val="20"/>
        </w:rPr>
        <w:fldChar w:fldCharType="separate"/>
      </w:r>
      <w:r w:rsidRPr="00D914C2">
        <w:rPr>
          <w:rFonts w:ascii="Gulliver" w:hAnsi="Gulliver"/>
          <w:noProof/>
          <w:spacing w:val="-2"/>
          <w:szCs w:val="20"/>
        </w:rPr>
        <w:t>[4]</w:t>
      </w:r>
      <w:r w:rsidRPr="00D914C2">
        <w:rPr>
          <w:rFonts w:ascii="Gulliver" w:hAnsi="Gulliver"/>
          <w:spacing w:val="-2"/>
          <w:szCs w:val="20"/>
        </w:rPr>
        <w:fldChar w:fldCharType="end"/>
      </w:r>
      <w:r w:rsidRPr="00D914C2">
        <w:rPr>
          <w:rFonts w:ascii="Gulliver" w:hAnsi="Gulliver"/>
          <w:color w:val="000000"/>
          <w:szCs w:val="20"/>
        </w:rPr>
        <w:t>.</w:t>
      </w:r>
    </w:p>
    <w:p w14:paraId="48BC78E4" w14:textId="77777777" w:rsidR="004B3F59" w:rsidRPr="00EE5E1A" w:rsidRDefault="004B3F59" w:rsidP="00EE5E1A">
      <w:pPr>
        <w:tabs>
          <w:tab w:val="left" w:pos="0"/>
        </w:tabs>
        <w:ind w:left="284"/>
        <w:jc w:val="both"/>
        <w:rPr>
          <w:rFonts w:ascii="Gulliver" w:hAnsi="Gulliver"/>
          <w:b/>
          <w:szCs w:val="20"/>
        </w:rPr>
      </w:pPr>
    </w:p>
    <w:p w14:paraId="0EF3E024" w14:textId="3EC2AF82" w:rsidR="00022035" w:rsidRPr="00D914C2" w:rsidRDefault="00EE5E1A" w:rsidP="000A7282">
      <w:pPr>
        <w:pStyle w:val="Section"/>
      </w:pPr>
      <w:r>
        <w:t>Method</w:t>
      </w:r>
    </w:p>
    <w:p w14:paraId="0AED1872" w14:textId="422B68E3" w:rsidR="00022035" w:rsidRDefault="00D914C2" w:rsidP="00670D42">
      <w:pPr>
        <w:tabs>
          <w:tab w:val="left" w:pos="0"/>
        </w:tabs>
        <w:ind w:firstLine="284"/>
        <w:jc w:val="both"/>
        <w:rPr>
          <w:rFonts w:ascii="Gulliver" w:hAnsi="Gulliver"/>
          <w:spacing w:val="-2"/>
          <w:szCs w:val="20"/>
        </w:rPr>
      </w:pPr>
      <w:r w:rsidRPr="00D914C2">
        <w:rPr>
          <w:rFonts w:ascii="Gulliver" w:hAnsi="Gulliver"/>
          <w:szCs w:val="20"/>
          <w:lang w:val="id-ID"/>
        </w:rPr>
        <w:t>Explaining research chronological</w:t>
      </w:r>
      <w:r>
        <w:rPr>
          <w:rFonts w:ascii="Gulliver" w:hAnsi="Gulliver"/>
          <w:szCs w:val="20"/>
          <w:lang w:val="id-ID"/>
        </w:rPr>
        <w:t>ly</w:t>
      </w:r>
      <w:r w:rsidRPr="00D914C2">
        <w:rPr>
          <w:rFonts w:ascii="Gulliver" w:hAnsi="Gulliver"/>
          <w:szCs w:val="20"/>
          <w:lang w:val="id-ID"/>
        </w:rPr>
        <w:t>, including research design, research procedure (in the form of algorithms, Pseudocode</w:t>
      </w:r>
      <w:r>
        <w:rPr>
          <w:rFonts w:ascii="Gulliver" w:hAnsi="Gulliver"/>
          <w:szCs w:val="20"/>
          <w:lang w:val="id-ID"/>
        </w:rPr>
        <w:t>,</w:t>
      </w:r>
      <w:r w:rsidRPr="00D914C2">
        <w:rPr>
          <w:rFonts w:ascii="Gulliver" w:hAnsi="Gulliver"/>
          <w:szCs w:val="20"/>
          <w:lang w:val="id-ID"/>
        </w:rPr>
        <w:t xml:space="preserve"> or other), how to test</w:t>
      </w:r>
      <w:r>
        <w:rPr>
          <w:rFonts w:ascii="Gulliver" w:hAnsi="Gulliver"/>
          <w:szCs w:val="20"/>
          <w:lang w:val="id-ID"/>
        </w:rPr>
        <w:t>,</w:t>
      </w:r>
      <w:r w:rsidRPr="00D914C2">
        <w:rPr>
          <w:rFonts w:ascii="Gulliver" w:hAnsi="Gulliver"/>
          <w:szCs w:val="20"/>
          <w:lang w:val="id-ID"/>
        </w:rPr>
        <w:t xml:space="preserve"> and data acquisition</w:t>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IoT","type":"article-journal","volume":"19"},"uris":["http://www.mendeley.com/documents/?uuid=cd38d5d5-a630-4783-bc5c-017b72a049a7"]},{"id":"ITEM-3","itemData":{"DOI":"10.1109/ACCESS.2019.2931637","ISSN":"21693536","abstract":"In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8383a819-cc17-4f84-a6ba-2e2a3b279758"]}],"mendeley":{"formattedCitation":"[5]–[7]","plainTextFormattedCitation":"[5]–[7]","previouslyFormattedCitation":"[5]–[7]"},"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[5]–[7]</w:t>
      </w:r>
      <w:r w:rsidRPr="00D914C2">
        <w:rPr>
          <w:rFonts w:ascii="Gulliver" w:hAnsi="Gulliver"/>
          <w:szCs w:val="20"/>
        </w:rPr>
        <w:fldChar w:fldCharType="end"/>
      </w:r>
      <w:r w:rsidRPr="00D914C2">
        <w:rPr>
          <w:rFonts w:ascii="Gulliver" w:hAnsi="Gulliver"/>
          <w:szCs w:val="20"/>
          <w:lang w:val="id-ID"/>
        </w:rPr>
        <w:t xml:space="preserve">. </w:t>
      </w:r>
      <w:r>
        <w:rPr>
          <w:rFonts w:ascii="Gulliver" w:hAnsi="Gulliver"/>
          <w:szCs w:val="20"/>
          <w:lang w:val="id-ID"/>
        </w:rPr>
        <w:t>References should support the description of the course of the research so that</w:t>
      </w:r>
      <w:r w:rsidRPr="00D914C2">
        <w:rPr>
          <w:rFonts w:ascii="Gulliver" w:hAnsi="Gulliver"/>
          <w:szCs w:val="20"/>
          <w:lang w:val="id-ID"/>
        </w:rPr>
        <w:t xml:space="preserve"> the explanation can be accepted scientifically</w:t>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[2]</w:t>
      </w:r>
      <w:r w:rsidRPr="00D914C2">
        <w:rPr>
          <w:rFonts w:ascii="Gulliver" w:hAnsi="Gulliver"/>
          <w:szCs w:val="20"/>
        </w:rPr>
        <w:fldChar w:fldCharType="end"/>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[4]</w:t>
      </w:r>
      <w:r w:rsidRPr="00D914C2">
        <w:rPr>
          <w:rFonts w:ascii="Gulliver" w:hAnsi="Gulliver"/>
          <w:szCs w:val="20"/>
        </w:rPr>
        <w:fldChar w:fldCharType="end"/>
      </w:r>
      <w:r w:rsidRPr="00D914C2">
        <w:rPr>
          <w:rFonts w:ascii="Gulliver" w:hAnsi="Gulliver"/>
          <w:szCs w:val="20"/>
          <w:lang w:val="id-ID"/>
        </w:rPr>
        <w:t>.</w:t>
      </w:r>
      <w:r w:rsidRPr="00D914C2">
        <w:rPr>
          <w:rFonts w:ascii="Gulliver" w:hAnsi="Gulliver"/>
          <w:szCs w:val="20"/>
        </w:rPr>
        <w:t xml:space="preserve"> </w:t>
      </w:r>
      <w:r w:rsidRPr="00D914C2">
        <w:rPr>
          <w:rFonts w:ascii="Gulliver" w:hAnsi="Gulliver"/>
          <w:szCs w:val="20"/>
          <w:lang w:val="id-ID"/>
        </w:rPr>
        <w:t>Figures</w:t>
      </w:r>
      <w:r w:rsidRPr="00D914C2">
        <w:rPr>
          <w:rFonts w:ascii="Gulliver" w:hAnsi="Gulliver"/>
          <w:szCs w:val="20"/>
        </w:rPr>
        <w:t xml:space="preserve"> 1-2</w:t>
      </w:r>
      <w:r w:rsidRPr="00D914C2">
        <w:rPr>
          <w:rFonts w:ascii="Gulliver" w:hAnsi="Gulliver"/>
          <w:szCs w:val="20"/>
          <w:lang w:val="id-ID"/>
        </w:rPr>
        <w:t xml:space="preserve"> and</w:t>
      </w:r>
      <w:r w:rsidRPr="00D914C2">
        <w:rPr>
          <w:rFonts w:ascii="Gulliver" w:hAnsi="Gulliver"/>
          <w:szCs w:val="20"/>
        </w:rPr>
        <w:t xml:space="preserve"> </w:t>
      </w:r>
      <w:r w:rsidRPr="00D914C2">
        <w:rPr>
          <w:rFonts w:ascii="Gulliver" w:hAnsi="Gulliver"/>
          <w:szCs w:val="20"/>
          <w:lang w:val="id-ID"/>
        </w:rPr>
        <w:t>Table</w:t>
      </w:r>
      <w:r w:rsidRPr="00D914C2">
        <w:rPr>
          <w:rFonts w:ascii="Gulliver" w:hAnsi="Gulliver"/>
          <w:szCs w:val="20"/>
        </w:rPr>
        <w:t xml:space="preserve"> 1</w:t>
      </w:r>
      <w:r w:rsidRPr="00D914C2">
        <w:rPr>
          <w:rFonts w:ascii="Gulliver" w:hAnsi="Gulliver"/>
          <w:szCs w:val="20"/>
          <w:lang w:val="id-ID"/>
        </w:rPr>
        <w:t xml:space="preserve"> are presented center, as shown below and cited in the manuscript</w:t>
      </w:r>
      <w:r w:rsidRPr="00D914C2">
        <w:rPr>
          <w:rFonts w:ascii="Gulliver" w:hAnsi="Gulliver"/>
          <w:spacing w:val="-2"/>
          <w:szCs w:val="20"/>
          <w:lang w:val="id-ID"/>
        </w:rPr>
        <w:t xml:space="preserve"> </w:t>
      </w:r>
      <w:r w:rsidRPr="00D914C2">
        <w:rPr>
          <w:rFonts w:ascii="Gulliver" w:hAnsi="Gulliver"/>
          <w:spacing w:val="-2"/>
          <w:szCs w:val="20"/>
          <w:lang w:val="id-ID"/>
        </w:rPr>
        <w:fldChar w:fldCharType="begin" w:fldLock="1"/>
      </w:r>
      <w:r w:rsidRPr="00D914C2">
        <w:rPr>
          <w:rFonts w:ascii="Gulliver" w:hAnsi="Gulliver"/>
          <w:spacing w:val="-2"/>
          <w:szCs w:val="20"/>
          <w:lang w:val="id-ID"/>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mendeley":{"formattedCitation":"[5]","plainTextFormattedCitation":"[5]","previouslyFormattedCitation":"[5]"},"properties":{"noteIndex":0},"schema":"https://github.com/citation-style-language/schema/raw/master/csl-citation.json"}</w:instrText>
      </w:r>
      <w:r w:rsidRPr="00D914C2">
        <w:rPr>
          <w:rFonts w:ascii="Gulliver" w:hAnsi="Gulliver"/>
          <w:spacing w:val="-2"/>
          <w:szCs w:val="20"/>
          <w:lang w:val="id-ID"/>
        </w:rPr>
        <w:fldChar w:fldCharType="separate"/>
      </w:r>
      <w:r w:rsidRPr="00D914C2">
        <w:rPr>
          <w:rFonts w:ascii="Gulliver" w:hAnsi="Gulliver"/>
          <w:noProof/>
          <w:spacing w:val="-2"/>
          <w:szCs w:val="20"/>
          <w:lang w:val="id-ID"/>
        </w:rPr>
        <w:t>[5]</w:t>
      </w:r>
      <w:r w:rsidRPr="00D914C2">
        <w:rPr>
          <w:rFonts w:ascii="Gulliver" w:hAnsi="Gulliver"/>
          <w:spacing w:val="-2"/>
          <w:szCs w:val="20"/>
          <w:lang w:val="id-ID"/>
        </w:rPr>
        <w:fldChar w:fldCharType="end"/>
      </w:r>
      <w:r w:rsidRPr="00D914C2">
        <w:rPr>
          <w:rFonts w:ascii="Gulliver" w:hAnsi="Gulliver"/>
          <w:spacing w:val="-2"/>
          <w:szCs w:val="20"/>
          <w:lang w:val="id-ID"/>
        </w:rPr>
        <w:t xml:space="preserve">, </w:t>
      </w:r>
      <w:r w:rsidRPr="00D914C2">
        <w:rPr>
          <w:rFonts w:ascii="Gulliver" w:hAnsi="Gulliver"/>
          <w:spacing w:val="-2"/>
          <w:szCs w:val="20"/>
          <w:lang w:val="id-ID"/>
        </w:rPr>
        <w:fldChar w:fldCharType="begin" w:fldLock="1"/>
      </w:r>
      <w:r w:rsidRPr="00D914C2">
        <w:rPr>
          <w:rFonts w:ascii="Gulliver" w:hAnsi="Gulliver"/>
          <w:spacing w:val="-2"/>
          <w:szCs w:val="20"/>
          <w:lang w:val="id-ID"/>
        </w:rPr>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tools","type":"article-journal","volume":"2"},"uris":["http://www.mendeley.com/documents/?uuid=4e0d7652-d26d-40ed-ae15-99d4602f2497"]},{"id":"ITEM-2","itemData":{"DOI":"10.1109/ACCESS.2018.2887076","ISSN":"21693536","abstract":"The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Challenges","type":"article-journal","volume":"7"},"uris":["http://www.mendeley.com/documents/?uuid=05d3ec28-bdc5-4a8e-8872-84920c54f6e1"]},{"id":"ITEM-3","itemData":{"DOI":"10.1016/j.inffus.2019.05.004","ISSN":"15662535","abstract":"The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applications","type":"article-journal","volume":"52"},"uris":["http://www.mendeley.com/documents/?uuid=ba291f63-c96f-4b9e-befe-fb2a9a01baad"]},{"id":"ITEM-4","itemData":{"DOI":"10.1109/CVPR.2019.00046","ISBN":"9781728132938","ISSN":"10636919","abstract":"Modern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learning","type":"article-journal","volume":"2019-June"},"uris":["http://www.mendeley.com/documents/?uuid=458ba6c5-1c27-45ad-90c0-a01378014200"]},{"id":"ITEM-5","itemData":{"DOI":"10.1080/19942060.2019.1613448","ISSN":"1997003X","abstract":"The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learning","type":"article-journal","volume":"13"},"uris":["http://www.mendeley.com/documents/?uuid=677da976-88d9-4268-bde8-d8d13ae000db"]},{"id":"ITEM-6","itemData":{"DOI":"10.1016/j.jksuci.2017.12.007","ISSN":"22131248","abstract":"The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7c70e77d-2f3c-4ffc-a7d7-65de32bcd571"]}],"mendeley":{"formattedCitation":"[8]–[13]","plainTextFormattedCitation":"[8]–[13]","previouslyFormattedCitation":"[8]–[13]"},"properties":{"noteIndex":0},"schema":"https://github.com/citation-style-language/schema/raw/master/csl-citation.json"}</w:instrText>
      </w:r>
      <w:r w:rsidRPr="00D914C2">
        <w:rPr>
          <w:rFonts w:ascii="Gulliver" w:hAnsi="Gulliver"/>
          <w:spacing w:val="-2"/>
          <w:szCs w:val="20"/>
          <w:lang w:val="id-ID"/>
        </w:rPr>
        <w:fldChar w:fldCharType="separate"/>
      </w:r>
      <w:r w:rsidRPr="00D914C2">
        <w:rPr>
          <w:rFonts w:ascii="Gulliver" w:hAnsi="Gulliver"/>
          <w:noProof/>
          <w:spacing w:val="-2"/>
          <w:szCs w:val="20"/>
          <w:lang w:val="id-ID"/>
        </w:rPr>
        <w:t>[8]–[13]</w:t>
      </w:r>
      <w:r w:rsidRPr="00D914C2">
        <w:rPr>
          <w:rFonts w:ascii="Gulliver" w:hAnsi="Gulliver"/>
          <w:spacing w:val="-2"/>
          <w:szCs w:val="20"/>
          <w:lang w:val="id-ID"/>
        </w:rPr>
        <w:fldChar w:fldCharType="end"/>
      </w:r>
      <w:r w:rsidRPr="00D914C2">
        <w:rPr>
          <w:rFonts w:ascii="Gulliver" w:hAnsi="Gulliver"/>
          <w:spacing w:val="-2"/>
          <w:szCs w:val="20"/>
          <w:lang w:val="id-ID"/>
        </w:rPr>
        <w:t>. Figure 2(a)</w:t>
      </w:r>
      <w:bookmarkStart w:id="0" w:name="_Hlk78529987"/>
      <w:r w:rsidRPr="00D914C2">
        <w:rPr>
          <w:rFonts w:ascii="Gulliver" w:hAnsi="Gulliver"/>
          <w:spacing w:val="-2"/>
          <w:szCs w:val="20"/>
          <w:lang w:val="id-ID"/>
        </w:rPr>
        <w:t xml:space="preserve"> indicate</w:t>
      </w:r>
      <w:r>
        <w:rPr>
          <w:rFonts w:ascii="Gulliver" w:hAnsi="Gulliver"/>
          <w:spacing w:val="-2"/>
          <w:szCs w:val="20"/>
          <w:lang w:val="id-ID"/>
        </w:rPr>
        <w:t>s</w:t>
      </w:r>
      <w:r w:rsidRPr="00D914C2">
        <w:rPr>
          <w:rFonts w:ascii="Gulliver" w:hAnsi="Gulliver"/>
          <w:spacing w:val="-2"/>
          <w:szCs w:val="20"/>
          <w:lang w:val="id-ID"/>
        </w:rPr>
        <w:t xml:space="preserve"> that as 0.3≤α≤0.4,  the wind turbine with the rotor velocity control mode can extract more electrical energy than the power control mode. Figure 2(b) show</w:t>
      </w:r>
      <w:bookmarkEnd w:id="0"/>
      <w:r>
        <w:rPr>
          <w:rFonts w:ascii="Gulliver" w:hAnsi="Gulliver"/>
          <w:spacing w:val="-2"/>
          <w:szCs w:val="20"/>
          <w:lang w:val="id-ID"/>
        </w:rPr>
        <w:t>s that the smoothing</w:t>
      </w:r>
      <w:r w:rsidR="00670D42">
        <w:rPr>
          <w:rFonts w:ascii="Gulliver" w:hAnsi="Gulliver"/>
          <w:spacing w:val="-2"/>
          <w:szCs w:val="20"/>
        </w:rPr>
        <w:t xml:space="preserve"> </w:t>
      </w:r>
      <w:r>
        <w:rPr>
          <w:rFonts w:ascii="Gulliver" w:hAnsi="Gulliver"/>
          <w:spacing w:val="-2"/>
          <w:szCs w:val="20"/>
          <w:lang w:val="id-ID"/>
        </w:rPr>
        <w:t>function reaches</w:t>
      </w:r>
      <w:r w:rsidRPr="00D914C2">
        <w:rPr>
          <w:rFonts w:ascii="Gulliver" w:hAnsi="Gulliver"/>
          <w:spacing w:val="-2"/>
          <w:szCs w:val="20"/>
          <w:lang w:val="id-ID"/>
        </w:rPr>
        <w:t xml:space="preserve"> the s</w:t>
      </w:r>
      <w:r>
        <w:rPr>
          <w:rFonts w:ascii="Gulliver" w:hAnsi="Gulliver"/>
          <w:spacing w:val="-2"/>
          <w:szCs w:val="20"/>
          <w:lang w:val="id-ID"/>
        </w:rPr>
        <w:t>light</w:t>
      </w:r>
      <w:r w:rsidRPr="00D914C2">
        <w:rPr>
          <w:rFonts w:ascii="Gulliver" w:hAnsi="Gulliver"/>
          <w:spacing w:val="-2"/>
          <w:szCs w:val="20"/>
          <w:lang w:val="id-ID"/>
        </w:rPr>
        <w:t>est value as α=0.4.</w:t>
      </w:r>
      <w:r w:rsidRPr="00D914C2">
        <w:rPr>
          <w:rFonts w:ascii="Gulliver" w:hAnsi="Gulliver"/>
          <w:spacing w:val="-2"/>
          <w:szCs w:val="20"/>
        </w:rPr>
        <w:t xml:space="preserve"> </w:t>
      </w:r>
      <w:r>
        <w:rPr>
          <w:rFonts w:ascii="Gulliver" w:hAnsi="Gulliver"/>
          <w:spacing w:val="-2"/>
          <w:szCs w:val="20"/>
        </w:rPr>
        <w:t>Consider using graphics design software tools</w:t>
      </w:r>
      <w:r w:rsidRPr="00D914C2">
        <w:rPr>
          <w:rFonts w:ascii="Gulliver" w:hAnsi="Gulliver"/>
          <w:spacing w:val="-2"/>
          <w:szCs w:val="20"/>
        </w:rPr>
        <w:t xml:space="preserve"> such as adobe i</w:t>
      </w:r>
      <w:r>
        <w:rPr>
          <w:rFonts w:ascii="Gulliver" w:hAnsi="Gulliver"/>
          <w:spacing w:val="-2"/>
          <w:szCs w:val="20"/>
        </w:rPr>
        <w:t>l</w:t>
      </w:r>
      <w:r w:rsidRPr="00D914C2">
        <w:rPr>
          <w:rFonts w:ascii="Gulliver" w:hAnsi="Gulliver"/>
          <w:spacing w:val="-2"/>
          <w:szCs w:val="20"/>
        </w:rPr>
        <w:t>lustrator, photoshop, etc.</w:t>
      </w:r>
      <w:r w:rsidR="007D6B15">
        <w:rPr>
          <w:rFonts w:ascii="Gulliver" w:hAnsi="Gulliver"/>
          <w:spacing w:val="-2"/>
          <w:szCs w:val="20"/>
        </w:rPr>
        <w:t xml:space="preserve"> </w:t>
      </w:r>
    </w:p>
    <w:p w14:paraId="3E15D915" w14:textId="1A018B86" w:rsidR="00022035" w:rsidRPr="00670D42" w:rsidRDefault="007D6B15" w:rsidP="00670D42">
      <w:pPr>
        <w:tabs>
          <w:tab w:val="left" w:pos="0"/>
        </w:tabs>
        <w:ind w:firstLine="284"/>
        <w:jc w:val="both"/>
        <w:rPr>
          <w:rFonts w:ascii="Gulliver" w:hAnsi="Gulliver"/>
          <w:spacing w:val="-2"/>
          <w:szCs w:val="20"/>
          <w:lang w:val="id-ID"/>
        </w:rPr>
      </w:pPr>
      <w:r w:rsidRPr="003D6B19">
        <w:rPr>
          <w:noProof/>
        </w:rPr>
        <w:lastRenderedPageBreak/>
        <w:drawing>
          <wp:anchor distT="0" distB="0" distL="114300" distR="114300" simplePos="0" relativeHeight="251665920" behindDoc="0" locked="0" layoutInCell="1" allowOverlap="1" wp14:anchorId="2C820A55" wp14:editId="5454FBE9">
            <wp:simplePos x="0" y="0"/>
            <wp:positionH relativeFrom="margin">
              <wp:align>center</wp:align>
            </wp:positionH>
            <wp:positionV relativeFrom="paragraph">
              <wp:posOffset>0</wp:posOffset>
            </wp:positionV>
            <wp:extent cx="2278380" cy="201168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57A27" w14:textId="70B27F7D" w:rsidR="00D914C2" w:rsidRDefault="00022035" w:rsidP="00670D42">
      <w:pPr>
        <w:tabs>
          <w:tab w:val="left" w:pos="0"/>
        </w:tabs>
        <w:spacing w:after="240"/>
        <w:jc w:val="center"/>
        <w:rPr>
          <w:rFonts w:ascii="Gulliver" w:hAnsi="Gulliver"/>
          <w:color w:val="000000"/>
          <w:szCs w:val="20"/>
        </w:rPr>
      </w:pPr>
      <w:r>
        <w:rPr>
          <w:rFonts w:ascii="Gulliver" w:hAnsi="Gulliver"/>
          <w:color w:val="000000"/>
          <w:szCs w:val="20"/>
        </w:rPr>
        <w:t>Figure 1. Stage of research using SCOR approaches</w:t>
      </w:r>
    </w:p>
    <w:p w14:paraId="36EDF899" w14:textId="77777777" w:rsidR="00D914C2" w:rsidRPr="00D914C2" w:rsidRDefault="00D914C2" w:rsidP="00D914C2">
      <w:pPr>
        <w:jc w:val="center"/>
        <w:rPr>
          <w:rFonts w:ascii="Gulliver" w:hAnsi="Gulliver"/>
          <w:lang w:val="id-ID"/>
        </w:rPr>
      </w:pPr>
      <w:r w:rsidRPr="00D914C2">
        <w:rPr>
          <w:rFonts w:ascii="Gulliver" w:hAnsi="Gulliver"/>
          <w:lang w:val="id-ID"/>
        </w:rPr>
        <w:t xml:space="preserve">Table 1. The </w:t>
      </w:r>
      <w:r w:rsidRPr="00D914C2">
        <w:rPr>
          <w:rFonts w:ascii="Gulliver" w:hAnsi="Gulliver"/>
        </w:rPr>
        <w:t>p</w:t>
      </w:r>
      <w:r w:rsidRPr="00D914C2">
        <w:rPr>
          <w:rFonts w:ascii="Gulliver" w:hAnsi="Gullive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70"/>
        <w:gridCol w:w="1413"/>
        <w:gridCol w:w="1405"/>
      </w:tblGrid>
      <w:tr w:rsidR="00D914C2" w:rsidRPr="003D6B19" w14:paraId="254745AC" w14:textId="77777777" w:rsidTr="00CC70FB">
        <w:trPr>
          <w:trHeight w:val="285"/>
          <w:jc w:val="center"/>
        </w:trPr>
        <w:tc>
          <w:tcPr>
            <w:tcW w:w="1170" w:type="dxa"/>
            <w:tcBorders>
              <w:top w:val="single" w:sz="4" w:space="0" w:color="auto"/>
              <w:bottom w:val="single" w:sz="4" w:space="0" w:color="auto"/>
            </w:tcBorders>
          </w:tcPr>
          <w:p w14:paraId="6266DE4C" w14:textId="77777777" w:rsidR="00D914C2" w:rsidRPr="003835D7" w:rsidRDefault="00D914C2" w:rsidP="00CC70FB">
            <w:pPr>
              <w:jc w:val="center"/>
              <w:rPr>
                <w:rFonts w:ascii="Gulliver" w:hAnsi="Gulliver"/>
                <w:szCs w:val="20"/>
                <w:lang w:val="id-ID"/>
              </w:rPr>
            </w:pPr>
            <w:r w:rsidRPr="003835D7">
              <w:rPr>
                <w:rFonts w:ascii="Gulliver" w:hAnsi="Gulliver"/>
                <w:szCs w:val="20"/>
                <w:lang w:val="id-ID"/>
              </w:rPr>
              <w:t>Variable</w:t>
            </w:r>
          </w:p>
        </w:tc>
        <w:tc>
          <w:tcPr>
            <w:tcW w:w="1413" w:type="dxa"/>
            <w:tcBorders>
              <w:top w:val="single" w:sz="4" w:space="0" w:color="auto"/>
              <w:bottom w:val="single" w:sz="4" w:space="0" w:color="auto"/>
            </w:tcBorders>
          </w:tcPr>
          <w:p w14:paraId="1F6AE5D9" w14:textId="77777777" w:rsidR="00D914C2" w:rsidRPr="003835D7" w:rsidRDefault="00D914C2" w:rsidP="00CC70FB">
            <w:pPr>
              <w:jc w:val="center"/>
              <w:rPr>
                <w:rFonts w:ascii="Gulliver" w:hAnsi="Gulliver"/>
                <w:szCs w:val="20"/>
              </w:rPr>
            </w:pPr>
            <w:r w:rsidRPr="003835D7">
              <w:rPr>
                <w:rFonts w:ascii="Gulliver" w:hAnsi="Gulliver"/>
                <w:szCs w:val="20"/>
                <w:lang w:val="id-ID"/>
              </w:rPr>
              <w:t>Speed</w:t>
            </w:r>
            <w:r w:rsidRPr="003835D7">
              <w:rPr>
                <w:rFonts w:ascii="Gulliver" w:hAnsi="Gulliver"/>
                <w:szCs w:val="20"/>
              </w:rPr>
              <w:t xml:space="preserve"> (rpm)</w:t>
            </w:r>
          </w:p>
        </w:tc>
        <w:tc>
          <w:tcPr>
            <w:tcW w:w="1405" w:type="dxa"/>
            <w:tcBorders>
              <w:top w:val="single" w:sz="4" w:space="0" w:color="auto"/>
              <w:bottom w:val="single" w:sz="4" w:space="0" w:color="auto"/>
            </w:tcBorders>
          </w:tcPr>
          <w:p w14:paraId="6300804F" w14:textId="77777777" w:rsidR="00D914C2" w:rsidRPr="003835D7" w:rsidRDefault="00D914C2" w:rsidP="00CC70FB">
            <w:pPr>
              <w:jc w:val="center"/>
              <w:rPr>
                <w:rFonts w:ascii="Gulliver" w:hAnsi="Gulliver"/>
                <w:szCs w:val="20"/>
              </w:rPr>
            </w:pPr>
            <w:r w:rsidRPr="003835D7">
              <w:rPr>
                <w:rFonts w:ascii="Gulliver" w:hAnsi="Gulliver"/>
                <w:szCs w:val="20"/>
                <w:lang w:val="id-ID"/>
              </w:rPr>
              <w:t>Power</w:t>
            </w:r>
            <w:r w:rsidRPr="003835D7">
              <w:rPr>
                <w:rFonts w:ascii="Gulliver" w:hAnsi="Gulliver"/>
                <w:szCs w:val="20"/>
              </w:rPr>
              <w:t xml:space="preserve"> (kW)</w:t>
            </w:r>
          </w:p>
        </w:tc>
      </w:tr>
      <w:tr w:rsidR="00D914C2" w:rsidRPr="003D6B19" w14:paraId="4767B36B" w14:textId="77777777" w:rsidTr="00CC70FB">
        <w:trPr>
          <w:trHeight w:val="273"/>
          <w:jc w:val="center"/>
        </w:trPr>
        <w:tc>
          <w:tcPr>
            <w:tcW w:w="1170" w:type="dxa"/>
            <w:tcBorders>
              <w:top w:val="single" w:sz="4" w:space="0" w:color="auto"/>
            </w:tcBorders>
          </w:tcPr>
          <w:p w14:paraId="3A488B56" w14:textId="77777777" w:rsidR="00D914C2" w:rsidRPr="003835D7" w:rsidRDefault="00D914C2" w:rsidP="00CC70FB">
            <w:pPr>
              <w:jc w:val="center"/>
              <w:rPr>
                <w:rFonts w:ascii="Gulliver" w:hAnsi="Gulliver"/>
                <w:szCs w:val="20"/>
              </w:rPr>
            </w:pPr>
            <w:r w:rsidRPr="003835D7">
              <w:rPr>
                <w:rFonts w:ascii="Gulliver" w:hAnsi="Gulliver"/>
                <w:szCs w:val="20"/>
              </w:rPr>
              <w:t>x</w:t>
            </w:r>
          </w:p>
        </w:tc>
        <w:tc>
          <w:tcPr>
            <w:tcW w:w="1413" w:type="dxa"/>
            <w:tcBorders>
              <w:top w:val="single" w:sz="4" w:space="0" w:color="auto"/>
            </w:tcBorders>
          </w:tcPr>
          <w:p w14:paraId="0C163065" w14:textId="77777777" w:rsidR="00D914C2" w:rsidRPr="003835D7" w:rsidRDefault="00D914C2" w:rsidP="00CC70FB">
            <w:pPr>
              <w:jc w:val="center"/>
              <w:rPr>
                <w:rFonts w:ascii="Gulliver" w:hAnsi="Gulliver"/>
                <w:szCs w:val="20"/>
              </w:rPr>
            </w:pPr>
            <w:r w:rsidRPr="003835D7">
              <w:rPr>
                <w:rFonts w:ascii="Gulliver" w:hAnsi="Gulliver"/>
                <w:szCs w:val="20"/>
              </w:rPr>
              <w:t>10</w:t>
            </w:r>
          </w:p>
        </w:tc>
        <w:tc>
          <w:tcPr>
            <w:tcW w:w="1405" w:type="dxa"/>
            <w:tcBorders>
              <w:top w:val="single" w:sz="4" w:space="0" w:color="auto"/>
            </w:tcBorders>
          </w:tcPr>
          <w:p w14:paraId="4A4B577A" w14:textId="77777777" w:rsidR="00D914C2" w:rsidRPr="003835D7" w:rsidRDefault="00D914C2" w:rsidP="00CC70FB">
            <w:pPr>
              <w:ind w:right="280"/>
              <w:jc w:val="right"/>
              <w:rPr>
                <w:rFonts w:ascii="Gulliver" w:hAnsi="Gulliver"/>
                <w:szCs w:val="20"/>
              </w:rPr>
            </w:pPr>
            <w:r w:rsidRPr="003835D7">
              <w:rPr>
                <w:rFonts w:ascii="Gulliver" w:hAnsi="Gulliver"/>
                <w:szCs w:val="20"/>
              </w:rPr>
              <w:t>8.6</w:t>
            </w:r>
          </w:p>
        </w:tc>
      </w:tr>
      <w:tr w:rsidR="00D914C2" w:rsidRPr="003D6B19" w14:paraId="5D16BE25" w14:textId="77777777" w:rsidTr="00CC70FB">
        <w:trPr>
          <w:trHeight w:val="285"/>
          <w:jc w:val="center"/>
        </w:trPr>
        <w:tc>
          <w:tcPr>
            <w:tcW w:w="1170" w:type="dxa"/>
          </w:tcPr>
          <w:p w14:paraId="705AF060" w14:textId="77777777" w:rsidR="00D914C2" w:rsidRPr="003835D7" w:rsidRDefault="00D914C2" w:rsidP="00CC70FB">
            <w:pPr>
              <w:jc w:val="center"/>
              <w:rPr>
                <w:rFonts w:ascii="Gulliver" w:hAnsi="Gulliver"/>
                <w:szCs w:val="20"/>
              </w:rPr>
            </w:pPr>
            <w:r w:rsidRPr="003835D7">
              <w:rPr>
                <w:rFonts w:ascii="Gulliver" w:hAnsi="Gulliver"/>
                <w:szCs w:val="20"/>
              </w:rPr>
              <w:t>y</w:t>
            </w:r>
          </w:p>
        </w:tc>
        <w:tc>
          <w:tcPr>
            <w:tcW w:w="1413" w:type="dxa"/>
          </w:tcPr>
          <w:p w14:paraId="6BC49147" w14:textId="77777777" w:rsidR="00D914C2" w:rsidRPr="003835D7" w:rsidRDefault="00D914C2" w:rsidP="00CC70FB">
            <w:pPr>
              <w:jc w:val="center"/>
              <w:rPr>
                <w:rFonts w:ascii="Gulliver" w:hAnsi="Gulliver"/>
                <w:szCs w:val="20"/>
              </w:rPr>
            </w:pPr>
            <w:r w:rsidRPr="003835D7">
              <w:rPr>
                <w:rFonts w:ascii="Gulliver" w:hAnsi="Gulliver"/>
                <w:szCs w:val="20"/>
              </w:rPr>
              <w:t>15</w:t>
            </w:r>
          </w:p>
        </w:tc>
        <w:tc>
          <w:tcPr>
            <w:tcW w:w="1405" w:type="dxa"/>
          </w:tcPr>
          <w:p w14:paraId="6F063B1D" w14:textId="77777777" w:rsidR="00D914C2" w:rsidRPr="003835D7" w:rsidRDefault="00D914C2" w:rsidP="00CC70FB">
            <w:pPr>
              <w:ind w:right="280"/>
              <w:jc w:val="right"/>
              <w:rPr>
                <w:rFonts w:ascii="Gulliver" w:hAnsi="Gulliver"/>
                <w:szCs w:val="20"/>
              </w:rPr>
            </w:pPr>
            <w:r w:rsidRPr="003835D7">
              <w:rPr>
                <w:rFonts w:ascii="Gulliver" w:hAnsi="Gulliver"/>
                <w:szCs w:val="20"/>
              </w:rPr>
              <w:t>12.4</w:t>
            </w:r>
          </w:p>
        </w:tc>
      </w:tr>
      <w:tr w:rsidR="00D914C2" w:rsidRPr="003D6B19" w14:paraId="0B4B0BF9" w14:textId="77777777" w:rsidTr="00CC70FB">
        <w:trPr>
          <w:trHeight w:val="285"/>
          <w:jc w:val="center"/>
        </w:trPr>
        <w:tc>
          <w:tcPr>
            <w:tcW w:w="1170" w:type="dxa"/>
            <w:tcBorders>
              <w:bottom w:val="single" w:sz="4" w:space="0" w:color="auto"/>
            </w:tcBorders>
          </w:tcPr>
          <w:p w14:paraId="4C897FF6" w14:textId="77777777" w:rsidR="00D914C2" w:rsidRPr="003835D7" w:rsidRDefault="00D914C2" w:rsidP="00CC70FB">
            <w:pPr>
              <w:jc w:val="center"/>
              <w:rPr>
                <w:rFonts w:ascii="Gulliver" w:hAnsi="Gulliver"/>
                <w:szCs w:val="20"/>
              </w:rPr>
            </w:pPr>
            <w:r w:rsidRPr="003835D7">
              <w:rPr>
                <w:rFonts w:ascii="Gulliver" w:hAnsi="Gulliver"/>
                <w:szCs w:val="20"/>
              </w:rPr>
              <w:t>z</w:t>
            </w:r>
          </w:p>
        </w:tc>
        <w:tc>
          <w:tcPr>
            <w:tcW w:w="1413" w:type="dxa"/>
            <w:tcBorders>
              <w:bottom w:val="single" w:sz="4" w:space="0" w:color="auto"/>
            </w:tcBorders>
          </w:tcPr>
          <w:p w14:paraId="51FED722" w14:textId="77777777" w:rsidR="00D914C2" w:rsidRPr="003835D7" w:rsidRDefault="00D914C2" w:rsidP="00CC70FB">
            <w:pPr>
              <w:jc w:val="center"/>
              <w:rPr>
                <w:rFonts w:ascii="Gulliver" w:hAnsi="Gulliver"/>
                <w:szCs w:val="20"/>
              </w:rPr>
            </w:pPr>
            <w:r w:rsidRPr="003835D7">
              <w:rPr>
                <w:rFonts w:ascii="Gulliver" w:hAnsi="Gulliver"/>
                <w:szCs w:val="20"/>
              </w:rPr>
              <w:t>20</w:t>
            </w:r>
          </w:p>
        </w:tc>
        <w:tc>
          <w:tcPr>
            <w:tcW w:w="1405" w:type="dxa"/>
            <w:tcBorders>
              <w:bottom w:val="single" w:sz="4" w:space="0" w:color="auto"/>
            </w:tcBorders>
          </w:tcPr>
          <w:p w14:paraId="38901A3B" w14:textId="77777777" w:rsidR="00D914C2" w:rsidRPr="003835D7" w:rsidRDefault="00D914C2" w:rsidP="00CC70FB">
            <w:pPr>
              <w:ind w:right="280"/>
              <w:jc w:val="right"/>
              <w:rPr>
                <w:rFonts w:ascii="Gulliver" w:hAnsi="Gulliver"/>
                <w:szCs w:val="20"/>
              </w:rPr>
            </w:pPr>
            <w:r w:rsidRPr="003835D7">
              <w:rPr>
                <w:rFonts w:ascii="Gulliver" w:hAnsi="Gulliver"/>
                <w:szCs w:val="20"/>
              </w:rPr>
              <w:t>15.3</w:t>
            </w:r>
          </w:p>
        </w:tc>
      </w:tr>
    </w:tbl>
    <w:p w14:paraId="59170E52" w14:textId="5B197E66" w:rsidR="00D914C2" w:rsidRPr="003835D7" w:rsidRDefault="00E6787A" w:rsidP="00E6787A">
      <w:pPr>
        <w:jc w:val="center"/>
        <w:rPr>
          <w:rFonts w:ascii="Gulliver" w:hAnsi="Gulliver"/>
          <w:spacing w:val="-2"/>
          <w:sz w:val="24"/>
          <w:lang w:val="id-ID"/>
        </w:rPr>
      </w:pPr>
      <w:r>
        <w:rPr>
          <w:rFonts w:ascii="Gulliver" w:hAnsi="Gulliver"/>
          <w:noProof/>
          <w:spacing w:val="-2"/>
          <w:sz w:val="24"/>
        </w:rPr>
        <w:drawing>
          <wp:inline distT="0" distB="0" distL="0" distR="0" wp14:anchorId="5DC8537B" wp14:editId="75626715">
            <wp:extent cx="3487420" cy="1402080"/>
            <wp:effectExtent l="0" t="0" r="0" b="7620"/>
            <wp:docPr id="1862394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7420" cy="1402080"/>
                    </a:xfrm>
                    <a:prstGeom prst="rect">
                      <a:avLst/>
                    </a:prstGeom>
                    <a:noFill/>
                  </pic:spPr>
                </pic:pic>
              </a:graphicData>
            </a:graphic>
          </wp:inline>
        </w:drawing>
      </w:r>
    </w:p>
    <w:p w14:paraId="648D48D6" w14:textId="77777777" w:rsidR="00D914C2" w:rsidRPr="00D914C2" w:rsidRDefault="00D914C2" w:rsidP="00D914C2">
      <w:pPr>
        <w:jc w:val="center"/>
        <w:rPr>
          <w:rFonts w:ascii="Gulliver" w:hAnsi="Gulliver"/>
        </w:rPr>
      </w:pPr>
      <w:r w:rsidRPr="00D914C2">
        <w:rPr>
          <w:rFonts w:ascii="Gulliver" w:hAnsi="Gulliver"/>
        </w:rPr>
        <w:t>(a)</w:t>
      </w:r>
    </w:p>
    <w:p w14:paraId="1B302CE9" w14:textId="2EF30C9B" w:rsidR="00D914C2" w:rsidRDefault="00E6787A" w:rsidP="00D914C2">
      <w:pPr>
        <w:jc w:val="center"/>
        <w:rPr>
          <w:rFonts w:ascii="Gulliver" w:hAnsi="Gulliver"/>
          <w:sz w:val="24"/>
        </w:rPr>
      </w:pPr>
      <w:r>
        <w:rPr>
          <w:rFonts w:ascii="Gulliver" w:hAnsi="Gulliver"/>
          <w:noProof/>
          <w:sz w:val="24"/>
        </w:rPr>
        <w:drawing>
          <wp:inline distT="0" distB="0" distL="0" distR="0" wp14:anchorId="668336B7" wp14:editId="362E6F00">
            <wp:extent cx="3457575" cy="1634398"/>
            <wp:effectExtent l="0" t="0" r="0" b="4445"/>
            <wp:docPr id="6333858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0344" cy="1640434"/>
                    </a:xfrm>
                    <a:prstGeom prst="rect">
                      <a:avLst/>
                    </a:prstGeom>
                    <a:noFill/>
                  </pic:spPr>
                </pic:pic>
              </a:graphicData>
            </a:graphic>
          </wp:inline>
        </w:drawing>
      </w:r>
    </w:p>
    <w:p w14:paraId="2237A117" w14:textId="77777777" w:rsidR="00D914C2" w:rsidRPr="00D914C2" w:rsidRDefault="00D914C2" w:rsidP="00D914C2">
      <w:pPr>
        <w:jc w:val="center"/>
        <w:rPr>
          <w:rFonts w:ascii="Gulliver" w:hAnsi="Gulliver"/>
        </w:rPr>
      </w:pPr>
      <w:r w:rsidRPr="00D914C2">
        <w:rPr>
          <w:rFonts w:ascii="Gulliver" w:hAnsi="Gulliver"/>
        </w:rPr>
        <w:t>(b)</w:t>
      </w:r>
    </w:p>
    <w:p w14:paraId="4BEC5F05" w14:textId="4606238C" w:rsidR="00D914C2" w:rsidRPr="00D914C2" w:rsidRDefault="00D914C2" w:rsidP="00D914C2">
      <w:pPr>
        <w:tabs>
          <w:tab w:val="left" w:pos="0"/>
        </w:tabs>
        <w:spacing w:after="240"/>
        <w:jc w:val="center"/>
        <w:rPr>
          <w:rFonts w:ascii="Gulliver" w:hAnsi="Gulliver"/>
        </w:rPr>
      </w:pPr>
      <w:r w:rsidRPr="00D914C2">
        <w:rPr>
          <w:rFonts w:ascii="Gulliver" w:hAnsi="Gulliver"/>
          <w:lang w:val="id-ID"/>
        </w:rPr>
        <w:t>Figure 2.</w:t>
      </w:r>
      <w:r w:rsidRPr="00D914C2">
        <w:rPr>
          <w:rFonts w:ascii="Gulliver" w:hAnsi="Gulliver"/>
        </w:rPr>
        <w:t xml:space="preserve"> Comparing simulation results in wind turbine performance with the power control mode to that with the rotor speed control mode in (a) </w:t>
      </w:r>
      <w:bookmarkStart w:id="1" w:name="_Hlk83028848"/>
      <w:r w:rsidRPr="00D914C2">
        <w:rPr>
          <w:rFonts w:ascii="Gulliver" w:hAnsi="Gulliver"/>
        </w:rPr>
        <w:t>energy output</w:t>
      </w:r>
      <w:bookmarkEnd w:id="1"/>
      <w:r w:rsidRPr="00D914C2">
        <w:rPr>
          <w:rFonts w:ascii="Gulliver" w:hAnsi="Gulliver"/>
        </w:rPr>
        <w:t xml:space="preserve"> and (b) smoothing function</w:t>
      </w:r>
    </w:p>
    <w:p w14:paraId="00B46BF5" w14:textId="4FC00A05" w:rsidR="00DF5958" w:rsidRDefault="00EE5E1A" w:rsidP="00D914C2">
      <w:pPr>
        <w:pStyle w:val="Section"/>
      </w:pPr>
      <w:r>
        <w:t>Results and Discussion</w:t>
      </w:r>
    </w:p>
    <w:p w14:paraId="34BCF410" w14:textId="48FB115E" w:rsidR="00670D42" w:rsidRPr="00670D42" w:rsidRDefault="00D914C2" w:rsidP="00670D42">
      <w:pPr>
        <w:ind w:firstLine="284"/>
        <w:jc w:val="both"/>
        <w:rPr>
          <w:rFonts w:ascii="Gulliver" w:hAnsi="Gulliver"/>
        </w:rPr>
      </w:pPr>
      <w:r w:rsidRPr="00D914C2">
        <w:rPr>
          <w:rFonts w:ascii="Gulliver" w:hAnsi="Gulliver"/>
          <w:lang w:val="id-ID"/>
        </w:rPr>
        <w:t xml:space="preserve">In this section, it is explained the results of research and, at the same time is given </w:t>
      </w:r>
      <w:r w:rsidRPr="00D914C2">
        <w:rPr>
          <w:rFonts w:ascii="Gulliver" w:hAnsi="Gulliver"/>
        </w:rPr>
        <w:t xml:space="preserve"> </w:t>
      </w:r>
      <w:r w:rsidRPr="00D914C2">
        <w:rPr>
          <w:rFonts w:ascii="Gulliver" w:hAnsi="Gulliver"/>
          <w:lang w:val="id-ID"/>
        </w:rPr>
        <w:t>the comprehensive discussion. Results can be presented in figures, graphs, tables, and others that make the reader understand easily</w:t>
      </w:r>
      <w:r w:rsidRPr="00D914C2">
        <w:rPr>
          <w:rFonts w:ascii="Gulliver" w:hAnsi="Gulliver"/>
        </w:rPr>
        <w:t xml:space="preserve"> </w:t>
      </w:r>
      <w:r w:rsidRPr="00D914C2">
        <w:rPr>
          <w:rFonts w:ascii="Gulliver" w:hAnsi="Gulliver"/>
        </w:rPr>
        <w:fldChar w:fldCharType="begin" w:fldLock="1"/>
      </w:r>
      <w:r w:rsidRPr="00D914C2">
        <w:rPr>
          <w:rFonts w:ascii="Gulliver" w:hAnsi="Gulliver"/>
        </w:rPr>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extraction","type":"article-journal","volume":"6"},"uris":["http://www.mendeley.com/documents/?uuid=7fe348fa-b525-4687-97e5-780f48c56a42"]},{"id":"ITEM-2","itemData":{"DOI":"10.1109/ACCESS.2019.2905301","ISSN":"21693536","abstract":"Although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technique","type":"article-journal","volume":"7"},"uris":["http://www.mendeley.com/documents/?uuid=3994d074-a201-4159-bf9b-29f248ef99fb"]}],"mendeley":{"formattedCitation":"[14], [15]","plainTextFormattedCitation":"[14], [15]","previouslyFormattedCitation":"[14], [15]"},"properties":{"noteIndex":0},"schema":"https://github.com/citation-style-language/schema/raw/master/csl-citation.json"}</w:instrText>
      </w:r>
      <w:r w:rsidRPr="00D914C2">
        <w:rPr>
          <w:rFonts w:ascii="Gulliver" w:hAnsi="Gulliver"/>
        </w:rPr>
        <w:fldChar w:fldCharType="separate"/>
      </w:r>
      <w:r w:rsidRPr="00D914C2">
        <w:rPr>
          <w:rFonts w:ascii="Gulliver" w:hAnsi="Gulliver"/>
          <w:noProof/>
        </w:rPr>
        <w:t>[14], [15]</w:t>
      </w:r>
      <w:r w:rsidRPr="00D914C2">
        <w:rPr>
          <w:rFonts w:ascii="Gulliver" w:hAnsi="Gulliver"/>
        </w:rPr>
        <w:fldChar w:fldCharType="end"/>
      </w:r>
      <w:r w:rsidRPr="00D914C2">
        <w:rPr>
          <w:rFonts w:ascii="Gulliver" w:hAnsi="Gulliver"/>
          <w:lang w:val="id-ID"/>
        </w:rPr>
        <w:t>. The discussion can be made in several sub-</w:t>
      </w:r>
      <w:r w:rsidRPr="00D914C2">
        <w:rPr>
          <w:rFonts w:ascii="Gulliver" w:hAnsi="Gulliver"/>
        </w:rPr>
        <w:t>sections.</w:t>
      </w:r>
    </w:p>
    <w:p w14:paraId="281BE8BF" w14:textId="77777777" w:rsidR="00670D42" w:rsidRPr="00D914C2" w:rsidRDefault="00670D42" w:rsidP="00D914C2">
      <w:pPr>
        <w:jc w:val="both"/>
        <w:rPr>
          <w:rFonts w:ascii="Gulliver" w:hAnsi="Gulliver"/>
          <w:b/>
        </w:rPr>
      </w:pPr>
    </w:p>
    <w:p w14:paraId="4CE5DECE" w14:textId="4FCC404F" w:rsidR="00022035" w:rsidRPr="00022035" w:rsidRDefault="00D914C2" w:rsidP="00D914C2">
      <w:pPr>
        <w:pStyle w:val="Subsection"/>
      </w:pPr>
      <w:r>
        <w:t>Subsection of result</w:t>
      </w:r>
    </w:p>
    <w:p w14:paraId="7BBDB310" w14:textId="77777777" w:rsidR="00D914C2" w:rsidRPr="00D914C2" w:rsidRDefault="00D914C2" w:rsidP="00ED3A4D">
      <w:pPr>
        <w:ind w:firstLine="284"/>
        <w:jc w:val="both"/>
        <w:rPr>
          <w:rFonts w:ascii="Gulliver" w:hAnsi="Gulliver"/>
          <w:lang w:val="id-ID"/>
        </w:rPr>
      </w:pPr>
      <w:r w:rsidRPr="00D914C2">
        <w:rPr>
          <w:rFonts w:ascii="Gulliver" w:hAnsi="Gulliver"/>
          <w:lang w:val="id-ID"/>
        </w:rPr>
        <w:t>Equations should be placed at the center of the line and provided consecutively with equation numbers</w:t>
      </w:r>
      <w:r w:rsidRPr="00D914C2">
        <w:rPr>
          <w:rFonts w:ascii="Gulliver" w:hAnsi="Gulliver"/>
        </w:rPr>
        <w:t xml:space="preserve"> </w:t>
      </w:r>
      <w:r w:rsidRPr="00D914C2">
        <w:rPr>
          <w:rFonts w:ascii="Gulliver" w:hAnsi="Gulliver"/>
          <w:lang w:val="id-ID"/>
        </w:rPr>
        <w:t>in parentheses flushed to the right margin, as in (1). The use of Microsoft Equation Editor or MathType is</w:t>
      </w:r>
      <w:r w:rsidRPr="00D914C2">
        <w:rPr>
          <w:rFonts w:ascii="Gulliver" w:hAnsi="Gulliver"/>
        </w:rPr>
        <w:t xml:space="preserve"> </w:t>
      </w:r>
      <w:r w:rsidRPr="00D914C2">
        <w:rPr>
          <w:rFonts w:ascii="Gulliver" w:hAnsi="Gulliver"/>
          <w:lang w:val="id-ID"/>
        </w:rPr>
        <w:t>preferred.</w:t>
      </w:r>
    </w:p>
    <w:p w14:paraId="7C172AF5" w14:textId="4AE493D9" w:rsidR="00D914C2" w:rsidRDefault="00851E22" w:rsidP="00D914C2">
      <w:pPr>
        <w:ind w:left="2160"/>
        <w:jc w:val="center"/>
        <w:rPr>
          <w:rFonts w:ascii="Gulliver" w:hAnsi="Gulliver"/>
        </w:rPr>
      </w:pPr>
      <m:oMath>
        <m:sSub>
          <m:sSubPr>
            <m:ctrlPr>
              <w:rPr>
                <w:rFonts w:ascii="Cambria Math" w:hAnsi="Cambria Math"/>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f>
          <m:fPr>
            <m:ctrlPr>
              <w:rPr>
                <w:rFonts w:ascii="Cambria Math" w:hAnsi="Cambria Math"/>
                <w:lang w:val="id-ID"/>
              </w:rPr>
            </m:ctrlPr>
          </m:fPr>
          <m:num>
            <m:r>
              <w:rPr>
                <w:rFonts w:ascii="Cambria Math" w:hAnsi="Cambria Math"/>
                <w:lang w:val="id-ID"/>
              </w:rPr>
              <m:t>h</m:t>
            </m:r>
          </m:num>
          <m:den>
            <m:r>
              <w:rPr>
                <w:rFonts w:ascii="Cambria Math" w:hAnsi="Cambria Math"/>
                <w:lang w:val="id-ID"/>
              </w:rPr>
              <m:t>2.m</m:t>
            </m:r>
          </m:den>
        </m:f>
        <m:r>
          <w:rPr>
            <w:rFonts w:ascii="Cambria Math" w:hAnsi="Cambria Math"/>
            <w:lang w:val="id-ID"/>
          </w:rPr>
          <m:t xml:space="preserve"> (</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D914C2" w:rsidRPr="00D914C2">
        <w:rPr>
          <w:rFonts w:ascii="Gulliver" w:hAnsi="Gulliver"/>
        </w:rPr>
        <w:t>)</w:t>
      </w:r>
      <w:r w:rsidR="00D914C2" w:rsidRP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sidRPr="00D914C2">
        <w:rPr>
          <w:rFonts w:ascii="Gulliver" w:hAnsi="Gulliver"/>
        </w:rPr>
        <w:t>(1)</w:t>
      </w:r>
    </w:p>
    <w:p w14:paraId="3E08D7CE" w14:textId="77777777" w:rsidR="00D914C2" w:rsidRPr="00D914C2" w:rsidRDefault="00D914C2" w:rsidP="00D914C2">
      <w:pPr>
        <w:ind w:left="2160"/>
        <w:jc w:val="center"/>
        <w:rPr>
          <w:rFonts w:ascii="Gulliver" w:hAnsi="Gulliver"/>
          <w:i/>
        </w:rPr>
      </w:pPr>
    </w:p>
    <w:p w14:paraId="48CB02D4" w14:textId="0E257917" w:rsidR="00D914C2" w:rsidRDefault="00D914C2" w:rsidP="00D914C2">
      <w:pPr>
        <w:pStyle w:val="Subsubsection"/>
      </w:pPr>
      <w:r>
        <w:t>Sub subsection</w:t>
      </w:r>
    </w:p>
    <w:p w14:paraId="11307ACC" w14:textId="56C57AAD" w:rsidR="00022035" w:rsidRPr="00D914C2" w:rsidRDefault="00D914C2" w:rsidP="00ED3A4D">
      <w:pPr>
        <w:ind w:firstLine="284"/>
        <w:jc w:val="both"/>
        <w:rPr>
          <w:rFonts w:ascii="Gulliver" w:hAnsi="Gulliver"/>
          <w:sz w:val="16"/>
        </w:rPr>
      </w:pPr>
      <w:r w:rsidRPr="00D914C2">
        <w:rPr>
          <w:rFonts w:ascii="Gulliver" w:hAnsi="Gulliver"/>
          <w:bCs/>
          <w:lang w:val="id-ID"/>
        </w:rPr>
        <w:t>Proper citation</w:t>
      </w:r>
      <w:r>
        <w:rPr>
          <w:rFonts w:ascii="Gulliver" w:hAnsi="Gulliver"/>
          <w:bCs/>
          <w:lang w:val="id-ID"/>
        </w:rPr>
        <w:t>s</w:t>
      </w:r>
      <w:r w:rsidRPr="00D914C2">
        <w:rPr>
          <w:rFonts w:ascii="Gulliver" w:hAnsi="Gulliver"/>
          <w:bCs/>
          <w:lang w:val="id-ID"/>
        </w:rPr>
        <w:t xml:space="preserve"> of other works should be made to avoid plagiarism. When referring to a reference</w:t>
      </w:r>
      <w:r w:rsidRPr="00D914C2">
        <w:rPr>
          <w:rFonts w:ascii="Gulliver" w:hAnsi="Gulliver"/>
          <w:bCs/>
        </w:rPr>
        <w:t xml:space="preserve"> </w:t>
      </w:r>
      <w:r w:rsidRPr="00D914C2">
        <w:rPr>
          <w:rFonts w:ascii="Gulliver" w:hAnsi="Gulliver"/>
          <w:bCs/>
          <w:lang w:val="id-ID"/>
        </w:rPr>
        <w:t xml:space="preserve">item, please use the reference number as in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4d18a1bc-7c63-4d54-adb9-bba30a1f849f"]}],"mendeley":{"formattedCitation":"[16]","plainTextFormattedCitation":"[16]","previouslyFormattedCitation":"[16]"},"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[16]</w:t>
      </w:r>
      <w:r w:rsidRPr="00D914C2">
        <w:rPr>
          <w:rFonts w:ascii="Gulliver" w:hAnsi="Gulliver"/>
          <w:bCs/>
          <w:lang w:val="id-ID"/>
        </w:rPr>
        <w:fldChar w:fldCharType="end"/>
      </w:r>
      <w:r w:rsidRPr="00D914C2">
        <w:rPr>
          <w:rFonts w:ascii="Gulliver" w:hAnsi="Gulliver"/>
          <w:bCs/>
          <w:lang w:val="id-ID"/>
        </w:rPr>
        <w:t xml:space="preserve"> or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9d2b2621-1e06-41a8-a034-d41e6d6bf331"]}],"mendeley":{"formattedCitation":"[17]","plainTextFormattedCitation":"[17]","previouslyFormattedCitation":"[17]"},"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[17]</w:t>
      </w:r>
      <w:r w:rsidRPr="00D914C2">
        <w:rPr>
          <w:rFonts w:ascii="Gulliver" w:hAnsi="Gulliver"/>
          <w:bCs/>
          <w:lang w:val="id-ID"/>
        </w:rPr>
        <w:fldChar w:fldCharType="end"/>
      </w:r>
      <w:r w:rsidRPr="00D914C2">
        <w:rPr>
          <w:rFonts w:ascii="Gulliver" w:hAnsi="Gulliver"/>
          <w:bCs/>
        </w:rPr>
        <w:t xml:space="preserve"> </w:t>
      </w:r>
      <w:r w:rsidRPr="00D914C2">
        <w:rPr>
          <w:rFonts w:ascii="Gulliver" w:hAnsi="Gulliver"/>
          <w:bCs/>
          <w:lang w:val="id-ID"/>
        </w:rPr>
        <w:t xml:space="preserve">for multiple references.”Ref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f17310de-ba8a-412a-b810-e17587553ec1"]}],"mendeley":{"formattedCitation":"[18]","plainTextFormattedCitation":"[18]","previouslyFormattedCitation":"[18]"},"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[18]</w:t>
      </w:r>
      <w:r w:rsidRPr="00D914C2">
        <w:rPr>
          <w:rFonts w:ascii="Gulliver" w:hAnsi="Gulliver"/>
          <w:bCs/>
          <w:lang w:val="id-ID"/>
        </w:rPr>
        <w:fldChar w:fldCharType="end"/>
      </w:r>
      <w:r w:rsidRPr="00D914C2">
        <w:rPr>
          <w:rFonts w:ascii="Gulliver" w:hAnsi="Gulliver"/>
          <w:bCs/>
          <w:lang w:val="id-ID"/>
        </w:rPr>
        <w:t>...”</w:t>
      </w:r>
      <w:r w:rsidRPr="00D914C2">
        <w:rPr>
          <w:rFonts w:ascii="Gulliver" w:hAnsi="Gulliver"/>
          <w:bCs/>
        </w:rPr>
        <w:t xml:space="preserve"> </w:t>
      </w:r>
      <w:r w:rsidRPr="00D914C2">
        <w:rPr>
          <w:rFonts w:ascii="Gulliver" w:hAnsi="Gulliver"/>
          <w:bCs/>
          <w:lang w:val="id-ID"/>
        </w:rPr>
        <w:t xml:space="preserve">should be employed for any reference citation at the beginning of </w:t>
      </w:r>
      <w:r>
        <w:rPr>
          <w:rFonts w:ascii="Gulliver" w:hAnsi="Gulliver"/>
          <w:bCs/>
          <w:lang w:val="id-ID"/>
        </w:rPr>
        <w:t xml:space="preserve">a </w:t>
      </w:r>
      <w:r w:rsidRPr="00D914C2">
        <w:rPr>
          <w:rFonts w:ascii="Gulliver" w:hAnsi="Gulliver"/>
          <w:bCs/>
          <w:lang w:val="id-ID"/>
        </w:rPr>
        <w:t>sentence. For any reference with more than</w:t>
      </w:r>
      <w:r w:rsidRPr="00D914C2">
        <w:rPr>
          <w:rFonts w:ascii="Gulliver" w:hAnsi="Gulliver"/>
          <w:bCs/>
        </w:rPr>
        <w:t xml:space="preserve"> </w:t>
      </w:r>
      <w:r w:rsidRPr="00D914C2">
        <w:rPr>
          <w:rFonts w:ascii="Gulliver" w:hAnsi="Gulliver"/>
          <w:bCs/>
          <w:lang w:val="id-ID"/>
        </w:rPr>
        <w:t xml:space="preserve">3 or more authors, only the first author </w:t>
      </w:r>
      <w:r>
        <w:rPr>
          <w:rFonts w:ascii="Gulliver" w:hAnsi="Gulliver"/>
          <w:bCs/>
          <w:lang w:val="id-ID"/>
        </w:rPr>
        <w:t>will</w:t>
      </w:r>
      <w:r w:rsidRPr="00D914C2">
        <w:rPr>
          <w:rFonts w:ascii="Gulliver" w:hAnsi="Gulliver"/>
          <w:bCs/>
          <w:lang w:val="id-ID"/>
        </w:rPr>
        <w:t xml:space="preserve"> be written followed by </w:t>
      </w:r>
      <w:r w:rsidRPr="00D914C2">
        <w:rPr>
          <w:rFonts w:ascii="Gulliver" w:hAnsi="Gulliver"/>
          <w:bCs/>
          <w:i/>
          <w:iCs/>
          <w:lang w:val="id-ID"/>
        </w:rPr>
        <w:t>et al</w:t>
      </w:r>
      <w:r w:rsidRPr="00D914C2">
        <w:rPr>
          <w:rFonts w:ascii="Gulliver" w:hAnsi="Gulliver"/>
          <w:bCs/>
        </w:rPr>
        <w:t>.</w:t>
      </w:r>
      <w:r w:rsidRPr="00D914C2">
        <w:rPr>
          <w:rFonts w:ascii="Gulliver" w:hAnsi="Gulliver"/>
          <w:bCs/>
          <w:lang w:val="id-ID"/>
        </w:rPr>
        <w:t xml:space="preserve"> (e.g. in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7fbcbc18-4593-4c8d-a429-933d8c5e16c6"]}],"mendeley":{"formattedCitation":"[19]","plainTextFormattedCitation":"[19]","previouslyFormattedCitation":"[19]"},"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[19]</w:t>
      </w:r>
      <w:r w:rsidRPr="00D914C2">
        <w:rPr>
          <w:rFonts w:ascii="Gulliver" w:hAnsi="Gulliver"/>
          <w:bCs/>
          <w:lang w:val="id-ID"/>
        </w:rPr>
        <w:fldChar w:fldCharType="end"/>
      </w:r>
      <w:r w:rsidRPr="00D914C2">
        <w:rPr>
          <w:rFonts w:ascii="Gulliver" w:hAnsi="Gulliver"/>
          <w:bCs/>
          <w:lang w:val="id-ID"/>
        </w:rPr>
        <w:t>). Examples of reference</w:t>
      </w:r>
      <w:r w:rsidRPr="00D914C2">
        <w:rPr>
          <w:rFonts w:ascii="Gulliver" w:hAnsi="Gulliver"/>
          <w:bCs/>
        </w:rPr>
        <w:t xml:space="preserve"> </w:t>
      </w:r>
      <w:r w:rsidRPr="00D914C2">
        <w:rPr>
          <w:rFonts w:ascii="Gulliver" w:hAnsi="Gulliver"/>
          <w:bCs/>
          <w:lang w:val="id-ID"/>
        </w:rPr>
        <w:t xml:space="preserve">items of different categories </w:t>
      </w:r>
      <w:r>
        <w:rPr>
          <w:rFonts w:ascii="Gulliver" w:hAnsi="Gulliver"/>
          <w:bCs/>
          <w:lang w:val="id-ID"/>
        </w:rPr>
        <w:t xml:space="preserve">are </w:t>
      </w:r>
      <w:r w:rsidRPr="00D914C2">
        <w:rPr>
          <w:rFonts w:ascii="Gulliver" w:hAnsi="Gulliver"/>
          <w:bCs/>
          <w:lang w:val="id-ID"/>
        </w:rPr>
        <w:t>shown in the References section. Each item in the references section should be</w:t>
      </w:r>
      <w:r w:rsidRPr="00D914C2">
        <w:rPr>
          <w:rFonts w:ascii="Gulliver" w:hAnsi="Gulliver"/>
          <w:bCs/>
        </w:rPr>
        <w:t xml:space="preserve"> </w:t>
      </w:r>
      <w:r w:rsidRPr="00D914C2">
        <w:rPr>
          <w:rFonts w:ascii="Gulliver" w:hAnsi="Gulliver"/>
          <w:bCs/>
          <w:lang w:val="id-ID"/>
        </w:rPr>
        <w:t xml:space="preserve">typed using </w:t>
      </w:r>
      <w:r w:rsidRPr="00D914C2">
        <w:rPr>
          <w:rFonts w:ascii="Gulliver" w:hAnsi="Gulliver"/>
          <w:bCs/>
        </w:rPr>
        <w:t xml:space="preserve">8 </w:t>
      </w:r>
      <w:r w:rsidRPr="00D914C2">
        <w:rPr>
          <w:rFonts w:ascii="Gulliver" w:hAnsi="Gulliver"/>
          <w:bCs/>
          <w:lang w:val="id-ID"/>
        </w:rPr>
        <w:t>pt font size</w:t>
      </w:r>
      <w:r w:rsidRPr="00D914C2">
        <w:rPr>
          <w:rFonts w:ascii="Gulliver" w:hAnsi="Gulliver"/>
          <w:bCs/>
        </w:rPr>
        <w:t xml:space="preserve"> </w:t>
      </w:r>
      <w:r w:rsidRPr="00D914C2">
        <w:rPr>
          <w:rFonts w:ascii="Gulliver" w:hAnsi="Gulliver"/>
          <w:bCs/>
        </w:rPr>
        <w:fldChar w:fldCharType="begin" w:fldLock="1"/>
      </w:r>
      <w:r w:rsidRPr="00D914C2">
        <w:rPr>
          <w:rFonts w:ascii="Gulliver" w:hAnsi="Gullive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networks","type":"article-journal","volume":"7"},"uris":["http://www.mendeley.com/documents/?uuid=0e88f792-fa44-4b1d-b04a-b54ca55b2eb3"]},{"id":"ITEM-2","itemData":{"DOI":"10.3390/s19071711","ISSN":"14248220","PMID":"30974791","abstract":"Marine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review","type":"article-journal","volume":"19"},"uris":["http://www.mendeley.com/documents/?uuid=738f5fda-4b13-4ef3-8874-3c765f53a311"]},{"id":"ITEM-3","itemData":{"DOI":"10.3390/s19092206","ISBN":"9665370693","ISSN":"14248220","PMID":"31086055","abstract":"Road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gpus","type":"book","volume":"19"},"uris":["http://www.mendeley.com/documents/?uuid=0243f096-275e-4f35-b71c-045fc0f6394c"]},{"id":"ITEM-4","itemData":{"abstract":"This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497b890f-125a-421f-bda3-2e73e2ce092a"]},{"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Context?","type":"book"},"uris":["http://www.mendeley.com/documents/?uuid=3f558e7d-ef05-4d26-bff9-96d532331e6c"]},{"id":"ITEM-6","itemData":{"ISSN":"23318422","abstract":"Tensor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da528019-d5bd-45b6-b3dd-ef4aefc08a94"]}],"mendeley":{"formattedCitation":"[20]–[25]","plainTextFormattedCitation":"[20]–[25]","previouslyFormattedCitation":"[20]–[25]"},"properties":{"noteIndex":0},"schema":"https://github.com/citation-style-language/schema/raw/master/csl-citation.json"}</w:instrText>
      </w:r>
      <w:r w:rsidRPr="00D914C2">
        <w:rPr>
          <w:rFonts w:ascii="Gulliver" w:hAnsi="Gulliver"/>
          <w:bCs/>
        </w:rPr>
        <w:fldChar w:fldCharType="separate"/>
      </w:r>
      <w:r w:rsidRPr="00D914C2">
        <w:rPr>
          <w:rFonts w:ascii="Gulliver" w:hAnsi="Gulliver"/>
          <w:bCs/>
          <w:noProof/>
        </w:rPr>
        <w:t>[20]–[25]</w:t>
      </w:r>
      <w:r w:rsidRPr="00D914C2">
        <w:rPr>
          <w:rFonts w:ascii="Gulliver" w:hAnsi="Gulliver"/>
          <w:bCs/>
        </w:rPr>
        <w:fldChar w:fldCharType="end"/>
      </w:r>
      <w:r w:rsidRPr="00D914C2">
        <w:rPr>
          <w:rFonts w:ascii="Gulliver" w:hAnsi="Gulliver"/>
          <w:bCs/>
          <w:lang w:val="id-ID"/>
        </w:rPr>
        <w:t>.</w:t>
      </w:r>
    </w:p>
    <w:p w14:paraId="358BA38B" w14:textId="77777777" w:rsidR="00022035" w:rsidRDefault="00022035" w:rsidP="000A7282">
      <w:pPr>
        <w:tabs>
          <w:tab w:val="left" w:pos="0"/>
        </w:tabs>
        <w:jc w:val="both"/>
        <w:rPr>
          <w:rFonts w:ascii="Gulliver" w:hAnsi="Gulliver"/>
          <w:color w:val="000000"/>
          <w:szCs w:val="20"/>
        </w:rPr>
      </w:pPr>
    </w:p>
    <w:p w14:paraId="4F956CB4" w14:textId="18F192DC" w:rsidR="000A7282" w:rsidRPr="00EE5E1A" w:rsidRDefault="00EE5E1A" w:rsidP="00D914C2">
      <w:pPr>
        <w:pStyle w:val="Section"/>
      </w:pPr>
      <w:r>
        <w:t>Conclusion</w:t>
      </w:r>
    </w:p>
    <w:p w14:paraId="06B608C1" w14:textId="6E4CC896" w:rsidR="00D914C2" w:rsidRDefault="00D914C2" w:rsidP="00E6787A">
      <w:pPr>
        <w:tabs>
          <w:tab w:val="left" w:pos="0"/>
        </w:tabs>
        <w:spacing w:before="240"/>
        <w:ind w:firstLine="284"/>
        <w:jc w:val="both"/>
        <w:rPr>
          <w:rFonts w:ascii="Gulliver" w:hAnsi="Gulliver"/>
          <w:lang w:val="id-ID"/>
        </w:rPr>
      </w:pPr>
      <w:r w:rsidRPr="00D914C2">
        <w:rPr>
          <w:rFonts w:ascii="Gulliver" w:hAnsi="Gulliver"/>
          <w:lang w:val="id-ID"/>
        </w:rPr>
        <w:t>Provide a statement that what is expected, as stated in the "I</w:t>
      </w:r>
      <w:proofErr w:type="spellStart"/>
      <w:r w:rsidR="00F56E03">
        <w:rPr>
          <w:rFonts w:ascii="Gulliver" w:hAnsi="Gulliver"/>
        </w:rPr>
        <w:t>ntroduction</w:t>
      </w:r>
      <w:proofErr w:type="spellEnd"/>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can ultimately result in "</w:t>
      </w:r>
      <w:r w:rsidR="00F56E03">
        <w:rPr>
          <w:rFonts w:ascii="Gulliver" w:hAnsi="Gulliver"/>
        </w:rPr>
        <w:t>Result and Discussion</w:t>
      </w:r>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so there is compatibility. Moreover, it can also be added the prospect of </w:t>
      </w:r>
      <w:r>
        <w:rPr>
          <w:rFonts w:ascii="Gulliver" w:hAnsi="Gulliver"/>
          <w:lang w:val="id-ID"/>
        </w:rPr>
        <w:t>developing</w:t>
      </w:r>
      <w:r w:rsidRPr="00D914C2">
        <w:rPr>
          <w:rFonts w:ascii="Gulliver" w:hAnsi="Gulliver"/>
          <w:lang w:val="id-ID"/>
        </w:rPr>
        <w:t xml:space="preserve"> research results and application prospects of further studies into the next (based on result</w:t>
      </w:r>
      <w:r w:rsidRPr="00D914C2">
        <w:rPr>
          <w:rFonts w:ascii="Gulliver" w:hAnsi="Gulliver"/>
        </w:rPr>
        <w:t>s</w:t>
      </w:r>
      <w:r w:rsidRPr="00D914C2">
        <w:rPr>
          <w:rFonts w:ascii="Gulliver" w:hAnsi="Gulliver"/>
          <w:lang w:val="id-ID"/>
        </w:rPr>
        <w:t xml:space="preserve"> and discussion).</w:t>
      </w:r>
    </w:p>
    <w:p w14:paraId="1CE24F22" w14:textId="77777777" w:rsidR="00E6787A" w:rsidRDefault="00E6787A" w:rsidP="00E6787A">
      <w:pPr>
        <w:pStyle w:val="Section"/>
        <w:numPr>
          <w:ilvl w:val="0"/>
          <w:numId w:val="0"/>
        </w:numPr>
        <w:spacing w:after="0"/>
        <w:ind w:left="284" w:hanging="284"/>
        <w:rPr>
          <w:rStyle w:val="apple-style-span"/>
          <w:color w:val="000000"/>
          <w:lang w:val="pt-BR"/>
        </w:rPr>
      </w:pPr>
    </w:p>
    <w:p w14:paraId="1D3D1914" w14:textId="6CEEB6A8" w:rsidR="00D914C2" w:rsidRPr="00D914C2" w:rsidRDefault="00ED3A4D" w:rsidP="00D914C2">
      <w:pPr>
        <w:pStyle w:val="Section"/>
        <w:numPr>
          <w:ilvl w:val="0"/>
          <w:numId w:val="0"/>
        </w:numPr>
        <w:ind w:left="284" w:hanging="284"/>
        <w:rPr>
          <w:rStyle w:val="apple-style-span"/>
          <w:b w:val="0"/>
          <w:color w:val="000000"/>
          <w:lang w:val="pt-BR"/>
        </w:rPr>
      </w:pPr>
      <w:r w:rsidRPr="00D914C2">
        <w:rPr>
          <w:rStyle w:val="apple-style-span"/>
          <w:color w:val="000000"/>
          <w:lang w:val="pt-BR"/>
        </w:rPr>
        <w:t>Acknowledgements</w:t>
      </w:r>
    </w:p>
    <w:p w14:paraId="4BF7D707" w14:textId="790C5C52" w:rsidR="00D914C2" w:rsidRDefault="00D914C2" w:rsidP="00ED3A4D">
      <w:pPr>
        <w:ind w:firstLine="284"/>
        <w:jc w:val="both"/>
        <w:rPr>
          <w:rFonts w:ascii="Gulliver" w:hAnsi="Gulliver"/>
          <w:szCs w:val="20"/>
        </w:rPr>
      </w:pPr>
      <w:r w:rsidRPr="00D914C2">
        <w:rPr>
          <w:rFonts w:ascii="Gulliver" w:hAnsi="Gulliver"/>
          <w:szCs w:val="20"/>
        </w:rPr>
        <w:t>*Optional Author thanks.... In most cases, sponsor and financial support acknowledgments.</w:t>
      </w:r>
    </w:p>
    <w:p w14:paraId="6A3EC0C7" w14:textId="77777777" w:rsidR="00ED3A4D" w:rsidRDefault="00ED3A4D" w:rsidP="00ED3A4D">
      <w:pPr>
        <w:ind w:firstLine="284"/>
        <w:jc w:val="both"/>
        <w:rPr>
          <w:rFonts w:ascii="Gulliver" w:hAnsi="Gulliver"/>
          <w:szCs w:val="20"/>
        </w:rPr>
      </w:pPr>
    </w:p>
    <w:p w14:paraId="6A1C8B9F" w14:textId="1922C0A7" w:rsidR="00ED3A4D" w:rsidRPr="00BC4661" w:rsidRDefault="00ED3A4D" w:rsidP="00ED3A4D">
      <w:pPr>
        <w:pStyle w:val="Section"/>
        <w:numPr>
          <w:ilvl w:val="0"/>
          <w:numId w:val="0"/>
        </w:numPr>
        <w:ind w:left="284" w:hanging="284"/>
        <w:rPr>
          <w:rStyle w:val="apple-style-span"/>
          <w:color w:val="000000"/>
          <w:lang w:val="pt-BR"/>
        </w:rPr>
      </w:pPr>
      <w:r w:rsidRPr="00BC4661">
        <w:rPr>
          <w:rStyle w:val="apple-style-span"/>
          <w:color w:val="000000"/>
          <w:lang w:val="pt-BR"/>
        </w:rPr>
        <w:t>Credit Authorship Contribution Statement</w:t>
      </w:r>
    </w:p>
    <w:p w14:paraId="642547CC" w14:textId="77777777" w:rsidR="00ED3A4D" w:rsidRDefault="00ED3A4D" w:rsidP="00ED3A4D">
      <w:pPr>
        <w:tabs>
          <w:tab w:val="left" w:pos="0"/>
        </w:tabs>
        <w:ind w:firstLine="426"/>
        <w:jc w:val="both"/>
        <w:rPr>
          <w:rFonts w:ascii="Gulliver" w:hAnsi="Gulliver"/>
          <w:color w:val="000000"/>
          <w:szCs w:val="20"/>
        </w:rPr>
      </w:pPr>
      <w:proofErr w:type="gramStart"/>
      <w:r>
        <w:rPr>
          <w:rFonts w:ascii="Gulliver" w:hAnsi="Gulliver"/>
          <w:b/>
          <w:bCs/>
          <w:color w:val="000000"/>
          <w:szCs w:val="20"/>
        </w:rPr>
        <w:t>Author1</w:t>
      </w:r>
      <w:r w:rsidRPr="00BC4661">
        <w:rPr>
          <w:rFonts w:ascii="Gulliver" w:hAnsi="Gulliver"/>
          <w:b/>
          <w:bCs/>
          <w:color w:val="000000"/>
          <w:szCs w:val="20"/>
        </w:rPr>
        <w:t xml:space="preserve"> :</w:t>
      </w:r>
      <w:proofErr w:type="gramEnd"/>
      <w:r w:rsidRPr="00BC4661">
        <w:rPr>
          <w:rFonts w:ascii="Gulliver" w:hAnsi="Gulliver"/>
          <w:color w:val="000000"/>
          <w:szCs w:val="20"/>
        </w:rPr>
        <w:t xml:space="preserve"> Conceptualization, Methodology, Software, Project administration. </w:t>
      </w:r>
      <w:r>
        <w:rPr>
          <w:rFonts w:ascii="Gulliver" w:hAnsi="Gulliver"/>
          <w:b/>
          <w:bCs/>
          <w:color w:val="000000"/>
          <w:szCs w:val="20"/>
        </w:rPr>
        <w:t>Author2</w:t>
      </w:r>
      <w:r w:rsidRPr="00BC4661">
        <w:rPr>
          <w:rFonts w:ascii="Gulliver" w:hAnsi="Gulliver"/>
          <w:color w:val="000000"/>
          <w:szCs w:val="20"/>
        </w:rPr>
        <w:t xml:space="preserve">: Software, </w:t>
      </w:r>
      <w:proofErr w:type="spellStart"/>
      <w:r w:rsidRPr="00BC4661">
        <w:rPr>
          <w:rFonts w:ascii="Gulliver" w:hAnsi="Gulliver"/>
          <w:color w:val="000000"/>
          <w:szCs w:val="20"/>
        </w:rPr>
        <w:t>Writting</w:t>
      </w:r>
      <w:proofErr w:type="spellEnd"/>
      <w:r w:rsidRPr="00BC4661">
        <w:rPr>
          <w:rFonts w:ascii="Gulliver" w:hAnsi="Gulliver"/>
          <w:color w:val="000000"/>
          <w:szCs w:val="20"/>
        </w:rPr>
        <w:t xml:space="preserve"> – original</w:t>
      </w:r>
      <w:r>
        <w:rPr>
          <w:rFonts w:ascii="Gulliver" w:hAnsi="Gulliver"/>
          <w:color w:val="000000"/>
          <w:szCs w:val="20"/>
        </w:rPr>
        <w:t xml:space="preserve"> </w:t>
      </w:r>
      <w:r w:rsidRPr="00BC4661">
        <w:rPr>
          <w:rFonts w:ascii="Gulliver" w:hAnsi="Gulliver"/>
          <w:color w:val="000000"/>
          <w:szCs w:val="20"/>
        </w:rPr>
        <w:t xml:space="preserve">draft. </w:t>
      </w:r>
      <w:r>
        <w:rPr>
          <w:rFonts w:ascii="Gulliver" w:hAnsi="Gulliver"/>
          <w:b/>
          <w:bCs/>
          <w:color w:val="000000"/>
          <w:szCs w:val="20"/>
        </w:rPr>
        <w:t>Author3</w:t>
      </w:r>
      <w:r>
        <w:rPr>
          <w:rFonts w:ascii="Gulliver" w:hAnsi="Gulliver"/>
          <w:color w:val="000000"/>
          <w:szCs w:val="20"/>
        </w:rPr>
        <w:t xml:space="preserve">: </w:t>
      </w:r>
      <w:r w:rsidRPr="00BC4661">
        <w:rPr>
          <w:rFonts w:ascii="Gulliver" w:hAnsi="Gulliver"/>
          <w:color w:val="000000"/>
          <w:szCs w:val="20"/>
        </w:rPr>
        <w:t xml:space="preserve">Writing – review &amp; editing. </w:t>
      </w:r>
      <w:r>
        <w:rPr>
          <w:rFonts w:ascii="Gulliver" w:hAnsi="Gulliver"/>
          <w:b/>
          <w:bCs/>
          <w:color w:val="000000"/>
          <w:szCs w:val="20"/>
        </w:rPr>
        <w:t>Author4</w:t>
      </w:r>
      <w:r w:rsidRPr="00BC4661">
        <w:rPr>
          <w:rFonts w:ascii="Gulliver" w:hAnsi="Gulliver"/>
          <w:color w:val="000000"/>
          <w:szCs w:val="20"/>
        </w:rPr>
        <w:t>: Val</w:t>
      </w:r>
      <w:r>
        <w:rPr>
          <w:rFonts w:ascii="Gulliver" w:hAnsi="Gulliver"/>
          <w:color w:val="000000"/>
          <w:szCs w:val="20"/>
        </w:rPr>
        <w:t>idation</w:t>
      </w:r>
      <w:r w:rsidRPr="00BC4661">
        <w:rPr>
          <w:rFonts w:ascii="Gulliver" w:hAnsi="Gulliver"/>
          <w:b/>
          <w:bCs/>
          <w:color w:val="000000"/>
          <w:szCs w:val="20"/>
        </w:rPr>
        <w:t xml:space="preserve">. </w:t>
      </w:r>
      <w:r>
        <w:rPr>
          <w:rFonts w:ascii="Gulliver" w:hAnsi="Gulliver"/>
          <w:b/>
          <w:bCs/>
          <w:color w:val="000000"/>
          <w:szCs w:val="20"/>
        </w:rPr>
        <w:t>Author5</w:t>
      </w:r>
      <w:r w:rsidRPr="00BC4661">
        <w:rPr>
          <w:rFonts w:ascii="Gulliver" w:hAnsi="Gulliver"/>
          <w:color w:val="000000"/>
          <w:szCs w:val="20"/>
        </w:rPr>
        <w:t>: Supervision</w:t>
      </w:r>
      <w:r>
        <w:rPr>
          <w:rFonts w:ascii="Gulliver" w:hAnsi="Gulliver"/>
          <w:color w:val="000000"/>
          <w:szCs w:val="20"/>
        </w:rPr>
        <w:t>.</w:t>
      </w:r>
    </w:p>
    <w:p w14:paraId="054052AD" w14:textId="77777777" w:rsidR="00ED3A4D" w:rsidRDefault="00ED3A4D" w:rsidP="00ED3A4D">
      <w:pPr>
        <w:tabs>
          <w:tab w:val="left" w:pos="0"/>
        </w:tabs>
        <w:jc w:val="both"/>
        <w:rPr>
          <w:rFonts w:ascii="Gulliver" w:hAnsi="Gulliver"/>
          <w:color w:val="000000"/>
          <w:szCs w:val="20"/>
        </w:rPr>
      </w:pPr>
    </w:p>
    <w:p w14:paraId="7DE32435" w14:textId="6294480B" w:rsidR="00ED3A4D" w:rsidRPr="00BC4661" w:rsidRDefault="00180435" w:rsidP="00ED3A4D">
      <w:pPr>
        <w:pStyle w:val="Section"/>
        <w:numPr>
          <w:ilvl w:val="0"/>
          <w:numId w:val="0"/>
        </w:numPr>
        <w:ind w:left="284" w:hanging="284"/>
        <w:rPr>
          <w:rStyle w:val="apple-style-span"/>
          <w:color w:val="000000"/>
          <w:lang w:val="pt-BR"/>
        </w:rPr>
      </w:pPr>
      <w:r>
        <w:rPr>
          <w:rStyle w:val="apple-style-span"/>
          <w:color w:val="000000"/>
          <w:lang w:val="pt-BR"/>
        </w:rPr>
        <w:t>Declaration o</w:t>
      </w:r>
      <w:r w:rsidR="00ED3A4D" w:rsidRPr="00BC4661">
        <w:rPr>
          <w:rStyle w:val="apple-style-span"/>
          <w:color w:val="000000"/>
          <w:lang w:val="pt-BR"/>
        </w:rPr>
        <w:t>f Competing Interests</w:t>
      </w:r>
    </w:p>
    <w:p w14:paraId="0DF11160" w14:textId="77777777" w:rsidR="00ED3A4D" w:rsidRPr="00BC4661" w:rsidRDefault="00ED3A4D" w:rsidP="00ED3A4D">
      <w:pPr>
        <w:tabs>
          <w:tab w:val="left" w:pos="0"/>
        </w:tabs>
        <w:ind w:firstLine="426"/>
        <w:jc w:val="both"/>
        <w:rPr>
          <w:rFonts w:ascii="Gulliver" w:hAnsi="Gulliver"/>
          <w:color w:val="000000"/>
          <w:szCs w:val="20"/>
        </w:rPr>
      </w:pPr>
      <w:r w:rsidRPr="00BC4661">
        <w:rPr>
          <w:rFonts w:ascii="Gulliver" w:hAnsi="Gulliver"/>
          <w:color w:val="000000"/>
          <w:szCs w:val="20"/>
        </w:rPr>
        <w:t>The authors declare that they have no known competing financial</w:t>
      </w:r>
      <w:r>
        <w:rPr>
          <w:rFonts w:ascii="Gulliver" w:hAnsi="Gulliver"/>
          <w:color w:val="000000"/>
          <w:szCs w:val="20"/>
        </w:rPr>
        <w:t xml:space="preserve"> </w:t>
      </w:r>
      <w:r w:rsidRPr="00BC4661">
        <w:rPr>
          <w:rFonts w:ascii="Gulliver" w:hAnsi="Gulliver"/>
          <w:color w:val="000000"/>
          <w:szCs w:val="20"/>
        </w:rPr>
        <w:t>interests or personal relationships that could have appeared to influence the work reported in this paper</w:t>
      </w:r>
      <w:r>
        <w:rPr>
          <w:rFonts w:ascii="Gulliver" w:hAnsi="Gulliver"/>
          <w:color w:val="000000"/>
          <w:szCs w:val="20"/>
        </w:rPr>
        <w:t>.</w:t>
      </w:r>
    </w:p>
    <w:p w14:paraId="743436C3" w14:textId="77777777" w:rsidR="00ED3A4D" w:rsidRDefault="00ED3A4D" w:rsidP="00ED3A4D">
      <w:pPr>
        <w:tabs>
          <w:tab w:val="left" w:pos="0"/>
        </w:tabs>
        <w:jc w:val="both"/>
        <w:rPr>
          <w:rFonts w:ascii="Gulliver" w:hAnsi="Gulliver"/>
          <w:color w:val="000000"/>
          <w:szCs w:val="20"/>
        </w:rPr>
      </w:pPr>
    </w:p>
    <w:p w14:paraId="4C87630E" w14:textId="41E9BA72" w:rsidR="00ED3A4D" w:rsidRPr="00BC4661" w:rsidRDefault="00ED3A4D" w:rsidP="00ED3A4D">
      <w:pPr>
        <w:pStyle w:val="Section"/>
        <w:numPr>
          <w:ilvl w:val="0"/>
          <w:numId w:val="0"/>
        </w:numPr>
        <w:ind w:left="284" w:hanging="284"/>
        <w:rPr>
          <w:rStyle w:val="apple-style-span"/>
          <w:color w:val="000000"/>
          <w:lang w:val="pt-BR"/>
        </w:rPr>
      </w:pPr>
      <w:r w:rsidRPr="00BC4661">
        <w:rPr>
          <w:rStyle w:val="apple-style-span"/>
          <w:color w:val="000000"/>
          <w:lang w:val="pt-BR"/>
        </w:rPr>
        <w:t>Data Availability</w:t>
      </w:r>
    </w:p>
    <w:p w14:paraId="00EFFA0A" w14:textId="77777777" w:rsidR="00ED3A4D" w:rsidRDefault="00ED3A4D" w:rsidP="00ED3A4D">
      <w:pPr>
        <w:tabs>
          <w:tab w:val="left" w:pos="0"/>
        </w:tabs>
        <w:ind w:firstLine="426"/>
        <w:jc w:val="both"/>
        <w:rPr>
          <w:rFonts w:ascii="Gulliver" w:hAnsi="Gulliver" w:cs="Arial"/>
        </w:rPr>
      </w:pPr>
      <w:r w:rsidRPr="00ED3A4D">
        <w:rPr>
          <w:rFonts w:ascii="Gulliver" w:hAnsi="Gulliver" w:cs="Arial"/>
        </w:rPr>
        <w:t>Data will be made available on request.</w:t>
      </w:r>
    </w:p>
    <w:p w14:paraId="76E1EE20" w14:textId="77777777" w:rsidR="00B67E16" w:rsidRDefault="00B67E16" w:rsidP="00ED3A4D">
      <w:pPr>
        <w:tabs>
          <w:tab w:val="left" w:pos="0"/>
        </w:tabs>
        <w:ind w:firstLine="426"/>
        <w:jc w:val="both"/>
        <w:rPr>
          <w:rFonts w:ascii="Gulliver" w:hAnsi="Gulliver" w:cs="Arial"/>
        </w:rPr>
      </w:pPr>
    </w:p>
    <w:p w14:paraId="57AFE663" w14:textId="62679AF6" w:rsidR="001C6E76" w:rsidRPr="001C6E76" w:rsidRDefault="001C6E76" w:rsidP="001C6E76">
      <w:pPr>
        <w:tabs>
          <w:tab w:val="left" w:pos="0"/>
        </w:tabs>
        <w:jc w:val="both"/>
        <w:rPr>
          <w:rFonts w:ascii="Gulliver" w:hAnsi="Gulliver"/>
          <w:b/>
          <w:bCs/>
          <w:color w:val="000000"/>
          <w:szCs w:val="20"/>
        </w:rPr>
      </w:pPr>
      <w:r w:rsidRPr="001C6E76">
        <w:rPr>
          <w:rFonts w:ascii="Gulliver" w:hAnsi="Gulliver"/>
          <w:b/>
          <w:bCs/>
          <w:color w:val="000000"/>
          <w:szCs w:val="20"/>
        </w:rPr>
        <w:t>Use</w:t>
      </w:r>
      <w:r w:rsidR="00F56E03">
        <w:rPr>
          <w:rFonts w:ascii="Gulliver" w:hAnsi="Gulliver"/>
          <w:b/>
          <w:bCs/>
          <w:color w:val="000000"/>
          <w:szCs w:val="20"/>
        </w:rPr>
        <w:t xml:space="preserve"> of Artificial Intelligence</w:t>
      </w:r>
    </w:p>
    <w:p w14:paraId="12264659" w14:textId="77777777" w:rsidR="001C6E76" w:rsidRPr="001C6E76" w:rsidRDefault="001C6E76" w:rsidP="001C6E76">
      <w:pPr>
        <w:tabs>
          <w:tab w:val="left" w:pos="0"/>
        </w:tabs>
        <w:ind w:firstLine="426"/>
        <w:jc w:val="both"/>
        <w:rPr>
          <w:rFonts w:ascii="Gulliver" w:hAnsi="Gulliver"/>
          <w:color w:val="000000"/>
          <w:szCs w:val="20"/>
        </w:rPr>
      </w:pPr>
    </w:p>
    <w:p w14:paraId="299A8455" w14:textId="475933F7" w:rsidR="00A57D76" w:rsidRPr="00ED3A4D" w:rsidRDefault="001C6E76" w:rsidP="001C6E76">
      <w:pPr>
        <w:tabs>
          <w:tab w:val="left" w:pos="0"/>
        </w:tabs>
        <w:ind w:firstLine="426"/>
        <w:jc w:val="both"/>
        <w:rPr>
          <w:rFonts w:ascii="Gulliver" w:hAnsi="Gulliver"/>
          <w:color w:val="000000"/>
          <w:szCs w:val="20"/>
        </w:rPr>
      </w:pPr>
      <w:r w:rsidRPr="001C6E76">
        <w:rPr>
          <w:rFonts w:ascii="Gulliver" w:hAnsi="Gulliver"/>
          <w:color w:val="000000"/>
          <w:szCs w:val="20"/>
        </w:rPr>
        <w:t>Authors are requested to identify any parts or aspects of their manuscript that benefited f</w:t>
      </w:r>
      <w:r w:rsidR="00F56E03">
        <w:rPr>
          <w:rFonts w:ascii="Gulliver" w:hAnsi="Gulliver"/>
          <w:color w:val="000000"/>
          <w:szCs w:val="20"/>
        </w:rPr>
        <w:t>rom artificial intelligence</w:t>
      </w:r>
      <w:r w:rsidRPr="001C6E76">
        <w:rPr>
          <w:rFonts w:ascii="Gulliver" w:hAnsi="Gulliver"/>
          <w:color w:val="000000"/>
          <w:szCs w:val="20"/>
        </w:rPr>
        <w:t xml:space="preserve"> technology.</w:t>
      </w:r>
    </w:p>
    <w:p w14:paraId="6F21152A" w14:textId="77777777" w:rsidR="00E853A8" w:rsidRPr="00E853A8" w:rsidRDefault="00E853A8" w:rsidP="00E853A8">
      <w:pPr>
        <w:tabs>
          <w:tab w:val="left" w:pos="0"/>
        </w:tabs>
        <w:jc w:val="both"/>
        <w:rPr>
          <w:rFonts w:ascii="Gulliver" w:hAnsi="Gulliver"/>
          <w:b/>
          <w:bCs/>
          <w:color w:val="000000"/>
          <w:szCs w:val="20"/>
        </w:rPr>
      </w:pPr>
    </w:p>
    <w:p w14:paraId="3BBF6C5E" w14:textId="7F5D201A" w:rsidR="008855E7" w:rsidRPr="00E769AB" w:rsidRDefault="00ED3A4D" w:rsidP="00D914C2">
      <w:pPr>
        <w:pStyle w:val="Section"/>
        <w:numPr>
          <w:ilvl w:val="0"/>
          <w:numId w:val="0"/>
        </w:numPr>
        <w:ind w:left="284" w:hanging="284"/>
        <w:rPr>
          <w:lang w:val="pt-BR"/>
        </w:rPr>
      </w:pPr>
      <w:bookmarkStart w:id="2" w:name="_Hlk78354957"/>
      <w:bookmarkStart w:id="3" w:name="_Hlk78354977"/>
      <w:r w:rsidRPr="00745DD5">
        <w:rPr>
          <w:lang w:val="pt-BR"/>
        </w:rPr>
        <w:t>References</w:t>
      </w:r>
    </w:p>
    <w:p w14:paraId="3F3A0873" w14:textId="4E82E771" w:rsidR="00D914C2" w:rsidRDefault="00D914C2" w:rsidP="00D914C2">
      <w:pPr>
        <w:jc w:val="both"/>
        <w:rPr>
          <w:rFonts w:ascii="Gulliver" w:hAnsi="Gulliver"/>
          <w:szCs w:val="20"/>
        </w:rPr>
      </w:pPr>
      <w:r w:rsidRPr="00D914C2">
        <w:rPr>
          <w:rFonts w:ascii="Gulliver" w:hAnsi="Gulliver"/>
          <w:color w:val="000000"/>
          <w:szCs w:val="20"/>
        </w:rPr>
        <w:t xml:space="preserve">The main references are </w:t>
      </w:r>
      <w:r w:rsidRPr="00D914C2">
        <w:rPr>
          <w:rFonts w:ascii="Gulliver" w:hAnsi="Gulliver"/>
          <w:szCs w:val="20"/>
        </w:rPr>
        <w:t>international</w:t>
      </w:r>
      <w:r w:rsidRPr="00D914C2">
        <w:rPr>
          <w:rFonts w:ascii="Gulliver" w:hAnsi="Gulliver"/>
          <w:color w:val="000000"/>
          <w:szCs w:val="20"/>
        </w:rPr>
        <w:t xml:space="preserve"> journals and proceedings. All references should be to the most </w:t>
      </w:r>
      <w:r>
        <w:rPr>
          <w:rFonts w:ascii="Gulliver" w:hAnsi="Gulliver"/>
          <w:color w:val="000000"/>
          <w:szCs w:val="20"/>
        </w:rPr>
        <w:t>releva</w:t>
      </w:r>
      <w:r w:rsidRPr="00D914C2">
        <w:rPr>
          <w:rFonts w:ascii="Gulliver" w:hAnsi="Gulliver"/>
          <w:color w:val="000000"/>
          <w:szCs w:val="20"/>
        </w:rPr>
        <w:t xml:space="preserve">nt, </w:t>
      </w:r>
      <w:r w:rsidR="00180435">
        <w:rPr>
          <w:rFonts w:ascii="Gulliver" w:hAnsi="Gulliver"/>
          <w:color w:val="000000"/>
          <w:szCs w:val="20"/>
        </w:rPr>
        <w:t>r</w:t>
      </w:r>
      <w:r w:rsidR="00180435" w:rsidRPr="00180435">
        <w:rPr>
          <w:rFonts w:ascii="Gulliver" w:hAnsi="Gulliver"/>
          <w:color w:val="000000"/>
          <w:szCs w:val="20"/>
        </w:rPr>
        <w:t xml:space="preserve">ecent sources (published within the </w:t>
      </w:r>
      <w:r w:rsidR="00180435" w:rsidRPr="00180435">
        <w:rPr>
          <w:rFonts w:ascii="Gulliver" w:hAnsi="Gulliver"/>
          <w:b/>
          <w:color w:val="000000"/>
          <w:szCs w:val="20"/>
        </w:rPr>
        <w:t>last five years</w:t>
      </w:r>
      <w:r w:rsidR="00180435" w:rsidRPr="00180435">
        <w:rPr>
          <w:rFonts w:ascii="Gulliver" w:hAnsi="Gulliver"/>
          <w:color w:val="000000"/>
          <w:szCs w:val="20"/>
        </w:rPr>
        <w:t>)</w:t>
      </w:r>
      <w:r>
        <w:rPr>
          <w:rFonts w:ascii="Gulliver" w:hAnsi="Gulliver"/>
          <w:color w:val="000000"/>
          <w:szCs w:val="20"/>
        </w:rPr>
        <w:t>;</w:t>
      </w:r>
      <w:r w:rsidRPr="00D914C2">
        <w:rPr>
          <w:rFonts w:ascii="Gulliver" w:hAnsi="Gulliver"/>
          <w:b/>
          <w:bCs/>
          <w:color w:val="000000"/>
          <w:szCs w:val="20"/>
        </w:rPr>
        <w:t xml:space="preserve"> the </w:t>
      </w:r>
      <w:r w:rsidRPr="00D914C2">
        <w:rPr>
          <w:rFonts w:ascii="Gulliver" w:hAnsi="Gulliver"/>
          <w:b/>
          <w:bCs/>
          <w:szCs w:val="20"/>
        </w:rPr>
        <w:t xml:space="preserve">minimum </w:t>
      </w:r>
      <w:r>
        <w:rPr>
          <w:rFonts w:ascii="Gulliver" w:hAnsi="Gulliver"/>
          <w:szCs w:val="20"/>
        </w:rPr>
        <w:t>is</w:t>
      </w:r>
      <w:r w:rsidRPr="00D914C2">
        <w:rPr>
          <w:rFonts w:ascii="Gulliver" w:hAnsi="Gulliver"/>
          <w:szCs w:val="20"/>
        </w:rPr>
        <w:t xml:space="preserve"> </w:t>
      </w:r>
      <w:r w:rsidRPr="00D914C2">
        <w:rPr>
          <w:rFonts w:ascii="Gulliver" w:hAnsi="Gulliver"/>
          <w:b/>
          <w:bCs/>
          <w:szCs w:val="20"/>
        </w:rPr>
        <w:t xml:space="preserve">25 entries </w:t>
      </w:r>
      <w:r w:rsidRPr="00D914C2">
        <w:rPr>
          <w:rFonts w:ascii="Gulliver" w:hAnsi="Gulliver"/>
          <w:szCs w:val="20"/>
        </w:rPr>
        <w:t>(for original research paper)</w:t>
      </w:r>
      <w:r w:rsidRPr="00D914C2">
        <w:rPr>
          <w:rFonts w:ascii="Gulliver" w:hAnsi="Gulliver"/>
          <w:b/>
          <w:bCs/>
          <w:szCs w:val="20"/>
        </w:rPr>
        <w:t xml:space="preserve"> </w:t>
      </w:r>
      <w:r w:rsidRPr="00D914C2">
        <w:rPr>
          <w:rFonts w:ascii="Gulliver" w:hAnsi="Gulliver"/>
          <w:szCs w:val="20"/>
        </w:rPr>
        <w:t xml:space="preserve">and </w:t>
      </w:r>
      <w:r w:rsidRPr="00D914C2">
        <w:rPr>
          <w:rFonts w:ascii="Gulliver" w:hAnsi="Gulliver"/>
          <w:b/>
          <w:bCs/>
          <w:szCs w:val="20"/>
        </w:rPr>
        <w:t xml:space="preserve">50 entries </w:t>
      </w:r>
      <w:r w:rsidRPr="00D914C2">
        <w:rPr>
          <w:rFonts w:ascii="Gulliver" w:hAnsi="Gulliver"/>
          <w:szCs w:val="20"/>
        </w:rPr>
        <w:t xml:space="preserve">(for review/survey paper). References are written in </w:t>
      </w:r>
      <w:r w:rsidRPr="00D914C2">
        <w:rPr>
          <w:rFonts w:ascii="Gulliver" w:hAnsi="Gulliver"/>
          <w:b/>
          <w:bCs/>
          <w:szCs w:val="20"/>
        </w:rPr>
        <w:t>IEEE style</w:t>
      </w:r>
      <w:r w:rsidRPr="00D914C2">
        <w:rPr>
          <w:rFonts w:ascii="Gulliver" w:hAnsi="Gulliver"/>
          <w:szCs w:val="20"/>
        </w:rPr>
        <w:t xml:space="preserve">. Use a tool </w:t>
      </w:r>
      <w:r>
        <w:rPr>
          <w:rFonts w:ascii="Gulliver" w:hAnsi="Gulliver"/>
          <w:szCs w:val="20"/>
        </w:rPr>
        <w:t>like</w:t>
      </w:r>
      <w:r w:rsidRPr="00D914C2">
        <w:rPr>
          <w:rFonts w:ascii="Gulliver" w:hAnsi="Gulliver"/>
          <w:szCs w:val="20"/>
        </w:rPr>
        <w:t xml:space="preserve"> </w:t>
      </w:r>
      <w:r w:rsidRPr="00D914C2">
        <w:rPr>
          <w:rFonts w:ascii="Gulliver" w:hAnsi="Gulliver"/>
          <w:b/>
          <w:bCs/>
          <w:szCs w:val="20"/>
        </w:rPr>
        <w:t>Mendeley</w:t>
      </w:r>
      <w:r w:rsidRPr="00D914C2">
        <w:rPr>
          <w:rFonts w:ascii="Gulliver" w:hAnsi="Gulliver"/>
          <w:szCs w:val="20"/>
        </w:rPr>
        <w:t xml:space="preserve"> for reference management and formatting, and choose </w:t>
      </w:r>
      <w:r>
        <w:rPr>
          <w:rFonts w:ascii="Gulliver" w:hAnsi="Gulliver"/>
          <w:szCs w:val="20"/>
        </w:rPr>
        <w:t xml:space="preserve">the </w:t>
      </w:r>
      <w:r w:rsidRPr="00D914C2">
        <w:rPr>
          <w:rFonts w:ascii="Gulliver" w:hAnsi="Gulliver"/>
          <w:b/>
          <w:bCs/>
          <w:szCs w:val="20"/>
        </w:rPr>
        <w:t>IEEE style</w:t>
      </w:r>
      <w:r w:rsidRPr="00D914C2">
        <w:rPr>
          <w:rFonts w:ascii="Gulliver" w:hAnsi="Gulliver"/>
          <w:szCs w:val="20"/>
        </w:rPr>
        <w:t xml:space="preserve">. </w:t>
      </w:r>
      <w:r w:rsidRPr="00D914C2">
        <w:rPr>
          <w:rFonts w:ascii="Gulliver" w:hAnsi="Gulliver"/>
          <w:iCs/>
          <w:szCs w:val="20"/>
        </w:rPr>
        <w:t>Please use</w:t>
      </w:r>
      <w:r w:rsidRPr="00D914C2">
        <w:rPr>
          <w:rFonts w:ascii="Gulliver" w:hAnsi="Gulliver"/>
          <w:szCs w:val="20"/>
        </w:rPr>
        <w:t xml:space="preserve"> a consistent format for </w:t>
      </w:r>
      <w:r w:rsidRPr="00D914C2">
        <w:rPr>
          <w:rFonts w:ascii="Gulliver" w:hAnsi="Gulliver"/>
          <w:iCs/>
          <w:szCs w:val="20"/>
        </w:rPr>
        <w:t>references-</w:t>
      </w:r>
      <w:r w:rsidRPr="00D914C2">
        <w:rPr>
          <w:rFonts w:ascii="Gulliver" w:hAnsi="Gulliver"/>
          <w:szCs w:val="20"/>
        </w:rPr>
        <w:t xml:space="preserve">see examples (10 </w:t>
      </w:r>
      <w:proofErr w:type="spellStart"/>
      <w:r w:rsidRPr="00D914C2">
        <w:rPr>
          <w:rFonts w:ascii="Gulliver" w:hAnsi="Gulliver"/>
          <w:szCs w:val="20"/>
        </w:rPr>
        <w:t>pt</w:t>
      </w:r>
      <w:proofErr w:type="spellEnd"/>
      <w:r w:rsidRPr="00D914C2">
        <w:rPr>
          <w:rFonts w:ascii="Gulliver" w:hAnsi="Gulliver"/>
          <w:szCs w:val="20"/>
        </w:rPr>
        <w:t>):</w:t>
      </w:r>
    </w:p>
    <w:p w14:paraId="0EF5AD26" w14:textId="77777777" w:rsidR="00180435" w:rsidRPr="00D914C2" w:rsidRDefault="00180435" w:rsidP="00D914C2">
      <w:pPr>
        <w:jc w:val="both"/>
        <w:rPr>
          <w:rFonts w:ascii="Gulliver" w:hAnsi="Gulliver"/>
          <w:szCs w:val="20"/>
        </w:rPr>
      </w:pPr>
    </w:p>
    <w:p w14:paraId="30630BA1" w14:textId="77777777" w:rsidR="00D914C2" w:rsidRPr="00D914C2" w:rsidRDefault="00D914C2" w:rsidP="00D914C2">
      <w:pPr>
        <w:pStyle w:val="ListParagraph"/>
        <w:numPr>
          <w:ilvl w:val="0"/>
          <w:numId w:val="8"/>
        </w:numPr>
        <w:ind w:left="426" w:hanging="426"/>
        <w:jc w:val="both"/>
        <w:rPr>
          <w:rFonts w:ascii="Gulliver" w:hAnsi="Gulliver"/>
          <w:b/>
          <w:bCs/>
          <w:szCs w:val="20"/>
        </w:rPr>
      </w:pPr>
      <w:bookmarkStart w:id="4" w:name="_Hlk65223902"/>
      <w:bookmarkStart w:id="5" w:name="_Hlk80001145"/>
      <w:r w:rsidRPr="00D914C2">
        <w:rPr>
          <w:rFonts w:ascii="Gulliver" w:hAnsi="Gulliver"/>
          <w:b/>
          <w:bCs/>
          <w:szCs w:val="20"/>
        </w:rPr>
        <w:t>Journal/Periodicals</w:t>
      </w:r>
    </w:p>
    <w:p w14:paraId="62C1EFE2"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451CAD7C"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paper,” </w:t>
      </w:r>
      <w:r w:rsidRPr="00D914C2">
        <w:rPr>
          <w:rFonts w:ascii="Gulliver" w:hAnsi="Gulliver"/>
          <w:i/>
          <w:iCs/>
          <w:color w:val="000000"/>
          <w:szCs w:val="20"/>
        </w:rPr>
        <w:t>Abbrev. Title of Journal/Periodical</w:t>
      </w:r>
      <w:r w:rsidRPr="00D914C2">
        <w:rPr>
          <w:rFonts w:ascii="Gulliver" w:hAnsi="Gulliver"/>
          <w:color w:val="000000"/>
          <w:szCs w:val="20"/>
        </w:rPr>
        <w:t xml:space="preserve">, vol. </w:t>
      </w:r>
      <w:r w:rsidRPr="00D914C2">
        <w:rPr>
          <w:rFonts w:ascii="Gulliver" w:hAnsi="Gulliver"/>
          <w:i/>
          <w:iCs/>
          <w:color w:val="000000"/>
          <w:szCs w:val="20"/>
        </w:rPr>
        <w:t xml:space="preserve">x, </w:t>
      </w:r>
      <w:r w:rsidRPr="00D914C2">
        <w:rPr>
          <w:rFonts w:ascii="Gulliver" w:hAnsi="Gulliver"/>
          <w:color w:val="000000"/>
          <w:szCs w:val="20"/>
        </w:rPr>
        <w:t xml:space="preserve">no. </w:t>
      </w:r>
      <w:r w:rsidRPr="00D914C2">
        <w:rPr>
          <w:rFonts w:ascii="Gulliver" w:hAnsi="Gulliver"/>
          <w:i/>
          <w:iCs/>
          <w:color w:val="000000"/>
          <w:szCs w:val="20"/>
        </w:rPr>
        <w:t xml:space="preserve">x, </w:t>
      </w:r>
      <w:r w:rsidRPr="00D914C2">
        <w:rPr>
          <w:rFonts w:ascii="Gulliver" w:hAnsi="Gulliver"/>
          <w:color w:val="000000"/>
          <w:szCs w:val="20"/>
        </w:rPr>
        <w:t>pp</w:t>
      </w:r>
      <w:r w:rsidRPr="00D914C2">
        <w:rPr>
          <w:rFonts w:ascii="Gulliver" w:hAnsi="Gulliver"/>
          <w:i/>
          <w:iCs/>
          <w:color w:val="000000"/>
          <w:szCs w:val="20"/>
        </w:rPr>
        <w:t xml:space="preserve">. xxx-xxx, </w:t>
      </w:r>
      <w:r w:rsidRPr="00D914C2">
        <w:rPr>
          <w:rFonts w:ascii="Gulliver" w:hAnsi="Gulliver"/>
          <w:color w:val="000000"/>
          <w:szCs w:val="20"/>
        </w:rPr>
        <w:t xml:space="preserve">Abbrev. Month, year, </w:t>
      </w:r>
      <w:proofErr w:type="spellStart"/>
      <w:r w:rsidRPr="00D914C2">
        <w:rPr>
          <w:rFonts w:ascii="Gulliver" w:hAnsi="Gulliver"/>
          <w:color w:val="000000"/>
          <w:szCs w:val="20"/>
        </w:rPr>
        <w:t>doi</w:t>
      </w:r>
      <w:proofErr w:type="spellEnd"/>
      <w:r w:rsidRPr="00D914C2">
        <w:rPr>
          <w:rFonts w:ascii="Gulliver" w:hAnsi="Gulliver"/>
          <w:color w:val="000000"/>
          <w:szCs w:val="20"/>
        </w:rPr>
        <w:t xml:space="preserve">: </w:t>
      </w:r>
      <w:r w:rsidRPr="00D914C2">
        <w:rPr>
          <w:rFonts w:ascii="Gulliver" w:hAnsi="Gulliver"/>
          <w:i/>
          <w:iCs/>
          <w:color w:val="000000"/>
          <w:szCs w:val="20"/>
        </w:rPr>
        <w:t>xxx</w:t>
      </w:r>
      <w:r w:rsidRPr="00D914C2">
        <w:rPr>
          <w:rFonts w:ascii="Gulliver" w:hAnsi="Gulliver"/>
          <w:color w:val="000000"/>
          <w:szCs w:val="20"/>
        </w:rPr>
        <w:t xml:space="preserve">. </w:t>
      </w:r>
    </w:p>
    <w:p w14:paraId="7838359A" w14:textId="77777777" w:rsidR="00D914C2" w:rsidRPr="00D914C2" w:rsidRDefault="00D914C2" w:rsidP="00D914C2">
      <w:pPr>
        <w:pStyle w:val="Default"/>
        <w:jc w:val="both"/>
        <w:rPr>
          <w:rFonts w:ascii="Gulliver" w:hAnsi="Gulliver" w:cs="Times New Roman"/>
          <w:color w:val="212121"/>
          <w:sz w:val="20"/>
          <w:szCs w:val="20"/>
        </w:rPr>
      </w:pPr>
      <w:r w:rsidRPr="00D914C2">
        <w:rPr>
          <w:rFonts w:ascii="Gulliver" w:hAnsi="Gulliver" w:cs="Times New Roman"/>
          <w:i/>
          <w:iCs/>
          <w:color w:val="212121"/>
          <w:sz w:val="20"/>
          <w:szCs w:val="20"/>
        </w:rPr>
        <w:t xml:space="preserve">Examples: </w:t>
      </w:r>
    </w:p>
    <w:bookmarkEnd w:id="4"/>
    <w:p w14:paraId="1F6D40B2"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M. M. </w:t>
      </w:r>
      <w:proofErr w:type="spellStart"/>
      <w:r w:rsidRPr="00D914C2">
        <w:rPr>
          <w:rFonts w:ascii="Gulliver" w:hAnsi="Gulliver" w:cs="Times New Roman"/>
          <w:sz w:val="20"/>
          <w:szCs w:val="20"/>
        </w:rPr>
        <w:t>Chiampi</w:t>
      </w:r>
      <w:proofErr w:type="spellEnd"/>
      <w:r w:rsidRPr="00D914C2">
        <w:rPr>
          <w:rFonts w:ascii="Gulliver" w:hAnsi="Gulliver" w:cs="Times New Roman"/>
          <w:sz w:val="20"/>
          <w:szCs w:val="20"/>
        </w:rPr>
        <w:t xml:space="preserve"> and L. L. </w:t>
      </w:r>
      <w:proofErr w:type="spellStart"/>
      <w:r w:rsidRPr="00D914C2">
        <w:rPr>
          <w:rFonts w:ascii="Gulliver" w:hAnsi="Gulliver" w:cs="Times New Roman"/>
          <w:sz w:val="20"/>
          <w:szCs w:val="20"/>
        </w:rPr>
        <w:t>Zilberti</w:t>
      </w:r>
      <w:proofErr w:type="spellEnd"/>
      <w:r w:rsidRPr="00D914C2">
        <w:rPr>
          <w:rFonts w:ascii="Gulliver" w:hAnsi="Gulliver" w:cs="Times New Roman"/>
          <w:sz w:val="20"/>
          <w:szCs w:val="20"/>
        </w:rPr>
        <w:t xml:space="preserve">, “Induction of electric field in human bodies moving near MRI: An efficient BEM computational procedure,” </w:t>
      </w:r>
      <w:r w:rsidRPr="00D914C2">
        <w:rPr>
          <w:rFonts w:ascii="Gulliver" w:hAnsi="Gulliver" w:cs="Times New Roman"/>
          <w:i/>
          <w:iCs/>
          <w:sz w:val="20"/>
          <w:szCs w:val="20"/>
        </w:rPr>
        <w:t>IEEE Trans. Biomed. Eng.</w:t>
      </w:r>
      <w:r w:rsidRPr="00D914C2">
        <w:rPr>
          <w:rFonts w:ascii="Gulliver" w:hAnsi="Gulliver" w:cs="Times New Roman"/>
          <w:sz w:val="20"/>
          <w:szCs w:val="20"/>
        </w:rPr>
        <w:t xml:space="preserve">, vol. 58, pp. 2787–2793, Oct. </w:t>
      </w:r>
      <w:r w:rsidRPr="00D914C2">
        <w:rPr>
          <w:rFonts w:ascii="Gulliver" w:hAnsi="Gulliver" w:cs="Times New Roman"/>
          <w:sz w:val="20"/>
          <w:szCs w:val="20"/>
        </w:rPr>
        <w:lastRenderedPageBreak/>
        <w:t xml:space="preserve">2011,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10.1109/TBME.2011.2158315. </w:t>
      </w:r>
    </w:p>
    <w:p w14:paraId="3D57A7EF"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Fardel, M. Nagel, F. </w:t>
      </w:r>
      <w:proofErr w:type="spellStart"/>
      <w:r w:rsidRPr="00D914C2">
        <w:rPr>
          <w:rFonts w:ascii="Gulliver" w:hAnsi="Gulliver" w:cs="Times New Roman"/>
          <w:sz w:val="20"/>
          <w:szCs w:val="20"/>
        </w:rPr>
        <w:t>Nuesch</w:t>
      </w:r>
      <w:proofErr w:type="spellEnd"/>
      <w:r w:rsidRPr="00D914C2">
        <w:rPr>
          <w:rFonts w:ascii="Gulliver" w:hAnsi="Gulliver" w:cs="Times New Roman"/>
          <w:sz w:val="20"/>
          <w:szCs w:val="20"/>
        </w:rPr>
        <w:t xml:space="preserve">, T. Lippert, and A. </w:t>
      </w:r>
      <w:proofErr w:type="spellStart"/>
      <w:r w:rsidRPr="00D914C2">
        <w:rPr>
          <w:rFonts w:ascii="Gulliver" w:hAnsi="Gulliver" w:cs="Times New Roman"/>
          <w:sz w:val="20"/>
          <w:szCs w:val="20"/>
        </w:rPr>
        <w:t>Wokaun</w:t>
      </w:r>
      <w:proofErr w:type="spellEnd"/>
      <w:r w:rsidRPr="00D914C2">
        <w:rPr>
          <w:rFonts w:ascii="Gulliver" w:hAnsi="Gulliver" w:cs="Times New Roman"/>
          <w:sz w:val="20"/>
          <w:szCs w:val="20"/>
        </w:rPr>
        <w:t xml:space="preserve">, “Fabrication of organic light emitting diode pixels by laser-assisted forward transfer,” </w:t>
      </w:r>
      <w:r w:rsidRPr="00D914C2">
        <w:rPr>
          <w:rFonts w:ascii="Gulliver" w:hAnsi="Gulliver" w:cs="Times New Roman"/>
          <w:i/>
          <w:iCs/>
          <w:sz w:val="20"/>
          <w:szCs w:val="20"/>
        </w:rPr>
        <w:t>Appl. Phys. Lett.</w:t>
      </w:r>
      <w:r w:rsidRPr="00D914C2">
        <w:rPr>
          <w:rFonts w:ascii="Gulliver" w:hAnsi="Gulliver" w:cs="Times New Roman"/>
          <w:sz w:val="20"/>
          <w:szCs w:val="20"/>
        </w:rPr>
        <w:t xml:space="preserve">, vol. 91, no. 6, Aug. 2007, Art. no. 061103,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10.1063/1.2759475. </w:t>
      </w:r>
    </w:p>
    <w:p w14:paraId="66D2494C" w14:textId="77777777" w:rsidR="00D914C2" w:rsidRPr="00D914C2" w:rsidRDefault="00D914C2" w:rsidP="00D914C2">
      <w:pPr>
        <w:pStyle w:val="Default"/>
        <w:ind w:left="426"/>
        <w:jc w:val="both"/>
        <w:rPr>
          <w:rFonts w:ascii="Gulliver" w:hAnsi="Gulliver" w:cs="Times New Roman"/>
          <w:sz w:val="20"/>
          <w:szCs w:val="20"/>
        </w:rPr>
      </w:pPr>
    </w:p>
    <w:p w14:paraId="2C52E1C5" w14:textId="77777777" w:rsidR="00D914C2" w:rsidRPr="00D914C2" w:rsidRDefault="00D914C2" w:rsidP="00D914C2">
      <w:pPr>
        <w:pStyle w:val="ListParagraph"/>
        <w:numPr>
          <w:ilvl w:val="0"/>
          <w:numId w:val="8"/>
        </w:numPr>
        <w:ind w:left="426" w:hanging="426"/>
        <w:jc w:val="both"/>
        <w:rPr>
          <w:rFonts w:ascii="Gulliver" w:hAnsi="Gulliver"/>
          <w:color w:val="000000"/>
          <w:szCs w:val="20"/>
        </w:rPr>
      </w:pPr>
      <w:r w:rsidRPr="00D914C2">
        <w:rPr>
          <w:rFonts w:ascii="Gulliver" w:hAnsi="Gulliver"/>
          <w:b/>
          <w:bCs/>
          <w:szCs w:val="20"/>
        </w:rPr>
        <w:t xml:space="preserve">Conference Proceedings </w:t>
      </w:r>
    </w:p>
    <w:p w14:paraId="02AC1165"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1E240677" w14:textId="77777777" w:rsidR="00D914C2" w:rsidRPr="00D914C2" w:rsidRDefault="00D914C2" w:rsidP="00D914C2">
      <w:pPr>
        <w:autoSpaceDE w:val="0"/>
        <w:autoSpaceDN w:val="0"/>
        <w:adjustRightInd w:val="0"/>
        <w:jc w:val="both"/>
        <w:rPr>
          <w:rFonts w:ascii="Gulliver" w:hAnsi="Gulliver"/>
          <w:color w:val="000000"/>
          <w:spacing w:val="-2"/>
          <w:szCs w:val="20"/>
        </w:rPr>
      </w:pPr>
      <w:r w:rsidRPr="00D914C2">
        <w:rPr>
          <w:rFonts w:ascii="Gulliver" w:hAnsi="Gulliver"/>
          <w:color w:val="000000"/>
          <w:spacing w:val="-2"/>
          <w:szCs w:val="20"/>
        </w:rPr>
        <w:t xml:space="preserve">J. K. Author, “Title of paper,” in </w:t>
      </w:r>
      <w:r w:rsidRPr="00D914C2">
        <w:rPr>
          <w:rFonts w:ascii="Gulliver" w:hAnsi="Gulliver"/>
          <w:i/>
          <w:iCs/>
          <w:color w:val="000000"/>
          <w:spacing w:val="-2"/>
          <w:szCs w:val="20"/>
        </w:rPr>
        <w:t>Abbreviated Name of Conf.</w:t>
      </w:r>
      <w:r w:rsidRPr="00D914C2">
        <w:rPr>
          <w:rFonts w:ascii="Gulliver" w:hAnsi="Gulliver"/>
          <w:color w:val="000000"/>
          <w:spacing w:val="-2"/>
          <w:szCs w:val="20"/>
        </w:rPr>
        <w:t xml:space="preserve">, (location of conference is optional), year, pp. </w:t>
      </w:r>
      <w:r w:rsidRPr="00D914C2">
        <w:rPr>
          <w:rFonts w:ascii="Gulliver" w:hAnsi="Gulliver"/>
          <w:i/>
          <w:iCs/>
          <w:color w:val="000000"/>
          <w:spacing w:val="-2"/>
          <w:szCs w:val="20"/>
        </w:rPr>
        <w:t>xxx–xxx</w:t>
      </w:r>
      <w:r w:rsidRPr="00D914C2">
        <w:rPr>
          <w:rFonts w:ascii="Gulliver" w:hAnsi="Gulliver"/>
          <w:color w:val="000000"/>
          <w:spacing w:val="-2"/>
          <w:szCs w:val="20"/>
        </w:rPr>
        <w:t xml:space="preserve">, </w:t>
      </w:r>
      <w:proofErr w:type="spellStart"/>
      <w:r w:rsidRPr="00D914C2">
        <w:rPr>
          <w:rFonts w:ascii="Gulliver" w:hAnsi="Gulliver"/>
          <w:color w:val="000000"/>
          <w:spacing w:val="-2"/>
          <w:szCs w:val="20"/>
        </w:rPr>
        <w:t>doi</w:t>
      </w:r>
      <w:proofErr w:type="spellEnd"/>
      <w:r w:rsidRPr="00D914C2">
        <w:rPr>
          <w:rFonts w:ascii="Gulliver" w:hAnsi="Gulliver"/>
          <w:color w:val="000000"/>
          <w:spacing w:val="-2"/>
          <w:szCs w:val="20"/>
        </w:rPr>
        <w:t xml:space="preserve">: </w:t>
      </w:r>
      <w:r w:rsidRPr="00D914C2">
        <w:rPr>
          <w:rFonts w:ascii="Gulliver" w:hAnsi="Gulliver"/>
          <w:i/>
          <w:iCs/>
          <w:color w:val="000000"/>
          <w:spacing w:val="-2"/>
          <w:szCs w:val="20"/>
        </w:rPr>
        <w:t xml:space="preserve">xxx. </w:t>
      </w:r>
    </w:p>
    <w:p w14:paraId="6718D49A"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Examples: </w:t>
      </w:r>
    </w:p>
    <w:p w14:paraId="3EA112D4"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G. </w:t>
      </w:r>
      <w:proofErr w:type="spellStart"/>
      <w:r w:rsidRPr="00D914C2">
        <w:rPr>
          <w:rFonts w:ascii="Gulliver" w:hAnsi="Gulliver" w:cs="Times New Roman"/>
          <w:sz w:val="20"/>
          <w:szCs w:val="20"/>
        </w:rPr>
        <w:t>Veruggio</w:t>
      </w:r>
      <w:proofErr w:type="spellEnd"/>
      <w:r w:rsidRPr="00D914C2">
        <w:rPr>
          <w:rFonts w:ascii="Gulliver" w:hAnsi="Gulliver" w:cs="Times New Roman"/>
          <w:sz w:val="20"/>
          <w:szCs w:val="20"/>
        </w:rPr>
        <w:t xml:space="preserve">, “The EURON </w:t>
      </w:r>
      <w:proofErr w:type="spellStart"/>
      <w:r w:rsidRPr="00D914C2">
        <w:rPr>
          <w:rFonts w:ascii="Gulliver" w:hAnsi="Gulliver" w:cs="Times New Roman"/>
          <w:sz w:val="20"/>
          <w:szCs w:val="20"/>
        </w:rPr>
        <w:t>roboethics</w:t>
      </w:r>
      <w:proofErr w:type="spellEnd"/>
      <w:r w:rsidRPr="00D914C2">
        <w:rPr>
          <w:rFonts w:ascii="Gulliver" w:hAnsi="Gulliver" w:cs="Times New Roman"/>
          <w:sz w:val="20"/>
          <w:szCs w:val="20"/>
        </w:rPr>
        <w:t xml:space="preserve"> roadmap,” in </w:t>
      </w:r>
      <w:r w:rsidRPr="00D914C2">
        <w:rPr>
          <w:rFonts w:ascii="Gulliver" w:hAnsi="Gulliver" w:cs="Times New Roman"/>
          <w:i/>
          <w:iCs/>
          <w:sz w:val="20"/>
          <w:szCs w:val="20"/>
        </w:rPr>
        <w:t>Proc. Humanoids ’06: 6th IEEE-RAS Int. Conf. Humanoid Robots</w:t>
      </w:r>
      <w:r w:rsidRPr="00D914C2">
        <w:rPr>
          <w:rFonts w:ascii="Gulliver" w:hAnsi="Gulliver" w:cs="Times New Roman"/>
          <w:sz w:val="20"/>
          <w:szCs w:val="20"/>
        </w:rPr>
        <w:t xml:space="preserve">, 2006, pp. 612–617,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10.1109/ICHR.2006.321337. </w:t>
      </w:r>
    </w:p>
    <w:p w14:paraId="445C24A9"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J. Zhao, G. Sun, G. H. Loh, and Y. Xie, “Energy-efficient GPU design with reconfigurable in-package graphics memory,” in </w:t>
      </w:r>
      <w:r w:rsidRPr="00D914C2">
        <w:rPr>
          <w:rFonts w:ascii="Gulliver" w:hAnsi="Gulliver" w:cs="Times New Roman"/>
          <w:i/>
          <w:iCs/>
          <w:sz w:val="20"/>
          <w:szCs w:val="20"/>
        </w:rPr>
        <w:t>Proc. ACM/IEEE Int. Symp. Low Power Electron. Design (ISLPED)</w:t>
      </w:r>
      <w:r w:rsidRPr="00D914C2">
        <w:rPr>
          <w:rFonts w:ascii="Gulliver" w:hAnsi="Gulliver" w:cs="Times New Roman"/>
          <w:sz w:val="20"/>
          <w:szCs w:val="20"/>
        </w:rPr>
        <w:t xml:space="preserve">, Jul. 2012, pp. 403–408,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10.1145/2333660.2333752. </w:t>
      </w:r>
    </w:p>
    <w:p w14:paraId="1DF7327A" w14:textId="77777777" w:rsidR="00D914C2" w:rsidRPr="00D914C2" w:rsidRDefault="00D914C2" w:rsidP="00D914C2">
      <w:pPr>
        <w:jc w:val="both"/>
        <w:rPr>
          <w:rFonts w:ascii="Gulliver" w:hAnsi="Gulliver"/>
          <w:b/>
          <w:bCs/>
          <w:szCs w:val="20"/>
        </w:rPr>
      </w:pPr>
    </w:p>
    <w:p w14:paraId="2F5825F2" w14:textId="77777777" w:rsidR="00D914C2" w:rsidRPr="00D914C2" w:rsidRDefault="00D914C2" w:rsidP="00D914C2">
      <w:pPr>
        <w:pStyle w:val="ListParagraph"/>
        <w:numPr>
          <w:ilvl w:val="0"/>
          <w:numId w:val="8"/>
        </w:numPr>
        <w:ind w:left="426" w:hanging="426"/>
        <w:jc w:val="both"/>
        <w:rPr>
          <w:rFonts w:ascii="Gulliver" w:hAnsi="Gulliver"/>
          <w:b/>
          <w:bCs/>
          <w:szCs w:val="20"/>
        </w:rPr>
      </w:pPr>
      <w:r w:rsidRPr="00D914C2">
        <w:rPr>
          <w:rFonts w:ascii="Gulliver" w:hAnsi="Gulliver"/>
          <w:b/>
          <w:bCs/>
          <w:szCs w:val="20"/>
        </w:rPr>
        <w:t>Book</w:t>
      </w:r>
    </w:p>
    <w:p w14:paraId="63B49485"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Basic Format: </w:t>
      </w:r>
    </w:p>
    <w:p w14:paraId="21B2A9D4"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chapter in the book,” in </w:t>
      </w:r>
      <w:r w:rsidRPr="00D914C2">
        <w:rPr>
          <w:rFonts w:ascii="Gulliver" w:hAnsi="Gulliver"/>
          <w:i/>
          <w:iCs/>
          <w:color w:val="000000"/>
          <w:szCs w:val="20"/>
        </w:rPr>
        <w:t>Title of His Published Book</w:t>
      </w:r>
      <w:r w:rsidRPr="00D914C2">
        <w:rPr>
          <w:rFonts w:ascii="Gulliver" w:hAnsi="Gulliver"/>
          <w:color w:val="000000"/>
          <w:szCs w:val="20"/>
        </w:rPr>
        <w:t xml:space="preserve">, X. Editor, Ed., </w:t>
      </w:r>
      <w:proofErr w:type="spellStart"/>
      <w:r w:rsidRPr="00D914C2">
        <w:rPr>
          <w:rFonts w:ascii="Gulliver" w:hAnsi="Gulliver"/>
          <w:i/>
          <w:iCs/>
          <w:color w:val="000000"/>
          <w:szCs w:val="20"/>
        </w:rPr>
        <w:t>x</w:t>
      </w:r>
      <w:r w:rsidRPr="00D914C2">
        <w:rPr>
          <w:rFonts w:ascii="Gulliver" w:hAnsi="Gulliver"/>
          <w:color w:val="000000"/>
          <w:szCs w:val="20"/>
        </w:rPr>
        <w:t>th</w:t>
      </w:r>
      <w:proofErr w:type="spellEnd"/>
      <w:r w:rsidRPr="00D914C2">
        <w:rPr>
          <w:rFonts w:ascii="Gulliver" w:hAnsi="Gulliver"/>
          <w:color w:val="000000"/>
          <w:szCs w:val="20"/>
        </w:rPr>
        <w:t xml:space="preserve"> ed. City of Publisher, State (only U.S.), Country: Abbrev. of Publisher, year, </w:t>
      </w:r>
      <w:proofErr w:type="spellStart"/>
      <w:r w:rsidRPr="00D914C2">
        <w:rPr>
          <w:rFonts w:ascii="Gulliver" w:hAnsi="Gulliver"/>
          <w:color w:val="000000"/>
          <w:szCs w:val="20"/>
        </w:rPr>
        <w:t>ch.</w:t>
      </w:r>
      <w:proofErr w:type="spellEnd"/>
      <w:r w:rsidRPr="00D914C2">
        <w:rPr>
          <w:rFonts w:ascii="Gulliver" w:hAnsi="Gulliver"/>
          <w:color w:val="000000"/>
          <w:szCs w:val="20"/>
        </w:rPr>
        <w:t xml:space="preserve"> </w:t>
      </w:r>
      <w:r w:rsidRPr="00D914C2">
        <w:rPr>
          <w:rFonts w:ascii="Gulliver" w:hAnsi="Gulliver"/>
          <w:i/>
          <w:iCs/>
          <w:color w:val="000000"/>
          <w:szCs w:val="20"/>
        </w:rPr>
        <w:t>x</w:t>
      </w:r>
      <w:r w:rsidRPr="00D914C2">
        <w:rPr>
          <w:rFonts w:ascii="Gulliver" w:hAnsi="Gulliver"/>
          <w:color w:val="000000"/>
          <w:szCs w:val="20"/>
        </w:rPr>
        <w:t xml:space="preserve">, sec. </w:t>
      </w:r>
      <w:r w:rsidRPr="00D914C2">
        <w:rPr>
          <w:rFonts w:ascii="Gulliver" w:hAnsi="Gulliver"/>
          <w:i/>
          <w:iCs/>
          <w:color w:val="000000"/>
          <w:szCs w:val="20"/>
        </w:rPr>
        <w:t>x</w:t>
      </w:r>
      <w:r w:rsidRPr="00D914C2">
        <w:rPr>
          <w:rFonts w:ascii="Gulliver" w:hAnsi="Gulliver"/>
          <w:color w:val="000000"/>
          <w:szCs w:val="20"/>
        </w:rPr>
        <w:t xml:space="preserve">, pp. </w:t>
      </w:r>
      <w:r w:rsidRPr="00D914C2">
        <w:rPr>
          <w:rFonts w:ascii="Gulliver" w:hAnsi="Gulliver"/>
          <w:i/>
          <w:iCs/>
          <w:color w:val="000000"/>
          <w:szCs w:val="20"/>
        </w:rPr>
        <w:t xml:space="preserve">xxx–xxx. </w:t>
      </w:r>
    </w:p>
    <w:p w14:paraId="5E29F8FD" w14:textId="77777777" w:rsidR="00D914C2" w:rsidRPr="00D914C2" w:rsidRDefault="00D914C2" w:rsidP="00D914C2">
      <w:pPr>
        <w:jc w:val="both"/>
        <w:rPr>
          <w:rFonts w:ascii="Gulliver" w:hAnsi="Gulliver"/>
          <w:i/>
          <w:iCs/>
          <w:szCs w:val="20"/>
        </w:rPr>
      </w:pPr>
      <w:r w:rsidRPr="00D914C2">
        <w:rPr>
          <w:rFonts w:ascii="Gulliver" w:hAnsi="Gulliver"/>
          <w:i/>
          <w:iCs/>
          <w:szCs w:val="20"/>
        </w:rPr>
        <w:t>Examples:</w:t>
      </w:r>
    </w:p>
    <w:p w14:paraId="0B41ECFC"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A. </w:t>
      </w:r>
      <w:proofErr w:type="spellStart"/>
      <w:r w:rsidRPr="00D914C2">
        <w:rPr>
          <w:rFonts w:ascii="Gulliver" w:hAnsi="Gulliver" w:cs="Times New Roman"/>
          <w:sz w:val="20"/>
          <w:szCs w:val="20"/>
        </w:rPr>
        <w:t>Taflove</w:t>
      </w:r>
      <w:proofErr w:type="spellEnd"/>
      <w:r w:rsidRPr="00D914C2">
        <w:rPr>
          <w:rFonts w:ascii="Gulliver" w:hAnsi="Gulliver" w:cs="Times New Roman"/>
          <w:sz w:val="20"/>
          <w:szCs w:val="20"/>
        </w:rPr>
        <w:t xml:space="preserve">, </w:t>
      </w:r>
      <w:r w:rsidRPr="00D914C2">
        <w:rPr>
          <w:rFonts w:ascii="Gulliver" w:hAnsi="Gulliver" w:cs="Times New Roman"/>
          <w:i/>
          <w:iCs/>
          <w:sz w:val="20"/>
          <w:szCs w:val="20"/>
        </w:rPr>
        <w:t xml:space="preserve">Computational Electrodynamics: The Finite-Difference Time-Domain Method </w:t>
      </w:r>
      <w:r w:rsidRPr="00D914C2">
        <w:rPr>
          <w:rFonts w:ascii="Gulliver" w:hAnsi="Gulliver" w:cs="Times New Roman"/>
          <w:sz w:val="20"/>
          <w:szCs w:val="20"/>
        </w:rPr>
        <w:t xml:space="preserve">in Computational Electrodynamics II, vol. 3, 2nd ed. Norwood, MA, USA: Artech House, 1996. </w:t>
      </w:r>
    </w:p>
    <w:p w14:paraId="7B2D48AC" w14:textId="77777777" w:rsid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L. Myer, “Parametric oscillators and nonlinear materials,” in </w:t>
      </w:r>
      <w:r w:rsidRPr="00D914C2">
        <w:rPr>
          <w:rFonts w:ascii="Gulliver" w:hAnsi="Gulliver" w:cs="Times New Roman"/>
          <w:i/>
          <w:iCs/>
          <w:sz w:val="20"/>
          <w:szCs w:val="20"/>
        </w:rPr>
        <w:t>Nonlinear Optics</w:t>
      </w:r>
      <w:r w:rsidRPr="00D914C2">
        <w:rPr>
          <w:rFonts w:ascii="Gulliver" w:hAnsi="Gulliver" w:cs="Times New Roman"/>
          <w:sz w:val="20"/>
          <w:szCs w:val="20"/>
        </w:rPr>
        <w:t xml:space="preserve">, vol. 4, P. G. Harper and B. S. </w:t>
      </w:r>
      <w:proofErr w:type="spellStart"/>
      <w:r w:rsidRPr="00D914C2">
        <w:rPr>
          <w:rFonts w:ascii="Gulliver" w:hAnsi="Gulliver" w:cs="Times New Roman"/>
          <w:sz w:val="20"/>
          <w:szCs w:val="20"/>
        </w:rPr>
        <w:t>Wherret</w:t>
      </w:r>
      <w:proofErr w:type="spellEnd"/>
      <w:r w:rsidRPr="00D914C2">
        <w:rPr>
          <w:rFonts w:ascii="Gulliver" w:hAnsi="Gulliver" w:cs="Times New Roman"/>
          <w:sz w:val="20"/>
          <w:szCs w:val="20"/>
        </w:rPr>
        <w:t xml:space="preserve">, Eds., San Francisco, CA, USA: Academic, 1977, pp. 47–160. </w:t>
      </w:r>
      <w:bookmarkEnd w:id="2"/>
      <w:bookmarkEnd w:id="3"/>
      <w:bookmarkEnd w:id="5"/>
    </w:p>
    <w:p w14:paraId="39707366" w14:textId="77777777" w:rsidR="0085290D" w:rsidRDefault="0085290D" w:rsidP="0085290D">
      <w:pPr>
        <w:pStyle w:val="Default"/>
        <w:jc w:val="both"/>
        <w:rPr>
          <w:rFonts w:ascii="Gulliver" w:hAnsi="Gulliver" w:cs="Times New Roman"/>
          <w:sz w:val="20"/>
          <w:szCs w:val="20"/>
        </w:rPr>
      </w:pPr>
    </w:p>
    <w:p w14:paraId="0CFDE3DC" w14:textId="77777777" w:rsidR="0085290D" w:rsidRPr="00D914C2" w:rsidRDefault="0085290D" w:rsidP="0085290D">
      <w:pPr>
        <w:jc w:val="both"/>
        <w:rPr>
          <w:rFonts w:ascii="Gulliver" w:hAnsi="Gulliver"/>
          <w:i/>
          <w:iCs/>
          <w:color w:val="000000"/>
          <w:szCs w:val="20"/>
        </w:rPr>
      </w:pPr>
      <w:r w:rsidRPr="00D914C2">
        <w:rPr>
          <w:rFonts w:ascii="Gulliver" w:hAnsi="Gulliver"/>
          <w:i/>
          <w:iCs/>
          <w:color w:val="000000"/>
          <w:szCs w:val="20"/>
        </w:rPr>
        <w:t>See the examples:</w:t>
      </w:r>
    </w:p>
    <w:p w14:paraId="031B154A" w14:textId="77777777" w:rsidR="0085290D" w:rsidRPr="00D914C2" w:rsidRDefault="0085290D" w:rsidP="0085290D">
      <w:pPr>
        <w:pStyle w:val="Section"/>
        <w:numPr>
          <w:ilvl w:val="0"/>
          <w:numId w:val="0"/>
        </w:numPr>
        <w:ind w:left="284" w:hanging="284"/>
        <w:rPr>
          <w:rStyle w:val="apple-style-span"/>
          <w:bCs/>
          <w:color w:val="000000"/>
          <w:lang w:val="pt-BR"/>
        </w:rPr>
      </w:pPr>
      <w:r w:rsidRPr="00D914C2">
        <w:rPr>
          <w:rStyle w:val="apple-style-span"/>
          <w:color w:val="000000"/>
          <w:lang w:val="pt-BR"/>
        </w:rPr>
        <w:t>References</w:t>
      </w:r>
    </w:p>
    <w:p w14:paraId="410C6B5C"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b/>
          <w:bCs/>
          <w:szCs w:val="20"/>
        </w:rPr>
        <w:fldChar w:fldCharType="begin" w:fldLock="1"/>
      </w:r>
      <w:r w:rsidRPr="00D914C2">
        <w:rPr>
          <w:rFonts w:ascii="Gulliver" w:hAnsi="Gulliver"/>
          <w:b/>
          <w:bCs/>
          <w:szCs w:val="20"/>
        </w:rPr>
        <w:instrText xml:space="preserve">ADDIN Mendeley Bibliography CSL_BIBLIOGRAPHY </w:instrText>
      </w:r>
      <w:r w:rsidRPr="00D914C2">
        <w:rPr>
          <w:rFonts w:ascii="Gulliver" w:hAnsi="Gulliver"/>
          <w:b/>
          <w:bCs/>
          <w:szCs w:val="20"/>
        </w:rPr>
        <w:fldChar w:fldCharType="separate"/>
      </w:r>
      <w:r w:rsidRPr="00D914C2">
        <w:rPr>
          <w:rFonts w:ascii="Gulliver" w:hAnsi="Gulliver"/>
          <w:noProof/>
          <w:szCs w:val="20"/>
        </w:rPr>
        <w:t>[1]</w:t>
      </w:r>
      <w:r w:rsidRPr="00D914C2">
        <w:rPr>
          <w:rFonts w:ascii="Gulliver" w:hAnsi="Gulliver"/>
          <w:noProof/>
          <w:szCs w:val="20"/>
        </w:rPr>
        <w:tab/>
        <w:t xml:space="preserve">M. Sigala, A. Beer, L. Hodgson, and A. O’Connor, </w:t>
      </w:r>
      <w:r w:rsidRPr="00D914C2">
        <w:rPr>
          <w:rFonts w:ascii="Gulliver" w:hAnsi="Gulliver"/>
          <w:i/>
          <w:iCs/>
          <w:noProof/>
          <w:szCs w:val="20"/>
        </w:rPr>
        <w:t>Big Data for Measuring the Impact of Tourism Economic Development Programmes: A Process and Quality Criteria Framework for Using Big Data</w:t>
      </w:r>
      <w:r w:rsidRPr="00D914C2">
        <w:rPr>
          <w:rFonts w:ascii="Gulliver" w:hAnsi="Gulliver"/>
          <w:noProof/>
          <w:szCs w:val="20"/>
        </w:rPr>
        <w:t>. 2019.</w:t>
      </w:r>
    </w:p>
    <w:p w14:paraId="147F7A19"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w:t>
      </w:r>
      <w:r w:rsidRPr="00D914C2">
        <w:rPr>
          <w:rFonts w:ascii="Gulliver" w:hAnsi="Gulliver"/>
          <w:noProof/>
          <w:szCs w:val="20"/>
        </w:rPr>
        <w:tab/>
        <w:t xml:space="preserve">G. Nguyen </w:t>
      </w:r>
      <w:r w:rsidRPr="00D914C2">
        <w:rPr>
          <w:rFonts w:ascii="Gulliver" w:hAnsi="Gulliver"/>
          <w:i/>
          <w:iCs/>
          <w:noProof/>
          <w:szCs w:val="20"/>
        </w:rPr>
        <w:t>et al.</w:t>
      </w:r>
      <w:r w:rsidRPr="00D914C2">
        <w:rPr>
          <w:rFonts w:ascii="Gulliver" w:hAnsi="Gulliver"/>
          <w:noProof/>
          <w:szCs w:val="20"/>
        </w:rPr>
        <w:t xml:space="preserve">, “Machine Learning and Deep Learning frameworks and libraries for large-scale data mining: a survey,” </w:t>
      </w:r>
      <w:r w:rsidRPr="00D914C2">
        <w:rPr>
          <w:rFonts w:ascii="Gulliver" w:hAnsi="Gulliver"/>
          <w:i/>
          <w:iCs/>
          <w:noProof/>
          <w:szCs w:val="20"/>
        </w:rPr>
        <w:t>Artif. Intell. Rev.</w:t>
      </w:r>
      <w:r w:rsidRPr="00D914C2">
        <w:rPr>
          <w:rFonts w:ascii="Gulliver" w:hAnsi="Gulliver"/>
          <w:noProof/>
          <w:szCs w:val="20"/>
        </w:rPr>
        <w:t>, vol. 52, no. 1, pp. 77–124, 2019, doi: 10.1007/s10462-018-09679-z.</w:t>
      </w:r>
    </w:p>
    <w:p w14:paraId="797BDB1C"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[3]</w:t>
      </w:r>
      <w:r w:rsidRPr="00D914C2">
        <w:rPr>
          <w:rFonts w:ascii="Gulliver" w:hAnsi="Gulliver"/>
          <w:noProof/>
          <w:szCs w:val="20"/>
        </w:rPr>
        <w:tab/>
        <w:t xml:space="preserve">C. Shorten and T. M. Khoshgoftaar, “A survey on Image Data Augmentation for Deep Learning,” </w:t>
      </w:r>
      <w:r w:rsidRPr="00D914C2">
        <w:rPr>
          <w:rFonts w:ascii="Gulliver" w:hAnsi="Gulliver"/>
          <w:i/>
          <w:iCs/>
          <w:noProof/>
          <w:szCs w:val="20"/>
        </w:rPr>
        <w:t>J. Big Data</w:t>
      </w:r>
      <w:r w:rsidRPr="00D914C2">
        <w:rPr>
          <w:rFonts w:ascii="Gulliver" w:hAnsi="Gulliver"/>
          <w:noProof/>
          <w:szCs w:val="20"/>
        </w:rPr>
        <w:t>, vol. 6, no. 1, pp. 6–9, 2019, doi: 10.1186/s40537-019-0197-0.</w:t>
      </w:r>
    </w:p>
    <w:p w14:paraId="1F91ACB2"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[4]</w:t>
      </w:r>
      <w:r w:rsidRPr="00D914C2">
        <w:rPr>
          <w:rFonts w:ascii="Gulliver" w:hAnsi="Gulliver"/>
          <w:noProof/>
          <w:szCs w:val="20"/>
        </w:rPr>
        <w:tab/>
        <w:t xml:space="preserve">R. Vinayakumar, M. Alazab, K. P. Soman, P. Poornachandran, A. Al-Nemrat, and S. Venkatraman, “Deep Learning Approach for Intelligent Intrusion Detection System,” </w:t>
      </w:r>
      <w:r w:rsidRPr="00D914C2">
        <w:rPr>
          <w:rFonts w:ascii="Gulliver" w:hAnsi="Gulliver"/>
          <w:i/>
          <w:iCs/>
          <w:noProof/>
          <w:szCs w:val="20"/>
        </w:rPr>
        <w:t>IEEE Access</w:t>
      </w:r>
      <w:r w:rsidRPr="00D914C2">
        <w:rPr>
          <w:rFonts w:ascii="Gulliver" w:hAnsi="Gulliver"/>
          <w:noProof/>
          <w:szCs w:val="20"/>
        </w:rPr>
        <w:t>, vol. 7, pp. 41525–41550, 2019, doi: 10.1109/ACCESS.2019.2895334.</w:t>
      </w:r>
    </w:p>
    <w:p w14:paraId="329AF551"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[5]</w:t>
      </w:r>
      <w:r w:rsidRPr="00D914C2">
        <w:rPr>
          <w:rFonts w:ascii="Gulliver" w:hAnsi="Gulliver"/>
          <w:noProof/>
          <w:szCs w:val="20"/>
        </w:rPr>
        <w:tab/>
        <w:t xml:space="preserve">K. Sivaraman, R. M. V. Krishnan, B. Sundarraj, and S. Sri Gowthem, “Network failure detection and diagnosis by analyzing syslog and SNS data: Applying big data analysis to network operations,” </w:t>
      </w:r>
      <w:r w:rsidRPr="00D914C2">
        <w:rPr>
          <w:rFonts w:ascii="Gulliver" w:hAnsi="Gulliver"/>
          <w:i/>
          <w:iCs/>
          <w:noProof/>
          <w:szCs w:val="20"/>
        </w:rPr>
        <w:t>Int. J. Innov. Technol. Explor. Eng.</w:t>
      </w:r>
      <w:r w:rsidRPr="00D914C2">
        <w:rPr>
          <w:rFonts w:ascii="Gulliver" w:hAnsi="Gulliver"/>
          <w:noProof/>
          <w:szCs w:val="20"/>
        </w:rPr>
        <w:t>, vol. 8, no. 9 Special Issue 3, pp. 883–887, 2019, doi: 10.35940/ijitee.I3187.0789S319.</w:t>
      </w:r>
    </w:p>
    <w:p w14:paraId="7DC1F74B"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[6]</w:t>
      </w:r>
      <w:r w:rsidRPr="00D914C2">
        <w:rPr>
          <w:rFonts w:ascii="Gulliver" w:hAnsi="Gulliver"/>
          <w:noProof/>
          <w:szCs w:val="20"/>
        </w:rPr>
        <w:tab/>
        <w:t xml:space="preserve">A. D. Dwivedi, G. Srivastava, S. Dhar, and R. Singh, “A decentralized privacy-preserving healthcare blockchain for IoT,” </w:t>
      </w:r>
      <w:r w:rsidRPr="00D914C2">
        <w:rPr>
          <w:rFonts w:ascii="Gulliver" w:hAnsi="Gulliver"/>
          <w:i/>
          <w:iCs/>
          <w:noProof/>
          <w:szCs w:val="20"/>
        </w:rPr>
        <w:t>Sensors (Switzerland)</w:t>
      </w:r>
      <w:r w:rsidRPr="00D914C2">
        <w:rPr>
          <w:rFonts w:ascii="Gulliver" w:hAnsi="Gulliver"/>
          <w:noProof/>
          <w:szCs w:val="20"/>
        </w:rPr>
        <w:t>, vol. 19, no. 2, pp. 1–17, 2019, doi: 10.3390/s19020326.</w:t>
      </w:r>
    </w:p>
    <w:p w14:paraId="1538F468"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[7]</w:t>
      </w:r>
      <w:r w:rsidRPr="00D914C2">
        <w:rPr>
          <w:rFonts w:ascii="Gulliver" w:hAnsi="Gulliver"/>
          <w:noProof/>
          <w:szCs w:val="20"/>
        </w:rPr>
        <w:tab/>
        <w:t xml:space="preserve">F. Al-Turjman, H. Zahmatkesh, and L. Mostarda, “Quantifying uncertainty in internet of medical things and big-data services using intelligence and deep learning,” </w:t>
      </w:r>
      <w:r w:rsidRPr="00D914C2">
        <w:rPr>
          <w:rFonts w:ascii="Gulliver" w:hAnsi="Gulliver"/>
          <w:i/>
          <w:iCs/>
          <w:noProof/>
          <w:szCs w:val="20"/>
        </w:rPr>
        <w:t>IEEE Access</w:t>
      </w:r>
      <w:r w:rsidRPr="00D914C2">
        <w:rPr>
          <w:rFonts w:ascii="Gulliver" w:hAnsi="Gulliver"/>
          <w:noProof/>
          <w:szCs w:val="20"/>
        </w:rPr>
        <w:t>, vol. 7, pp. 115749–115759, 2019, doi: 10.1109/ACCESS.2019.2931637.</w:t>
      </w:r>
    </w:p>
    <w:p w14:paraId="4504EC82"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[8]</w:t>
      </w:r>
      <w:r w:rsidRPr="00D914C2">
        <w:rPr>
          <w:rFonts w:ascii="Gulliver" w:hAnsi="Gulliver"/>
          <w:noProof/>
          <w:szCs w:val="20"/>
        </w:rPr>
        <w:tab/>
        <w:t xml:space="preserve">S. Kumar and M. Singh, “Big data analytics for healthcare industry: Impact, applications, and tools,” </w:t>
      </w:r>
      <w:r w:rsidRPr="00D914C2">
        <w:rPr>
          <w:rFonts w:ascii="Gulliver" w:hAnsi="Gulliver"/>
          <w:i/>
          <w:iCs/>
          <w:noProof/>
          <w:szCs w:val="20"/>
        </w:rPr>
        <w:t>Big Data Min. Anal.</w:t>
      </w:r>
      <w:r w:rsidRPr="00D914C2">
        <w:rPr>
          <w:rFonts w:ascii="Gulliver" w:hAnsi="Gulliver"/>
          <w:noProof/>
          <w:szCs w:val="20"/>
        </w:rPr>
        <w:t>, vol. 2, no. 1, pp. 48–57, 2019, doi: 10.26599/BDMA.2018.9020031.</w:t>
      </w:r>
    </w:p>
    <w:p w14:paraId="68F20FF1"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[9]</w:t>
      </w:r>
      <w:r w:rsidRPr="00D914C2">
        <w:rPr>
          <w:rFonts w:ascii="Gulliver" w:hAnsi="Gulliver"/>
          <w:noProof/>
          <w:szCs w:val="20"/>
        </w:rPr>
        <w:tab/>
        <w:t xml:space="preserve">L. M. Ang, K. P. Seng, G. K. Ijemaru, and A. M. Zungeru, “Deployment of IoV for Smart Cities: Applications, Architecture, and Challenges,” </w:t>
      </w:r>
      <w:r w:rsidRPr="00D914C2">
        <w:rPr>
          <w:rFonts w:ascii="Gulliver" w:hAnsi="Gulliver"/>
          <w:i/>
          <w:iCs/>
          <w:noProof/>
          <w:szCs w:val="20"/>
        </w:rPr>
        <w:t>IEEE Access</w:t>
      </w:r>
      <w:r w:rsidRPr="00D914C2">
        <w:rPr>
          <w:rFonts w:ascii="Gulliver" w:hAnsi="Gulliver"/>
          <w:noProof/>
          <w:szCs w:val="20"/>
        </w:rPr>
        <w:t>, vol. 7, pp. 6473–6492, 2019, doi: 10.1109/ACCESS.2018.2887076.</w:t>
      </w:r>
    </w:p>
    <w:p w14:paraId="295A6CCA"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[10]</w:t>
      </w:r>
      <w:r w:rsidRPr="00D914C2">
        <w:rPr>
          <w:rFonts w:ascii="Gulliver" w:hAnsi="Gulliver"/>
          <w:noProof/>
          <w:szCs w:val="20"/>
        </w:rPr>
        <w:tab/>
        <w:t xml:space="preserve">B. P. L. Lau </w:t>
      </w:r>
      <w:r w:rsidRPr="00D914C2">
        <w:rPr>
          <w:rFonts w:ascii="Gulliver" w:hAnsi="Gulliver"/>
          <w:i/>
          <w:iCs/>
          <w:noProof/>
          <w:szCs w:val="20"/>
        </w:rPr>
        <w:t>et al.</w:t>
      </w:r>
      <w:r w:rsidRPr="00D914C2">
        <w:rPr>
          <w:rFonts w:ascii="Gulliver" w:hAnsi="Gulliver"/>
          <w:noProof/>
          <w:szCs w:val="20"/>
        </w:rPr>
        <w:t xml:space="preserve">, “A survey of data fusion in smart city applications,” </w:t>
      </w:r>
      <w:r w:rsidRPr="00D914C2">
        <w:rPr>
          <w:rFonts w:ascii="Gulliver" w:hAnsi="Gulliver"/>
          <w:i/>
          <w:iCs/>
          <w:noProof/>
          <w:szCs w:val="20"/>
        </w:rPr>
        <w:t>Inf. Fusion</w:t>
      </w:r>
      <w:r w:rsidRPr="00D914C2">
        <w:rPr>
          <w:rFonts w:ascii="Gulliver" w:hAnsi="Gulliver"/>
          <w:noProof/>
          <w:szCs w:val="20"/>
        </w:rPr>
        <w:t>, vol. 52, no. January, pp. 357–374, 2019, doi: 10.1016/j.inffus.2019.05.004.</w:t>
      </w:r>
    </w:p>
    <w:p w14:paraId="0D0C4BDD"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lastRenderedPageBreak/>
        <w:t>[11]</w:t>
      </w:r>
      <w:r w:rsidRPr="00D914C2">
        <w:rPr>
          <w:rFonts w:ascii="Gulliver" w:hAnsi="Gulliver"/>
          <w:noProof/>
          <w:szCs w:val="20"/>
        </w:rPr>
        <w:tab/>
        <w:t xml:space="preserve">Y. Wu </w:t>
      </w:r>
      <w:r w:rsidRPr="00D914C2">
        <w:rPr>
          <w:rFonts w:ascii="Gulliver" w:hAnsi="Gulliver"/>
          <w:i/>
          <w:iCs/>
          <w:noProof/>
          <w:szCs w:val="20"/>
        </w:rPr>
        <w:t>et al.</w:t>
      </w:r>
      <w:r w:rsidRPr="00D914C2">
        <w:rPr>
          <w:rFonts w:ascii="Gulliver" w:hAnsi="Gulliver"/>
          <w:noProof/>
          <w:szCs w:val="20"/>
        </w:rPr>
        <w:t xml:space="preserve">, “Large scale incremental learning,” </w:t>
      </w:r>
      <w:r w:rsidRPr="00D914C2">
        <w:rPr>
          <w:rFonts w:ascii="Gulliver" w:hAnsi="Gulliver"/>
          <w:i/>
          <w:iCs/>
          <w:noProof/>
          <w:szCs w:val="20"/>
        </w:rPr>
        <w:t>Proc. IEEE Comput. Soc. Conf. Comput. Vis. Pattern Recognit.</w:t>
      </w:r>
      <w:r w:rsidRPr="00D914C2">
        <w:rPr>
          <w:rFonts w:ascii="Gulliver" w:hAnsi="Gulliver"/>
          <w:noProof/>
          <w:szCs w:val="20"/>
        </w:rPr>
        <w:t>, vol. 2019-June, pp. 374–382, 2019, doi: 10.1109/CVPR.2019.00046.</w:t>
      </w:r>
    </w:p>
    <w:p w14:paraId="2BC725E4"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[12]</w:t>
      </w:r>
      <w:r w:rsidRPr="00D914C2">
        <w:rPr>
          <w:rFonts w:ascii="Gulliver" w:hAnsi="Gulliver"/>
          <w:noProof/>
          <w:szCs w:val="20"/>
        </w:rPr>
        <w:tab/>
        <w:t xml:space="preserve">A. Mosavi, S. Shamshirband, E. Salwana, K. wing Chau, and J. H. M. Tah, “Prediction of multi-inputs bubble column reactor using a novel hybrid model of computational fluid dynamics and machine learning,” </w:t>
      </w:r>
      <w:r w:rsidRPr="00D914C2">
        <w:rPr>
          <w:rFonts w:ascii="Gulliver" w:hAnsi="Gulliver"/>
          <w:i/>
          <w:iCs/>
          <w:noProof/>
          <w:szCs w:val="20"/>
        </w:rPr>
        <w:t>Eng. Appl. Comput. Fluid Mech.</w:t>
      </w:r>
      <w:r w:rsidRPr="00D914C2">
        <w:rPr>
          <w:rFonts w:ascii="Gulliver" w:hAnsi="Gulliver"/>
          <w:noProof/>
          <w:szCs w:val="20"/>
        </w:rPr>
        <w:t>, vol. 13, no. 1, pp. 482–492, 2019, doi: 10.1080/19942060.2019.1613448.</w:t>
      </w:r>
    </w:p>
    <w:p w14:paraId="1205760B"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[13]</w:t>
      </w:r>
      <w:r w:rsidRPr="00D914C2">
        <w:rPr>
          <w:rFonts w:ascii="Gulliver" w:hAnsi="Gulliver"/>
          <w:noProof/>
          <w:szCs w:val="20"/>
        </w:rPr>
        <w:tab/>
        <w:t xml:space="preserve">V. Palanisamy and R. Thirunavukarasu, “Implications of big data analytics in developing healthcare frameworks – A review,” </w:t>
      </w:r>
      <w:r w:rsidRPr="00D914C2">
        <w:rPr>
          <w:rFonts w:ascii="Gulliver" w:hAnsi="Gulliver"/>
          <w:i/>
          <w:iCs/>
          <w:noProof/>
          <w:szCs w:val="20"/>
        </w:rPr>
        <w:t>J. King Saud Univ. - Comput. Inf. Sci.</w:t>
      </w:r>
      <w:r w:rsidRPr="00D914C2">
        <w:rPr>
          <w:rFonts w:ascii="Gulliver" w:hAnsi="Gulliver"/>
          <w:noProof/>
          <w:szCs w:val="20"/>
        </w:rPr>
        <w:t>, vol. 31, no. 4, pp. 415–425, 2019, doi: 10.1016/j.jksuci.2017.12.007.</w:t>
      </w:r>
    </w:p>
    <w:p w14:paraId="768E5225"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[14]</w:t>
      </w:r>
      <w:r w:rsidRPr="00D914C2">
        <w:rPr>
          <w:rFonts w:ascii="Gulliver" w:hAnsi="Gulliver"/>
          <w:noProof/>
          <w:szCs w:val="20"/>
        </w:rPr>
        <w:tab/>
        <w:t xml:space="preserve">J. Sadowski, “When data is capital: Datafication, accumulation, and extraction,” </w:t>
      </w:r>
      <w:r w:rsidRPr="00D914C2">
        <w:rPr>
          <w:rFonts w:ascii="Gulliver" w:hAnsi="Gulliver"/>
          <w:i/>
          <w:iCs/>
          <w:noProof/>
          <w:szCs w:val="20"/>
        </w:rPr>
        <w:t>Big Data Soc.</w:t>
      </w:r>
      <w:r w:rsidRPr="00D914C2">
        <w:rPr>
          <w:rFonts w:ascii="Gulliver" w:hAnsi="Gulliver"/>
          <w:noProof/>
          <w:szCs w:val="20"/>
        </w:rPr>
        <w:t>, vol. 6, no. 1, pp. 1–12, 2019, doi: 10.1177/2053951718820549.</w:t>
      </w:r>
    </w:p>
    <w:p w14:paraId="4CF24097"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[15]</w:t>
      </w:r>
      <w:r w:rsidRPr="00D914C2">
        <w:rPr>
          <w:rFonts w:ascii="Gulliver" w:hAnsi="Gulliver"/>
          <w:noProof/>
          <w:szCs w:val="20"/>
        </w:rPr>
        <w:tab/>
        <w:t xml:space="preserve">J. R. Saura, B. R. Herraez, and A. Reyes-Menendez, “Comparing a traditional approach for financial brand communication analysis with a big data analytics technique,” </w:t>
      </w:r>
      <w:r w:rsidRPr="00D914C2">
        <w:rPr>
          <w:rFonts w:ascii="Gulliver" w:hAnsi="Gulliver"/>
          <w:i/>
          <w:iCs/>
          <w:noProof/>
          <w:szCs w:val="20"/>
        </w:rPr>
        <w:t>IEEE Access</w:t>
      </w:r>
      <w:r w:rsidRPr="00D914C2">
        <w:rPr>
          <w:rFonts w:ascii="Gulliver" w:hAnsi="Gulliver"/>
          <w:noProof/>
          <w:szCs w:val="20"/>
        </w:rPr>
        <w:t>, vol. 7, pp. 37100–37108, 2019, doi: 10.1109/ACCESS.2019.2905301.</w:t>
      </w:r>
    </w:p>
    <w:p w14:paraId="04A4B11C"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[16]</w:t>
      </w:r>
      <w:r w:rsidRPr="00D914C2">
        <w:rPr>
          <w:rFonts w:ascii="Gulliver" w:hAnsi="Gulliver"/>
          <w:noProof/>
          <w:szCs w:val="20"/>
        </w:rPr>
        <w:tab/>
        <w:t xml:space="preserve">D. Nallaperuma </w:t>
      </w:r>
      <w:r w:rsidRPr="00D914C2">
        <w:rPr>
          <w:rFonts w:ascii="Gulliver" w:hAnsi="Gulliver"/>
          <w:i/>
          <w:iCs/>
          <w:noProof/>
          <w:szCs w:val="20"/>
        </w:rPr>
        <w:t>et al.</w:t>
      </w:r>
      <w:r w:rsidRPr="00D914C2">
        <w:rPr>
          <w:rFonts w:ascii="Gulliver" w:hAnsi="Gulliver"/>
          <w:noProof/>
          <w:szCs w:val="20"/>
        </w:rPr>
        <w:t xml:space="preserve">, “Online Incremental Machine Learning Platform for Big Data-Driven Smart Traffic Management,” </w:t>
      </w:r>
      <w:r w:rsidRPr="00D914C2">
        <w:rPr>
          <w:rFonts w:ascii="Gulliver" w:hAnsi="Gulliver"/>
          <w:i/>
          <w:iCs/>
          <w:noProof/>
          <w:szCs w:val="20"/>
        </w:rPr>
        <w:t>IEEE Trans. Intell. Transp. Syst.</w:t>
      </w:r>
      <w:r w:rsidRPr="00D914C2">
        <w:rPr>
          <w:rFonts w:ascii="Gulliver" w:hAnsi="Gulliver"/>
          <w:noProof/>
          <w:szCs w:val="20"/>
        </w:rPr>
        <w:t>, vol. 20, no. 12, pp. 4679–4690, 2019, doi: 10.1109/TITS.2019.2924883.</w:t>
      </w:r>
    </w:p>
    <w:p w14:paraId="3D2B20E4"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[17]</w:t>
      </w:r>
      <w:r w:rsidRPr="00D914C2">
        <w:rPr>
          <w:rFonts w:ascii="Gulliver" w:hAnsi="Gulliver"/>
          <w:noProof/>
          <w:szCs w:val="20"/>
        </w:rPr>
        <w:tab/>
        <w:t xml:space="preserve">S. Schulz, M. Becker, M. R. Groseclose, S. Schadt, and C. Hopf, “Advanced MALDI mass spectrometry imaging in pharmaceutical research and drug development,” </w:t>
      </w:r>
      <w:r w:rsidRPr="00D914C2">
        <w:rPr>
          <w:rFonts w:ascii="Gulliver" w:hAnsi="Gulliver"/>
          <w:i/>
          <w:iCs/>
          <w:noProof/>
          <w:szCs w:val="20"/>
        </w:rPr>
        <w:t>Curr. Opin. Biotechnol.</w:t>
      </w:r>
      <w:r w:rsidRPr="00D914C2">
        <w:rPr>
          <w:rFonts w:ascii="Gulliver" w:hAnsi="Gulliver"/>
          <w:noProof/>
          <w:szCs w:val="20"/>
        </w:rPr>
        <w:t>, vol. 55, pp. 51–59, 2019, doi: 10.1016/j.copbio.2018.08.003.</w:t>
      </w:r>
    </w:p>
    <w:p w14:paraId="3A999AA1"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[18]</w:t>
      </w:r>
      <w:r w:rsidRPr="00D914C2">
        <w:rPr>
          <w:rFonts w:ascii="Gulliver" w:hAnsi="Gulliver"/>
          <w:noProof/>
          <w:szCs w:val="20"/>
        </w:rPr>
        <w:tab/>
        <w:t xml:space="preserve">C. Shang and F. You, “Data Analytics and Machine Learning for Smart Process Manufacturing: Recent Advances and Perspectives in the Big Data Era,” </w:t>
      </w:r>
      <w:r w:rsidRPr="00D914C2">
        <w:rPr>
          <w:rFonts w:ascii="Gulliver" w:hAnsi="Gulliver"/>
          <w:i/>
          <w:iCs/>
          <w:noProof/>
          <w:szCs w:val="20"/>
        </w:rPr>
        <w:t>Engineering</w:t>
      </w:r>
      <w:r w:rsidRPr="00D914C2">
        <w:rPr>
          <w:rFonts w:ascii="Gulliver" w:hAnsi="Gulliver"/>
          <w:noProof/>
          <w:szCs w:val="20"/>
        </w:rPr>
        <w:t>, vol. 5, no. 6, pp. 1010–1016, 2019, doi: 10.1016/j.eng.2019.01.019.</w:t>
      </w:r>
    </w:p>
    <w:p w14:paraId="31CDD720"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[19]</w:t>
      </w:r>
      <w:r w:rsidRPr="00D914C2">
        <w:rPr>
          <w:rFonts w:ascii="Gulliver" w:hAnsi="Gulliver"/>
          <w:noProof/>
          <w:szCs w:val="20"/>
        </w:rPr>
        <w:tab/>
        <w:t xml:space="preserve">Y. Yu, M. Li, L. Liu, Y. Li, and J. Wang, “Clinical big data and deep learning: Applications, challenges, and future outlooks,” </w:t>
      </w:r>
      <w:r w:rsidRPr="00D914C2">
        <w:rPr>
          <w:rFonts w:ascii="Gulliver" w:hAnsi="Gulliver"/>
          <w:i/>
          <w:iCs/>
          <w:noProof/>
          <w:szCs w:val="20"/>
        </w:rPr>
        <w:t>Big Data Min. Anal.</w:t>
      </w:r>
      <w:r w:rsidRPr="00D914C2">
        <w:rPr>
          <w:rFonts w:ascii="Gulliver" w:hAnsi="Gulliver"/>
          <w:noProof/>
          <w:szCs w:val="20"/>
        </w:rPr>
        <w:t>, vol. 2, no. 4, pp. 288–305, 2019, doi: 10.26599/BDMA.2019.9020007.</w:t>
      </w:r>
    </w:p>
    <w:p w14:paraId="40C2A8C9"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[20]</w:t>
      </w:r>
      <w:r w:rsidRPr="00D914C2">
        <w:rPr>
          <w:rFonts w:ascii="Gulliver" w:hAnsi="Gulliver"/>
          <w:noProof/>
          <w:szCs w:val="20"/>
        </w:rPr>
        <w:tab/>
        <w:t xml:space="preserve">M. Huang, W. Liu, T. Wang, H. Song, X. Li, and A. Liu, “A queuing delay utilization scheme for on-path service aggregation in services-oriented computing networks,” </w:t>
      </w:r>
      <w:r w:rsidRPr="00D914C2">
        <w:rPr>
          <w:rFonts w:ascii="Gulliver" w:hAnsi="Gulliver"/>
          <w:i/>
          <w:iCs/>
          <w:noProof/>
          <w:szCs w:val="20"/>
        </w:rPr>
        <w:t>IEEE Access</w:t>
      </w:r>
      <w:r w:rsidRPr="00D914C2">
        <w:rPr>
          <w:rFonts w:ascii="Gulliver" w:hAnsi="Gulliver"/>
          <w:noProof/>
          <w:szCs w:val="20"/>
        </w:rPr>
        <w:t>, vol. 7, pp. 23816–23833, 2019, doi: 10.1109/ACCESS.2019.2899402.</w:t>
      </w:r>
    </w:p>
    <w:p w14:paraId="06D20FC6"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[21]</w:t>
      </w:r>
      <w:r w:rsidRPr="00D914C2">
        <w:rPr>
          <w:rFonts w:ascii="Gulliver" w:hAnsi="Gulliver"/>
          <w:noProof/>
          <w:szCs w:val="20"/>
        </w:rPr>
        <w:tab/>
        <w:t xml:space="preserve">G. Xu, Y. Shi, X. Sun, and W. Shen, “Internet of things in marine environment monitoring: A review,” </w:t>
      </w:r>
      <w:r w:rsidRPr="00D914C2">
        <w:rPr>
          <w:rFonts w:ascii="Gulliver" w:hAnsi="Gulliver"/>
          <w:i/>
          <w:iCs/>
          <w:noProof/>
          <w:szCs w:val="20"/>
        </w:rPr>
        <w:t>Sensors (Switzerland)</w:t>
      </w:r>
      <w:r w:rsidRPr="00D914C2">
        <w:rPr>
          <w:rFonts w:ascii="Gulliver" w:hAnsi="Gulliver"/>
          <w:noProof/>
          <w:szCs w:val="20"/>
        </w:rPr>
        <w:t>, vol. 19, no. 7, pp. 1–21, 2019, doi: 10.3390/s19071711.</w:t>
      </w:r>
    </w:p>
    <w:p w14:paraId="43B3CFDC"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[22]</w:t>
      </w:r>
      <w:r w:rsidRPr="00D914C2">
        <w:rPr>
          <w:rFonts w:ascii="Gulliver" w:hAnsi="Gulliver"/>
          <w:noProof/>
          <w:szCs w:val="20"/>
        </w:rPr>
        <w:tab/>
        <w:t xml:space="preserve">M. Aqib, R. Mehmood, A. Alzahrani, I. Katib, A. Albeshri, and S. M. Altowaijri, </w:t>
      </w:r>
      <w:r w:rsidRPr="00D914C2">
        <w:rPr>
          <w:rFonts w:ascii="Gulliver" w:hAnsi="Gulliver"/>
          <w:i/>
          <w:iCs/>
          <w:noProof/>
          <w:szCs w:val="20"/>
        </w:rPr>
        <w:t>Smarter traffic prediction using big data, in-memory computing, deep learning and gpus</w:t>
      </w:r>
      <w:r w:rsidRPr="00D914C2">
        <w:rPr>
          <w:rFonts w:ascii="Gulliver" w:hAnsi="Gulliver"/>
          <w:noProof/>
          <w:szCs w:val="20"/>
        </w:rPr>
        <w:t>, vol. 19, no. 9. 2019.</w:t>
      </w:r>
    </w:p>
    <w:p w14:paraId="6439F5D9"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[23]</w:t>
      </w:r>
      <w:r w:rsidRPr="00D914C2">
        <w:rPr>
          <w:rFonts w:ascii="Gulliver" w:hAnsi="Gulliver"/>
          <w:noProof/>
          <w:szCs w:val="20"/>
        </w:rPr>
        <w:tab/>
        <w:t xml:space="preserve">S. Leonelli and N. Tempini, </w:t>
      </w:r>
      <w:r w:rsidRPr="00D914C2">
        <w:rPr>
          <w:rFonts w:ascii="Gulliver" w:hAnsi="Gulliver"/>
          <w:i/>
          <w:iCs/>
          <w:noProof/>
          <w:szCs w:val="20"/>
        </w:rPr>
        <w:t>Data Journeys in the Sciences</w:t>
      </w:r>
      <w:r w:rsidRPr="00D914C2">
        <w:rPr>
          <w:rFonts w:ascii="Gulliver" w:hAnsi="Gulliver"/>
          <w:noProof/>
          <w:szCs w:val="20"/>
        </w:rPr>
        <w:t>. 2020.</w:t>
      </w:r>
    </w:p>
    <w:p w14:paraId="1E997840"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[24]</w:t>
      </w:r>
      <w:r w:rsidRPr="00D914C2">
        <w:rPr>
          <w:rFonts w:ascii="Gulliver" w:hAnsi="Gulliver"/>
          <w:noProof/>
          <w:szCs w:val="20"/>
        </w:rPr>
        <w:tab/>
        <w:t xml:space="preserve">N. Stylos and J. Zwiegelaar, </w:t>
      </w:r>
      <w:r w:rsidRPr="00D914C2">
        <w:rPr>
          <w:rFonts w:ascii="Gulliver" w:hAnsi="Gulliver"/>
          <w:i/>
          <w:iCs/>
          <w:noProof/>
          <w:szCs w:val="20"/>
        </w:rPr>
        <w:t>Big Data as a Game Changer: How Does It Shape Business Intelligence Within a Tourism and Hospitality Industry Context?</w:t>
      </w:r>
      <w:r w:rsidRPr="00D914C2">
        <w:rPr>
          <w:rFonts w:ascii="Gulliver" w:hAnsi="Gulliver"/>
          <w:noProof/>
          <w:szCs w:val="20"/>
        </w:rPr>
        <w:t xml:space="preserve"> 2019.</w:t>
      </w:r>
    </w:p>
    <w:p w14:paraId="00A6F0BE" w14:textId="77777777" w:rsidR="0085290D" w:rsidRPr="00D914C2" w:rsidRDefault="0085290D" w:rsidP="0085290D">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[25]</w:t>
      </w:r>
      <w:r w:rsidRPr="00D914C2">
        <w:rPr>
          <w:rFonts w:ascii="Gulliver" w:hAnsi="Gulliver"/>
          <w:noProof/>
          <w:szCs w:val="20"/>
        </w:rPr>
        <w:tab/>
        <w:t xml:space="preserve">Q. Song, H. Ge, J. Caverlee, and X. Hu, “Tensor completion algorithms in big data analytics,” </w:t>
      </w:r>
      <w:r w:rsidRPr="00D914C2">
        <w:rPr>
          <w:rFonts w:ascii="Gulliver" w:hAnsi="Gulliver"/>
          <w:i/>
          <w:iCs/>
          <w:noProof/>
          <w:szCs w:val="20"/>
        </w:rPr>
        <w:t>arXiv</w:t>
      </w:r>
      <w:r w:rsidRPr="00D914C2">
        <w:rPr>
          <w:rFonts w:ascii="Gulliver" w:hAnsi="Gulliver"/>
          <w:noProof/>
          <w:szCs w:val="20"/>
        </w:rPr>
        <w:t>, vol. 13, no. 1, 2017.</w:t>
      </w:r>
    </w:p>
    <w:p w14:paraId="2A07EC38" w14:textId="1F6E530F" w:rsidR="0085290D" w:rsidRPr="00D914C2" w:rsidRDefault="0085290D" w:rsidP="0085290D">
      <w:pPr>
        <w:pStyle w:val="Default"/>
        <w:jc w:val="both"/>
        <w:rPr>
          <w:rFonts w:ascii="Gulliver" w:hAnsi="Gulliver" w:cs="Times New Roman"/>
          <w:sz w:val="20"/>
          <w:szCs w:val="20"/>
        </w:rPr>
      </w:pPr>
      <w:r w:rsidRPr="00D914C2">
        <w:rPr>
          <w:rFonts w:ascii="Gulliver" w:hAnsi="Gulliver"/>
          <w:b/>
          <w:bCs/>
          <w:szCs w:val="20"/>
        </w:rPr>
        <w:fldChar w:fldCharType="end"/>
      </w:r>
      <w:bookmarkStart w:id="6" w:name="_GoBack"/>
      <w:bookmarkEnd w:id="6"/>
    </w:p>
    <w:sectPr w:rsidR="0085290D" w:rsidRPr="00D914C2" w:rsidSect="00A417CB">
      <w:type w:val="continuous"/>
      <w:pgSz w:w="11906" w:h="16838" w:code="9"/>
      <w:pgMar w:top="1440" w:right="1800" w:bottom="1440" w:left="1800" w:header="624" w:footer="624" w:gutter="0"/>
      <w:pgNumType w:start="1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EFB9C0" w14:textId="77777777" w:rsidR="00851E22" w:rsidRDefault="00851E22" w:rsidP="00AA06D3">
      <w:r>
        <w:separator/>
      </w:r>
    </w:p>
  </w:endnote>
  <w:endnote w:type="continuationSeparator" w:id="0">
    <w:p w14:paraId="499B42AF" w14:textId="77777777" w:rsidR="00851E22" w:rsidRDefault="00851E22" w:rsidP="00AA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ulliver">
    <w:altName w:val="Calibri"/>
    <w:panose1 w:val="00000000000000000000"/>
    <w:charset w:val="00"/>
    <w:family w:val="modern"/>
    <w:notTrueType/>
    <w:pitch w:val="variable"/>
    <w:sig w:usb0="800000AF" w:usb1="50002048"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2908581"/>
      <w:docPartObj>
        <w:docPartGallery w:val="Page Numbers (Bottom of Page)"/>
        <w:docPartUnique/>
      </w:docPartObj>
    </w:sdtPr>
    <w:sdtEndPr>
      <w:rPr>
        <w:noProof/>
      </w:rPr>
    </w:sdtEndPr>
    <w:sdtContent>
      <w:p w14:paraId="75410BC1" w14:textId="528B3DE3" w:rsidR="00C82B8B" w:rsidRDefault="00C82B8B">
        <w:pPr>
          <w:pStyle w:val="Footer"/>
        </w:pPr>
        <w:r>
          <w:fldChar w:fldCharType="begin"/>
        </w:r>
        <w:r>
          <w:instrText xml:space="preserve"> PAGE   \* MERGEFORMAT </w:instrText>
        </w:r>
        <w:r>
          <w:fldChar w:fldCharType="separate"/>
        </w:r>
        <w:r w:rsidR="0085290D">
          <w:rPr>
            <w:noProof/>
          </w:rPr>
          <w:t>22</w:t>
        </w:r>
        <w:r>
          <w:rPr>
            <w:noProof/>
          </w:rPr>
          <w:fldChar w:fldCharType="end"/>
        </w:r>
      </w:p>
    </w:sdtContent>
  </w:sdt>
  <w:p w14:paraId="7680B1AE" w14:textId="77777777" w:rsidR="00C82B8B" w:rsidRDefault="00C82B8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4251172"/>
      <w:docPartObj>
        <w:docPartGallery w:val="Page Numbers (Bottom of Page)"/>
        <w:docPartUnique/>
      </w:docPartObj>
    </w:sdtPr>
    <w:sdtEndPr>
      <w:rPr>
        <w:noProof/>
      </w:rPr>
    </w:sdtEndPr>
    <w:sdtContent>
      <w:p w14:paraId="23A3199C" w14:textId="19124625" w:rsidR="00C82B8B" w:rsidRDefault="00C82B8B">
        <w:pPr>
          <w:pStyle w:val="Footer"/>
          <w:jc w:val="right"/>
        </w:pPr>
        <w:r>
          <w:fldChar w:fldCharType="begin"/>
        </w:r>
        <w:r>
          <w:instrText xml:space="preserve"> PAGE   \* MERGEFORMAT </w:instrText>
        </w:r>
        <w:r>
          <w:fldChar w:fldCharType="separate"/>
        </w:r>
        <w:r w:rsidR="0085290D">
          <w:rPr>
            <w:noProof/>
          </w:rPr>
          <w:t>21</w:t>
        </w:r>
        <w:r>
          <w:rPr>
            <w:noProof/>
          </w:rPr>
          <w:fldChar w:fldCharType="end"/>
        </w:r>
      </w:p>
    </w:sdtContent>
  </w:sdt>
  <w:p w14:paraId="1DFF4734" w14:textId="77777777" w:rsidR="00C82B8B" w:rsidRPr="00C544D8" w:rsidRDefault="00C82B8B">
    <w:pPr>
      <w:pStyle w:val="Footer"/>
      <w:rPr>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3271133"/>
      <w:docPartObj>
        <w:docPartGallery w:val="Page Numbers (Bottom of Page)"/>
        <w:docPartUnique/>
      </w:docPartObj>
    </w:sdtPr>
    <w:sdtEndPr>
      <w:rPr>
        <w:noProof/>
      </w:rPr>
    </w:sdtEndPr>
    <w:sdtContent>
      <w:p w14:paraId="70C883DD" w14:textId="15A88066" w:rsidR="00C82B8B" w:rsidRDefault="00C82B8B">
        <w:pPr>
          <w:pStyle w:val="Footer"/>
          <w:jc w:val="right"/>
        </w:pPr>
        <w:r>
          <w:fldChar w:fldCharType="begin"/>
        </w:r>
        <w:r>
          <w:instrText xml:space="preserve"> PAGE   \* MERGEFORMAT </w:instrText>
        </w:r>
        <w:r>
          <w:fldChar w:fldCharType="separate"/>
        </w:r>
        <w:r w:rsidR="0085290D">
          <w:rPr>
            <w:noProof/>
          </w:rPr>
          <w:t>17</w:t>
        </w:r>
        <w:r>
          <w:rPr>
            <w:noProof/>
          </w:rPr>
          <w:fldChar w:fldCharType="end"/>
        </w:r>
      </w:p>
    </w:sdtContent>
  </w:sdt>
  <w:p w14:paraId="62798D03" w14:textId="77777777" w:rsidR="00C82B8B" w:rsidRDefault="00C82B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3B16B" w14:textId="77777777" w:rsidR="00851E22" w:rsidRDefault="00851E22" w:rsidP="00AA06D3">
      <w:r>
        <w:separator/>
      </w:r>
    </w:p>
  </w:footnote>
  <w:footnote w:type="continuationSeparator" w:id="0">
    <w:p w14:paraId="40AF6B0C" w14:textId="77777777" w:rsidR="00851E22" w:rsidRDefault="00851E22" w:rsidP="00AA06D3">
      <w:r>
        <w:continuationSeparator/>
      </w:r>
    </w:p>
  </w:footnote>
  <w:footnote w:id="1">
    <w:p w14:paraId="2A262EA2" w14:textId="77777777" w:rsidR="00D914C2" w:rsidRDefault="00753396" w:rsidP="00D914C2">
      <w:pPr>
        <w:tabs>
          <w:tab w:val="left" w:pos="2428"/>
          <w:tab w:val="left" w:pos="6698"/>
        </w:tabs>
        <w:spacing w:before="120" w:after="120"/>
        <w:rPr>
          <w:rFonts w:ascii="Gulliver" w:eastAsia="Times New Roman" w:hAnsi="Gulliver" w:cstheme="majorBidi"/>
          <w:b/>
          <w:i/>
          <w:sz w:val="16"/>
          <w:szCs w:val="16"/>
        </w:rPr>
      </w:pPr>
      <w:r>
        <w:rPr>
          <w:rStyle w:val="FootnoteReference"/>
        </w:rPr>
        <w:footnoteRef/>
      </w:r>
      <w:r>
        <w:t xml:space="preserve"> </w:t>
      </w:r>
      <w:r w:rsidR="00D914C2">
        <w:rPr>
          <w:rFonts w:ascii="Gulliver" w:hAnsi="Gulliver" w:cstheme="majorBidi"/>
          <w:b/>
          <w:i/>
          <w:sz w:val="16"/>
          <w:szCs w:val="16"/>
        </w:rPr>
        <w:t>Corresponding Author:</w:t>
      </w:r>
      <w:r w:rsidR="00D914C2">
        <w:rPr>
          <w:rFonts w:ascii="Gulliver" w:hAnsi="Gulliver" w:cstheme="majorBidi"/>
          <w:noProof/>
        </w:rPr>
        <w:t xml:space="preserve">   </w:t>
      </w:r>
    </w:p>
    <w:p w14:paraId="15D7D605"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 xml:space="preserve">Name of Corresponding Author, </w:t>
      </w:r>
    </w:p>
    <w:p w14:paraId="143A3724"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Department of Electrical and Computer Engineering,</w:t>
      </w:r>
    </w:p>
    <w:p w14:paraId="186211D5" w14:textId="77777777" w:rsidR="00D914C2" w:rsidRDefault="00D914C2" w:rsidP="00D914C2">
      <w:pPr>
        <w:rPr>
          <w:rFonts w:ascii="Gulliver" w:hAnsi="Gulliver" w:cstheme="majorBidi"/>
          <w:sz w:val="16"/>
          <w:szCs w:val="16"/>
        </w:rPr>
      </w:pPr>
      <w:r>
        <w:rPr>
          <w:rFonts w:ascii="Gulliver" w:hAnsi="Gulliver" w:cstheme="majorBidi"/>
          <w:sz w:val="16"/>
          <w:szCs w:val="16"/>
        </w:rPr>
        <w:t>National Chung Cheng University,</w:t>
      </w:r>
    </w:p>
    <w:p w14:paraId="0552E33C" w14:textId="77777777" w:rsidR="00D914C2" w:rsidRDefault="00D914C2" w:rsidP="00D914C2">
      <w:pPr>
        <w:rPr>
          <w:rFonts w:ascii="Gulliver" w:hAnsi="Gulliver" w:cstheme="majorBidi"/>
          <w:sz w:val="16"/>
          <w:szCs w:val="16"/>
        </w:rPr>
      </w:pPr>
      <w:r>
        <w:rPr>
          <w:rFonts w:ascii="Gulliver" w:hAnsi="Gulliver" w:cstheme="majorBidi"/>
          <w:sz w:val="16"/>
          <w:szCs w:val="16"/>
        </w:rPr>
        <w:t>168 University Road, Miscuing Township, Chiayi County 62102, Taiwan, ROC.</w:t>
      </w:r>
    </w:p>
    <w:p w14:paraId="57E439E1" w14:textId="77777777" w:rsidR="00D914C2" w:rsidRPr="000B23E4" w:rsidRDefault="00D914C2" w:rsidP="00D914C2">
      <w:pPr>
        <w:rPr>
          <w:rFonts w:ascii="Gulliver" w:hAnsi="Gulliver" w:cstheme="majorBidi"/>
          <w:sz w:val="16"/>
          <w:szCs w:val="16"/>
        </w:rPr>
      </w:pPr>
      <w:r w:rsidRPr="000B23E4">
        <w:rPr>
          <w:rFonts w:ascii="Gulliver" w:hAnsi="Gulliver" w:cstheme="majorBidi"/>
          <w:sz w:val="16"/>
          <w:szCs w:val="16"/>
        </w:rPr>
        <w:t xml:space="preserve">Email: </w:t>
      </w:r>
      <w:hyperlink r:id="rId1" w:history="1">
        <w:r w:rsidRPr="000B23E4">
          <w:rPr>
            <w:rStyle w:val="Hyperlink"/>
            <w:rFonts w:ascii="Gulliver" w:hAnsi="Gulliver" w:cstheme="majorBidi"/>
            <w:color w:val="auto"/>
            <w:sz w:val="16"/>
            <w:szCs w:val="16"/>
            <w:u w:val="none"/>
          </w:rPr>
          <w:t>lsntl@ccu.edu.tw</w:t>
        </w:r>
      </w:hyperlink>
    </w:p>
    <w:p w14:paraId="1226512F" w14:textId="57423EF5" w:rsidR="00753396" w:rsidRDefault="00753396">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97C88B" w14:textId="77777777" w:rsidR="00587BA7" w:rsidRDefault="00587B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8B4F1C" w14:textId="77777777" w:rsidR="00587BA7" w:rsidRDefault="00587BA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233730" w14:textId="737ECFB6" w:rsidR="00C82B8B" w:rsidRPr="009368E2" w:rsidRDefault="00C82B8B" w:rsidP="006E039F">
    <w:pPr>
      <w:pBdr>
        <w:top w:val="nil"/>
        <w:left w:val="nil"/>
        <w:bottom w:val="nil"/>
        <w:right w:val="nil"/>
        <w:between w:val="nil"/>
      </w:pBdr>
      <w:tabs>
        <w:tab w:val="center" w:pos="4320"/>
        <w:tab w:val="right" w:pos="8640"/>
      </w:tabs>
      <w:ind w:right="45"/>
      <w:jc w:val="center"/>
      <w:rPr>
        <w:rFonts w:ascii="Gulliver" w:hAnsi="Gulliver"/>
        <w:color w:val="000000"/>
        <w:sz w:val="16"/>
        <w:szCs w:val="16"/>
      </w:rPr>
    </w:pPr>
    <w:r w:rsidRPr="009368E2">
      <w:rPr>
        <w:rFonts w:ascii="Gulliver" w:hAnsi="Gulliver"/>
        <w:color w:val="000000"/>
        <w:sz w:val="16"/>
        <w:szCs w:val="16"/>
      </w:rPr>
      <w:t xml:space="preserve">Journal of Information System Exploration and Research Vol. 1, No. 1, January 2023, pp. </w:t>
    </w:r>
    <w:r>
      <w:rPr>
        <w:rFonts w:ascii="Gulliver" w:hAnsi="Gulliver"/>
        <w:color w:val="000000"/>
        <w:sz w:val="16"/>
        <w:szCs w:val="16"/>
      </w:rPr>
      <w:t>17-24</w:t>
    </w:r>
  </w:p>
  <w:tbl>
    <w:tblPr>
      <w:tblStyle w:val="TableGrid"/>
      <w:tblW w:w="8296" w:type="dxa"/>
      <w:tblBorders>
        <w:top w:val="thinThickLargeGap" w:sz="24" w:space="0" w:color="4472C4" w:themeColor="accent1"/>
        <w:left w:val="none" w:sz="0" w:space="0" w:color="auto"/>
        <w:bottom w:val="thinThickLargeGap" w:sz="24" w:space="0" w:color="4472C4"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1648"/>
      <w:gridCol w:w="5103"/>
      <w:gridCol w:w="1545"/>
    </w:tblGrid>
    <w:tr w:rsidR="004B4387" w14:paraId="79DF9B5B" w14:textId="77777777" w:rsidTr="008A4A32">
      <w:trPr>
        <w:trHeight w:val="1555"/>
      </w:trPr>
      <w:tc>
        <w:tcPr>
          <w:tcW w:w="1648" w:type="dxa"/>
          <w:tcBorders>
            <w:top w:val="single" w:sz="4" w:space="0" w:color="8EAADB" w:themeColor="accent1" w:themeTint="99"/>
            <w:bottom w:val="single" w:sz="24" w:space="0" w:color="auto"/>
          </w:tcBorders>
        </w:tcPr>
        <w:p w14:paraId="51F0F4FA" w14:textId="2836FC00" w:rsidR="003F3BD9" w:rsidRDefault="003F3BD9" w:rsidP="004B4387">
          <w:pPr>
            <w:pStyle w:val="Header"/>
          </w:pPr>
          <w:r>
            <w:rPr>
              <w:rFonts w:ascii="Roboto" w:hAnsi="Roboto"/>
              <w:noProof/>
            </w:rPr>
            <w:drawing>
              <wp:anchor distT="0" distB="0" distL="114300" distR="114300" simplePos="0" relativeHeight="251660288" behindDoc="0" locked="0" layoutInCell="1" allowOverlap="1" wp14:anchorId="606E5AAC" wp14:editId="69D01080">
                <wp:simplePos x="0" y="0"/>
                <wp:positionH relativeFrom="column">
                  <wp:posOffset>73025</wp:posOffset>
                </wp:positionH>
                <wp:positionV relativeFrom="paragraph">
                  <wp:posOffset>52070</wp:posOffset>
                </wp:positionV>
                <wp:extent cx="826770" cy="844550"/>
                <wp:effectExtent l="0" t="0" r="0" b="0"/>
                <wp:wrapTopAndBottom/>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03" w:type="dxa"/>
          <w:tcBorders>
            <w:top w:val="single" w:sz="4" w:space="0" w:color="8EAADB" w:themeColor="accent1" w:themeTint="99"/>
            <w:bottom w:val="single" w:sz="24" w:space="0" w:color="auto"/>
          </w:tcBorders>
          <w:shd w:val="clear" w:color="auto" w:fill="F2F2F2" w:themeFill="background1" w:themeFillShade="F2"/>
        </w:tcPr>
        <w:p w14:paraId="2EC562EC" w14:textId="1293C45C" w:rsidR="001D48C9" w:rsidRPr="008A4A32" w:rsidRDefault="003F3BD9" w:rsidP="004B4387">
          <w:pPr>
            <w:pBdr>
              <w:top w:val="nil"/>
              <w:left w:val="nil"/>
              <w:bottom w:val="nil"/>
              <w:right w:val="nil"/>
              <w:between w:val="nil"/>
            </w:pBdr>
            <w:tabs>
              <w:tab w:val="center" w:pos="4320"/>
              <w:tab w:val="right" w:pos="8640"/>
            </w:tabs>
            <w:spacing w:after="240"/>
            <w:jc w:val="center"/>
            <w:rPr>
              <w:rStyle w:val="Hyperlink"/>
              <w:rFonts w:ascii="Gulliver" w:hAnsi="Gulliver" w:cstheme="majorBidi"/>
              <w:b/>
              <w:bCs/>
              <w:color w:val="auto"/>
              <w:sz w:val="32"/>
              <w:szCs w:val="32"/>
              <w:u w:val="none"/>
            </w:rPr>
          </w:pPr>
          <w:r w:rsidRPr="008A4A32">
            <w:rPr>
              <w:rFonts w:ascii="Gulliver" w:hAnsi="Gulliver" w:cstheme="majorBidi"/>
              <w:b/>
              <w:bCs/>
              <w:sz w:val="32"/>
              <w:szCs w:val="32"/>
            </w:rPr>
            <w:t>Journal of Information System Exploration and Research</w:t>
          </w:r>
        </w:p>
        <w:p w14:paraId="54AE77E2" w14:textId="26398F9C" w:rsidR="001D48C9" w:rsidRPr="003F3BD9" w:rsidRDefault="00851E22" w:rsidP="001D48C9">
          <w:pPr>
            <w:pBdr>
              <w:top w:val="nil"/>
              <w:left w:val="nil"/>
              <w:bottom w:val="nil"/>
              <w:right w:val="nil"/>
              <w:between w:val="nil"/>
            </w:pBdr>
            <w:tabs>
              <w:tab w:val="center" w:pos="4320"/>
              <w:tab w:val="right" w:pos="8640"/>
            </w:tabs>
            <w:spacing w:line="360" w:lineRule="auto"/>
            <w:ind w:right="45"/>
            <w:jc w:val="center"/>
            <w:rPr>
              <w:rStyle w:val="Hyperlink"/>
              <w:iCs/>
              <w:sz w:val="16"/>
              <w:szCs w:val="16"/>
              <w:u w:val="none"/>
            </w:rPr>
          </w:pPr>
          <w:hyperlink r:id="rId2" w:history="1">
            <w:r w:rsidR="000D39F4" w:rsidRPr="000D39F4">
              <w:rPr>
                <w:rStyle w:val="Hyperlink"/>
                <w:iCs/>
                <w:sz w:val="16"/>
                <w:szCs w:val="16"/>
              </w:rPr>
              <w:t>https://joiser.shmpublisher.com</w:t>
            </w:r>
          </w:hyperlink>
        </w:p>
        <w:p w14:paraId="23F30CCA" w14:textId="443A018D" w:rsidR="001D48C9" w:rsidRPr="003F3BD9" w:rsidRDefault="001D48C9" w:rsidP="001D48C9">
          <w:pPr>
            <w:pBdr>
              <w:top w:val="nil"/>
              <w:left w:val="nil"/>
              <w:bottom w:val="nil"/>
              <w:right w:val="nil"/>
              <w:between w:val="nil"/>
            </w:pBdr>
            <w:tabs>
              <w:tab w:val="center" w:pos="4320"/>
              <w:tab w:val="right" w:pos="8640"/>
            </w:tabs>
            <w:spacing w:line="360" w:lineRule="auto"/>
            <w:jc w:val="center"/>
            <w:rPr>
              <w:rFonts w:asciiTheme="majorBidi" w:hAnsiTheme="majorBidi" w:cstheme="majorBidi"/>
              <w:b/>
              <w:bCs/>
              <w:sz w:val="32"/>
              <w:szCs w:val="32"/>
            </w:rPr>
          </w:pPr>
          <w:r w:rsidRPr="003F3BD9">
            <w:rPr>
              <w:color w:val="000000"/>
              <w:sz w:val="16"/>
              <w:szCs w:val="16"/>
            </w:rPr>
            <w:t>p-ISSN 2964-1160 | e-ISSN 2963-6361</w:t>
          </w:r>
        </w:p>
      </w:tc>
      <w:tc>
        <w:tcPr>
          <w:tcW w:w="1545" w:type="dxa"/>
          <w:tcBorders>
            <w:top w:val="single" w:sz="4" w:space="0" w:color="8EAADB" w:themeColor="accent1" w:themeTint="99"/>
            <w:bottom w:val="single" w:sz="24" w:space="0" w:color="auto"/>
          </w:tcBorders>
        </w:tcPr>
        <w:p w14:paraId="3E3E5F6D" w14:textId="134368F8" w:rsidR="003F3BD9" w:rsidRDefault="00587BA7" w:rsidP="008A4A32">
          <w:pPr>
            <w:pStyle w:val="Header"/>
            <w:jc w:val="center"/>
          </w:pPr>
          <w:r>
            <w:rPr>
              <w:noProof/>
            </w:rPr>
            <w:drawing>
              <wp:inline distT="0" distB="0" distL="0" distR="0" wp14:anchorId="1C1EAABE" wp14:editId="03C56C15">
                <wp:extent cx="715115" cy="1011600"/>
                <wp:effectExtent l="0" t="0" r="8890" b="0"/>
                <wp:docPr id="16253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613" name="Picture 1625360613"/>
                        <pic:cNvPicPr/>
                      </pic:nvPicPr>
                      <pic:blipFill>
                        <a:blip r:embed="rId3">
                          <a:extLst>
                            <a:ext uri="{28A0092B-C50C-407E-A947-70E740481C1C}">
                              <a14:useLocalDpi xmlns:a14="http://schemas.microsoft.com/office/drawing/2010/main" val="0"/>
                            </a:ext>
                          </a:extLst>
                        </a:blip>
                        <a:stretch>
                          <a:fillRect/>
                        </a:stretch>
                      </pic:blipFill>
                      <pic:spPr>
                        <a:xfrm>
                          <a:off x="0" y="0"/>
                          <a:ext cx="715115" cy="1011600"/>
                        </a:xfrm>
                        <a:prstGeom prst="rect">
                          <a:avLst/>
                        </a:prstGeom>
                      </pic:spPr>
                    </pic:pic>
                  </a:graphicData>
                </a:graphic>
              </wp:inline>
            </w:drawing>
          </w:r>
        </w:p>
      </w:tc>
    </w:tr>
  </w:tbl>
  <w:p w14:paraId="59E8B3A4" w14:textId="77777777" w:rsidR="00C82B8B" w:rsidRDefault="00C82B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0483E"/>
    <w:multiLevelType w:val="hybridMultilevel"/>
    <w:tmpl w:val="7C4E3142"/>
    <w:lvl w:ilvl="0" w:tplc="FD706E88">
      <w:start w:val="1"/>
      <w:numFmt w:val="decimal"/>
      <w:pStyle w:val="Subsection"/>
      <w:lvlText w:val="3.%1."/>
      <w:lvlJc w:val="left"/>
      <w:pPr>
        <w:ind w:left="720" w:hanging="360"/>
      </w:pPr>
      <w:rPr>
        <w:rFonts w:ascii="Gulliver" w:hAnsi="Gulliver" w:cs="Times New Roman" w:hint="default"/>
        <w:b w:val="0"/>
        <w:bCs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0130AA"/>
    <w:multiLevelType w:val="multilevel"/>
    <w:tmpl w:val="12A0C78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2A64036F"/>
    <w:multiLevelType w:val="multilevel"/>
    <w:tmpl w:val="E67C9ED6"/>
    <w:lvl w:ilvl="0">
      <w:start w:val="1"/>
      <w:numFmt w:val="decimal"/>
      <w:pStyle w:val="yange2"/>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80C47"/>
    <w:multiLevelType w:val="multilevel"/>
    <w:tmpl w:val="7BE468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subsubsectionNotItalic1Cha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4B87ECA"/>
    <w:multiLevelType w:val="hybridMultilevel"/>
    <w:tmpl w:val="F3C6B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DD2EB8"/>
    <w:multiLevelType w:val="hybridMultilevel"/>
    <w:tmpl w:val="711CB000"/>
    <w:lvl w:ilvl="0" w:tplc="A2D0AEC6">
      <w:start w:val="1"/>
      <w:numFmt w:val="decimal"/>
      <w:pStyle w:val="Section"/>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2D4514"/>
    <w:multiLevelType w:val="hybridMultilevel"/>
    <w:tmpl w:val="3280E092"/>
    <w:lvl w:ilvl="0" w:tplc="D2D82428">
      <w:start w:val="1"/>
      <w:numFmt w:val="decimal"/>
      <w:pStyle w:val="Subsubsection"/>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1"/>
  </w:num>
  <w:num w:numId="3">
    <w:abstractNumId w:val="7"/>
  </w:num>
  <w:num w:numId="4">
    <w:abstractNumId w:val="4"/>
  </w:num>
  <w:num w:numId="5">
    <w:abstractNumId w:val="0"/>
  </w:num>
  <w:num w:numId="6">
    <w:abstractNumId w:val="6"/>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attachedTemplate r:id="rId1"/>
  <w:defaultTabStop w:val="720"/>
  <w:evenAndOddHeaders/>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LI0MzKysDQwt7A0MTZR0lEKTi0uzszPAykwNKwFAGH4h8ktAAAA"/>
  </w:docVars>
  <w:rsids>
    <w:rsidRoot w:val="00334E2D"/>
    <w:rsid w:val="00002E36"/>
    <w:rsid w:val="00022035"/>
    <w:rsid w:val="00031AEF"/>
    <w:rsid w:val="00032743"/>
    <w:rsid w:val="00044E57"/>
    <w:rsid w:val="00074488"/>
    <w:rsid w:val="0008428E"/>
    <w:rsid w:val="0009070A"/>
    <w:rsid w:val="000A00A7"/>
    <w:rsid w:val="000A0BBE"/>
    <w:rsid w:val="000A5F21"/>
    <w:rsid w:val="000A7282"/>
    <w:rsid w:val="000B23E4"/>
    <w:rsid w:val="000D39F4"/>
    <w:rsid w:val="000E7DD9"/>
    <w:rsid w:val="0010357F"/>
    <w:rsid w:val="00116BAD"/>
    <w:rsid w:val="00180435"/>
    <w:rsid w:val="00197BC9"/>
    <w:rsid w:val="001A1F16"/>
    <w:rsid w:val="001A3A45"/>
    <w:rsid w:val="001B5AF9"/>
    <w:rsid w:val="001C36FF"/>
    <w:rsid w:val="001C6E76"/>
    <w:rsid w:val="001D45C4"/>
    <w:rsid w:val="001D48C9"/>
    <w:rsid w:val="001F3E84"/>
    <w:rsid w:val="001F7409"/>
    <w:rsid w:val="00206016"/>
    <w:rsid w:val="00206036"/>
    <w:rsid w:val="002141D4"/>
    <w:rsid w:val="002150CB"/>
    <w:rsid w:val="00217E01"/>
    <w:rsid w:val="0026672A"/>
    <w:rsid w:val="002809F2"/>
    <w:rsid w:val="00282929"/>
    <w:rsid w:val="00290543"/>
    <w:rsid w:val="0029580A"/>
    <w:rsid w:val="002B4541"/>
    <w:rsid w:val="002C11A3"/>
    <w:rsid w:val="002C16D5"/>
    <w:rsid w:val="002E4C55"/>
    <w:rsid w:val="003109AA"/>
    <w:rsid w:val="003203A9"/>
    <w:rsid w:val="00334E2D"/>
    <w:rsid w:val="00343F36"/>
    <w:rsid w:val="003901E7"/>
    <w:rsid w:val="003A3A8E"/>
    <w:rsid w:val="003A5D38"/>
    <w:rsid w:val="003B1C52"/>
    <w:rsid w:val="003B4340"/>
    <w:rsid w:val="003C1225"/>
    <w:rsid w:val="003D661E"/>
    <w:rsid w:val="003E25CA"/>
    <w:rsid w:val="003F3BD9"/>
    <w:rsid w:val="0040055C"/>
    <w:rsid w:val="004118AB"/>
    <w:rsid w:val="004562FC"/>
    <w:rsid w:val="0047378A"/>
    <w:rsid w:val="00474BC3"/>
    <w:rsid w:val="00476564"/>
    <w:rsid w:val="004A5114"/>
    <w:rsid w:val="004B3F59"/>
    <w:rsid w:val="004B4387"/>
    <w:rsid w:val="004B4B0A"/>
    <w:rsid w:val="004C176D"/>
    <w:rsid w:val="004E0511"/>
    <w:rsid w:val="00525B51"/>
    <w:rsid w:val="0056058D"/>
    <w:rsid w:val="005710A5"/>
    <w:rsid w:val="005835FE"/>
    <w:rsid w:val="00587BA7"/>
    <w:rsid w:val="005A162E"/>
    <w:rsid w:val="005B17DC"/>
    <w:rsid w:val="005B226C"/>
    <w:rsid w:val="00600BD8"/>
    <w:rsid w:val="00601171"/>
    <w:rsid w:val="00604FAB"/>
    <w:rsid w:val="006517DB"/>
    <w:rsid w:val="00651F60"/>
    <w:rsid w:val="00663F31"/>
    <w:rsid w:val="00667186"/>
    <w:rsid w:val="00670D42"/>
    <w:rsid w:val="00684FD4"/>
    <w:rsid w:val="006A5D66"/>
    <w:rsid w:val="006A6D03"/>
    <w:rsid w:val="006B0D3C"/>
    <w:rsid w:val="006D2627"/>
    <w:rsid w:val="006E039F"/>
    <w:rsid w:val="00721A25"/>
    <w:rsid w:val="007247B6"/>
    <w:rsid w:val="00745DD5"/>
    <w:rsid w:val="00753396"/>
    <w:rsid w:val="007D117B"/>
    <w:rsid w:val="007D6B15"/>
    <w:rsid w:val="007F0AAA"/>
    <w:rsid w:val="00824200"/>
    <w:rsid w:val="00834EF1"/>
    <w:rsid w:val="00851E22"/>
    <w:rsid w:val="0085290D"/>
    <w:rsid w:val="008633F7"/>
    <w:rsid w:val="00864A4D"/>
    <w:rsid w:val="008855E7"/>
    <w:rsid w:val="008A46F8"/>
    <w:rsid w:val="008A4A32"/>
    <w:rsid w:val="008E2806"/>
    <w:rsid w:val="008F0428"/>
    <w:rsid w:val="00904C85"/>
    <w:rsid w:val="00907DE3"/>
    <w:rsid w:val="00916E28"/>
    <w:rsid w:val="009368E2"/>
    <w:rsid w:val="00953F75"/>
    <w:rsid w:val="00961A8B"/>
    <w:rsid w:val="00963342"/>
    <w:rsid w:val="00964068"/>
    <w:rsid w:val="00982A61"/>
    <w:rsid w:val="00984882"/>
    <w:rsid w:val="009C76D2"/>
    <w:rsid w:val="009D173B"/>
    <w:rsid w:val="009E2438"/>
    <w:rsid w:val="009F5D1E"/>
    <w:rsid w:val="009F74D2"/>
    <w:rsid w:val="00A36905"/>
    <w:rsid w:val="00A417CB"/>
    <w:rsid w:val="00A57D76"/>
    <w:rsid w:val="00A91434"/>
    <w:rsid w:val="00A921B9"/>
    <w:rsid w:val="00AA06D3"/>
    <w:rsid w:val="00AB1D89"/>
    <w:rsid w:val="00B1024C"/>
    <w:rsid w:val="00B27C85"/>
    <w:rsid w:val="00B4123F"/>
    <w:rsid w:val="00B62630"/>
    <w:rsid w:val="00B67E16"/>
    <w:rsid w:val="00B87A74"/>
    <w:rsid w:val="00BB0358"/>
    <w:rsid w:val="00BD0583"/>
    <w:rsid w:val="00BD40F5"/>
    <w:rsid w:val="00BF6956"/>
    <w:rsid w:val="00C20DA8"/>
    <w:rsid w:val="00C23E22"/>
    <w:rsid w:val="00C544D8"/>
    <w:rsid w:val="00C64A7D"/>
    <w:rsid w:val="00C7485F"/>
    <w:rsid w:val="00C82B8B"/>
    <w:rsid w:val="00C86DC9"/>
    <w:rsid w:val="00C952EC"/>
    <w:rsid w:val="00CB6F2C"/>
    <w:rsid w:val="00CC5322"/>
    <w:rsid w:val="00CE7FD4"/>
    <w:rsid w:val="00D32528"/>
    <w:rsid w:val="00D34F10"/>
    <w:rsid w:val="00D35E03"/>
    <w:rsid w:val="00D914C2"/>
    <w:rsid w:val="00DA2FC8"/>
    <w:rsid w:val="00DB0074"/>
    <w:rsid w:val="00DB47BA"/>
    <w:rsid w:val="00DE0BE3"/>
    <w:rsid w:val="00DF5958"/>
    <w:rsid w:val="00DF7469"/>
    <w:rsid w:val="00E04E9D"/>
    <w:rsid w:val="00E25F73"/>
    <w:rsid w:val="00E36E85"/>
    <w:rsid w:val="00E63A8F"/>
    <w:rsid w:val="00E6787A"/>
    <w:rsid w:val="00E75A19"/>
    <w:rsid w:val="00E769AB"/>
    <w:rsid w:val="00E853A8"/>
    <w:rsid w:val="00EA7CE5"/>
    <w:rsid w:val="00EB1604"/>
    <w:rsid w:val="00ED3A4D"/>
    <w:rsid w:val="00ED6DE0"/>
    <w:rsid w:val="00EE5E1A"/>
    <w:rsid w:val="00EF1933"/>
    <w:rsid w:val="00EF1BE4"/>
    <w:rsid w:val="00EF405A"/>
    <w:rsid w:val="00F10322"/>
    <w:rsid w:val="00F5114D"/>
    <w:rsid w:val="00F56E03"/>
    <w:rsid w:val="00F85088"/>
    <w:rsid w:val="00FB35C9"/>
    <w:rsid w:val="00FB3C7D"/>
    <w:rsid w:val="00FC21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8B042"/>
  <w15:chartTrackingRefBased/>
  <w15:docId w15:val="{315FEE15-7671-4424-BF9F-CC28D2D6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21B9"/>
    <w:rPr>
      <w:rFonts w:ascii="Times New Roman" w:eastAsia="MS Mincho" w:hAnsi="Times New Roman"/>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6D3"/>
    <w:pPr>
      <w:tabs>
        <w:tab w:val="center" w:pos="4513"/>
        <w:tab w:val="right" w:pos="9026"/>
      </w:tabs>
    </w:pPr>
  </w:style>
  <w:style w:type="character" w:customStyle="1" w:styleId="HeaderChar">
    <w:name w:val="Header Char"/>
    <w:basedOn w:val="DefaultParagraphFont"/>
    <w:link w:val="Header"/>
    <w:uiPriority w:val="99"/>
    <w:rsid w:val="00AA06D3"/>
  </w:style>
  <w:style w:type="paragraph" w:styleId="Footer">
    <w:name w:val="footer"/>
    <w:basedOn w:val="Normal"/>
    <w:link w:val="FooterChar"/>
    <w:uiPriority w:val="99"/>
    <w:unhideWhenUsed/>
    <w:rsid w:val="00AA06D3"/>
    <w:pPr>
      <w:tabs>
        <w:tab w:val="center" w:pos="4513"/>
        <w:tab w:val="right" w:pos="9026"/>
      </w:tabs>
    </w:pPr>
  </w:style>
  <w:style w:type="character" w:customStyle="1" w:styleId="FooterChar">
    <w:name w:val="Footer Char"/>
    <w:basedOn w:val="DefaultParagraphFont"/>
    <w:link w:val="Footer"/>
    <w:uiPriority w:val="99"/>
    <w:rsid w:val="00AA06D3"/>
  </w:style>
  <w:style w:type="character" w:styleId="Hyperlink">
    <w:name w:val="Hyperlink"/>
    <w:unhideWhenUsed/>
    <w:rsid w:val="00AA06D3"/>
    <w:rPr>
      <w:color w:val="0000FF"/>
      <w:u w:val="single"/>
    </w:rPr>
  </w:style>
  <w:style w:type="paragraph" w:customStyle="1" w:styleId="yange2">
    <w:name w:val="yange2"/>
    <w:basedOn w:val="Normal"/>
    <w:rsid w:val="00DF5958"/>
    <w:pPr>
      <w:numPr>
        <w:numId w:val="1"/>
      </w:numPr>
      <w:jc w:val="both"/>
    </w:pPr>
    <w:rPr>
      <w:rFonts w:ascii="Arial" w:eastAsia="Times New Roman" w:hAnsi="Arial" w:cs="Arial"/>
    </w:rPr>
  </w:style>
  <w:style w:type="paragraph" w:customStyle="1" w:styleId="Els-table-caption">
    <w:name w:val="Els-table-caption"/>
    <w:rsid w:val="000A7282"/>
    <w:pPr>
      <w:keepLines/>
      <w:spacing w:before="230" w:after="230" w:line="200" w:lineRule="exact"/>
    </w:pPr>
    <w:rPr>
      <w:rFonts w:ascii="Times New Roman" w:eastAsia="SimSun" w:hAnsi="Times New Roman"/>
      <w:b/>
      <w:sz w:val="16"/>
      <w:lang w:val="en-US" w:eastAsia="en-US"/>
    </w:rPr>
  </w:style>
  <w:style w:type="paragraph" w:customStyle="1" w:styleId="Els-table-text">
    <w:name w:val="Els-table-text"/>
    <w:rsid w:val="000A7282"/>
    <w:pPr>
      <w:spacing w:after="80" w:line="200" w:lineRule="exact"/>
    </w:pPr>
    <w:rPr>
      <w:rFonts w:ascii="Times New Roman" w:eastAsia="SimSun" w:hAnsi="Times New Roman"/>
      <w:sz w:val="14"/>
      <w:lang w:val="en-US" w:eastAsia="en-US"/>
    </w:rPr>
  </w:style>
  <w:style w:type="paragraph" w:customStyle="1" w:styleId="Els-table-col-head">
    <w:name w:val="Els-table-col-head"/>
    <w:basedOn w:val="Els-table-text"/>
    <w:qFormat/>
    <w:rsid w:val="000A7282"/>
    <w:rPr>
      <w:b/>
      <w:sz w:val="16"/>
    </w:rPr>
  </w:style>
  <w:style w:type="paragraph" w:customStyle="1" w:styleId="Els-body-text">
    <w:name w:val="Els-body-text"/>
    <w:rsid w:val="00EE5E1A"/>
    <w:pPr>
      <w:keepNext/>
      <w:spacing w:line="240" w:lineRule="exact"/>
      <w:ind w:firstLine="238"/>
      <w:jc w:val="both"/>
    </w:pPr>
    <w:rPr>
      <w:rFonts w:ascii="Times New Roman" w:eastAsia="Times New Roman" w:hAnsi="Times New Roman"/>
      <w:lang w:val="en-US" w:eastAsia="en-US"/>
    </w:rPr>
  </w:style>
  <w:style w:type="table" w:styleId="TableGrid">
    <w:name w:val="Table Grid"/>
    <w:basedOn w:val="TableNormal"/>
    <w:rsid w:val="005A162E"/>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E7FD4"/>
    <w:rPr>
      <w:szCs w:val="20"/>
    </w:rPr>
  </w:style>
  <w:style w:type="character" w:customStyle="1" w:styleId="FootnoteTextChar">
    <w:name w:val="Footnote Text Char"/>
    <w:link w:val="FootnoteText"/>
    <w:uiPriority w:val="99"/>
    <w:semiHidden/>
    <w:rsid w:val="00CE7FD4"/>
    <w:rPr>
      <w:rFonts w:ascii="Times New Roman" w:eastAsia="MS Mincho" w:hAnsi="Times New Roman"/>
      <w:lang w:val="en-US" w:eastAsia="en-US"/>
    </w:rPr>
  </w:style>
  <w:style w:type="character" w:styleId="FootnoteReference">
    <w:name w:val="footnote reference"/>
    <w:semiHidden/>
    <w:unhideWhenUsed/>
    <w:rsid w:val="00CE7FD4"/>
    <w:rPr>
      <w:vertAlign w:val="superscript"/>
    </w:rPr>
  </w:style>
  <w:style w:type="paragraph" w:styleId="EndnoteText">
    <w:name w:val="endnote text"/>
    <w:basedOn w:val="Normal"/>
    <w:link w:val="EndnoteTextChar"/>
    <w:uiPriority w:val="99"/>
    <w:semiHidden/>
    <w:unhideWhenUsed/>
    <w:rsid w:val="00CE7FD4"/>
    <w:rPr>
      <w:szCs w:val="20"/>
    </w:rPr>
  </w:style>
  <w:style w:type="character" w:customStyle="1" w:styleId="EndnoteTextChar">
    <w:name w:val="Endnote Text Char"/>
    <w:link w:val="EndnoteText"/>
    <w:uiPriority w:val="99"/>
    <w:semiHidden/>
    <w:rsid w:val="00CE7FD4"/>
    <w:rPr>
      <w:rFonts w:ascii="Times New Roman" w:eastAsia="MS Mincho" w:hAnsi="Times New Roman"/>
      <w:lang w:val="en-US" w:eastAsia="en-US"/>
    </w:rPr>
  </w:style>
  <w:style w:type="character" w:styleId="EndnoteReference">
    <w:name w:val="endnote reference"/>
    <w:uiPriority w:val="99"/>
    <w:semiHidden/>
    <w:unhideWhenUsed/>
    <w:rsid w:val="00CE7FD4"/>
    <w:rPr>
      <w:vertAlign w:val="superscript"/>
    </w:rPr>
  </w:style>
  <w:style w:type="character" w:customStyle="1" w:styleId="UnresolvedMention">
    <w:name w:val="Unresolved Mention"/>
    <w:uiPriority w:val="99"/>
    <w:semiHidden/>
    <w:unhideWhenUsed/>
    <w:rsid w:val="00ED6DE0"/>
    <w:rPr>
      <w:color w:val="605E5C"/>
      <w:shd w:val="clear" w:color="auto" w:fill="E1DFDD"/>
    </w:rPr>
  </w:style>
  <w:style w:type="character" w:styleId="FollowedHyperlink">
    <w:name w:val="FollowedHyperlink"/>
    <w:uiPriority w:val="99"/>
    <w:semiHidden/>
    <w:unhideWhenUsed/>
    <w:rsid w:val="00FB3C7D"/>
    <w:rPr>
      <w:color w:val="954F72"/>
      <w:u w:val="single"/>
    </w:rPr>
  </w:style>
  <w:style w:type="paragraph" w:styleId="Title">
    <w:name w:val="Title"/>
    <w:basedOn w:val="Normal"/>
    <w:link w:val="TitleChar"/>
    <w:uiPriority w:val="10"/>
    <w:qFormat/>
    <w:rsid w:val="009C76D2"/>
    <w:pPr>
      <w:jc w:val="center"/>
    </w:pPr>
    <w:rPr>
      <w:rFonts w:eastAsia="Times New Roman"/>
      <w:b/>
      <w:bCs/>
      <w:sz w:val="28"/>
      <w:lang w:val="id-ID"/>
    </w:rPr>
  </w:style>
  <w:style w:type="character" w:customStyle="1" w:styleId="TitleChar">
    <w:name w:val="Title Char"/>
    <w:basedOn w:val="DefaultParagraphFont"/>
    <w:link w:val="Title"/>
    <w:uiPriority w:val="10"/>
    <w:rsid w:val="009C76D2"/>
    <w:rPr>
      <w:rFonts w:ascii="Times New Roman" w:eastAsia="Times New Roman" w:hAnsi="Times New Roman"/>
      <w:b/>
      <w:bCs/>
      <w:sz w:val="28"/>
      <w:szCs w:val="24"/>
      <w:lang w:val="id-ID" w:eastAsia="en-US"/>
    </w:rPr>
  </w:style>
  <w:style w:type="paragraph" w:styleId="ListParagraph">
    <w:name w:val="List Paragraph"/>
    <w:basedOn w:val="Normal"/>
    <w:link w:val="ListParagraphChar"/>
    <w:qFormat/>
    <w:rsid w:val="00022035"/>
    <w:pPr>
      <w:ind w:left="720"/>
      <w:contextualSpacing/>
    </w:pPr>
  </w:style>
  <w:style w:type="paragraph" w:styleId="BodyText">
    <w:name w:val="Body Text"/>
    <w:basedOn w:val="Normal"/>
    <w:link w:val="BodyTextChar"/>
    <w:uiPriority w:val="99"/>
    <w:rsid w:val="00022035"/>
    <w:pPr>
      <w:tabs>
        <w:tab w:val="left" w:pos="288"/>
      </w:tabs>
      <w:spacing w:after="120" w:line="228" w:lineRule="auto"/>
      <w:ind w:firstLine="288"/>
      <w:jc w:val="both"/>
    </w:pPr>
    <w:rPr>
      <w:spacing w:val="-1"/>
      <w:sz w:val="22"/>
      <w:szCs w:val="20"/>
      <w:lang w:val="en-GB"/>
    </w:rPr>
  </w:style>
  <w:style w:type="character" w:customStyle="1" w:styleId="BodyTextChar">
    <w:name w:val="Body Text Char"/>
    <w:basedOn w:val="DefaultParagraphFont"/>
    <w:link w:val="BodyText"/>
    <w:uiPriority w:val="99"/>
    <w:rsid w:val="00022035"/>
    <w:rPr>
      <w:rFonts w:ascii="Times New Roman" w:eastAsia="MS Mincho" w:hAnsi="Times New Roman"/>
      <w:spacing w:val="-1"/>
      <w:sz w:val="22"/>
      <w:lang w:val="en-GB" w:eastAsia="en-US"/>
    </w:rPr>
  </w:style>
  <w:style w:type="paragraph" w:customStyle="1" w:styleId="StylesubsubsectionNotItalic1Char">
    <w:name w:val="Style subsubsection + Not Italic1 Char"/>
    <w:basedOn w:val="Normal"/>
    <w:link w:val="StylesubsubsectionNotItalic1CharChar"/>
    <w:autoRedefine/>
    <w:rsid w:val="00022035"/>
    <w:pPr>
      <w:numPr>
        <w:ilvl w:val="2"/>
        <w:numId w:val="4"/>
      </w:numPr>
      <w:tabs>
        <w:tab w:val="left" w:pos="567"/>
      </w:tabs>
      <w:spacing w:before="240"/>
      <w:ind w:left="0" w:firstLine="0"/>
      <w:jc w:val="both"/>
    </w:pPr>
    <w:rPr>
      <w:rFonts w:ascii="Times" w:eastAsia="Times New Roman" w:hAnsi="Times"/>
      <w:color w:val="000000"/>
      <w:sz w:val="22"/>
      <w:szCs w:val="22"/>
    </w:rPr>
  </w:style>
  <w:style w:type="character" w:customStyle="1" w:styleId="StylesubsubsectionNotItalic1CharChar">
    <w:name w:val="Style subsubsection + Not Italic1 Char Char"/>
    <w:link w:val="StylesubsubsectionNotItalic1Char"/>
    <w:rsid w:val="00022035"/>
    <w:rPr>
      <w:rFonts w:ascii="Times" w:eastAsia="Times New Roman" w:hAnsi="Times"/>
      <w:color w:val="000000"/>
      <w:sz w:val="22"/>
      <w:szCs w:val="22"/>
      <w:lang w:val="en-US" w:eastAsia="en-US"/>
    </w:rPr>
  </w:style>
  <w:style w:type="paragraph" w:customStyle="1" w:styleId="BodyChar">
    <w:name w:val="Body Char"/>
    <w:link w:val="BodyCharChar"/>
    <w:rsid w:val="00022035"/>
    <w:pPr>
      <w:tabs>
        <w:tab w:val="left" w:pos="567"/>
      </w:tabs>
      <w:jc w:val="both"/>
    </w:pPr>
    <w:rPr>
      <w:rFonts w:ascii="Times" w:eastAsia="Times New Roman" w:hAnsi="Times"/>
      <w:color w:val="000000"/>
      <w:sz w:val="22"/>
      <w:szCs w:val="22"/>
      <w:lang w:val="en-GB" w:eastAsia="en-US"/>
    </w:rPr>
  </w:style>
  <w:style w:type="character" w:customStyle="1" w:styleId="BodyCharChar">
    <w:name w:val="Body Char Char"/>
    <w:link w:val="BodyChar"/>
    <w:rsid w:val="00022035"/>
    <w:rPr>
      <w:rFonts w:ascii="Times" w:eastAsia="Times New Roman" w:hAnsi="Times"/>
      <w:color w:val="000000"/>
      <w:sz w:val="22"/>
      <w:szCs w:val="22"/>
      <w:lang w:val="en-GB" w:eastAsia="en-US"/>
    </w:rPr>
  </w:style>
  <w:style w:type="paragraph" w:customStyle="1" w:styleId="Section">
    <w:name w:val="Section"/>
    <w:basedOn w:val="Normal"/>
    <w:link w:val="SectionChar"/>
    <w:qFormat/>
    <w:rsid w:val="00D914C2"/>
    <w:pPr>
      <w:numPr>
        <w:numId w:val="3"/>
      </w:numPr>
      <w:tabs>
        <w:tab w:val="left" w:pos="0"/>
      </w:tabs>
      <w:spacing w:after="240"/>
      <w:ind w:left="284" w:hanging="284"/>
      <w:jc w:val="both"/>
    </w:pPr>
    <w:rPr>
      <w:rFonts w:ascii="Gulliver" w:hAnsi="Gulliver"/>
      <w:b/>
      <w:szCs w:val="20"/>
    </w:rPr>
  </w:style>
  <w:style w:type="paragraph" w:customStyle="1" w:styleId="Subsection">
    <w:name w:val="Sub section"/>
    <w:basedOn w:val="ListParagraph"/>
    <w:link w:val="SubsectionChar"/>
    <w:qFormat/>
    <w:rsid w:val="00D914C2"/>
    <w:pPr>
      <w:numPr>
        <w:numId w:val="5"/>
      </w:numPr>
      <w:tabs>
        <w:tab w:val="left" w:pos="0"/>
      </w:tabs>
      <w:ind w:left="426" w:hanging="426"/>
      <w:jc w:val="both"/>
    </w:pPr>
    <w:rPr>
      <w:rFonts w:ascii="Gulliver" w:hAnsi="Gulliver"/>
      <w:color w:val="000000"/>
      <w:szCs w:val="20"/>
    </w:rPr>
  </w:style>
  <w:style w:type="character" w:customStyle="1" w:styleId="SectionChar">
    <w:name w:val="Section Char"/>
    <w:basedOn w:val="DefaultParagraphFont"/>
    <w:link w:val="Section"/>
    <w:rsid w:val="00D914C2"/>
    <w:rPr>
      <w:rFonts w:ascii="Gulliver" w:eastAsia="MS Mincho" w:hAnsi="Gulliver"/>
      <w:b/>
      <w:lang w:val="en-US" w:eastAsia="en-US"/>
    </w:rPr>
  </w:style>
  <w:style w:type="paragraph" w:customStyle="1" w:styleId="Subsubsection">
    <w:name w:val="Sub subsection"/>
    <w:basedOn w:val="ListParagraph"/>
    <w:link w:val="SubsubsectionChar"/>
    <w:qFormat/>
    <w:rsid w:val="00D914C2"/>
    <w:pPr>
      <w:numPr>
        <w:numId w:val="7"/>
      </w:numPr>
      <w:ind w:left="567" w:hanging="567"/>
    </w:pPr>
    <w:rPr>
      <w:rFonts w:ascii="Gulliver" w:hAnsi="Gulliver"/>
    </w:rPr>
  </w:style>
  <w:style w:type="character" w:customStyle="1" w:styleId="ListParagraphChar">
    <w:name w:val="List Paragraph Char"/>
    <w:basedOn w:val="DefaultParagraphFont"/>
    <w:link w:val="ListParagraph"/>
    <w:uiPriority w:val="34"/>
    <w:rsid w:val="00D914C2"/>
    <w:rPr>
      <w:rFonts w:ascii="Times New Roman" w:eastAsia="MS Mincho" w:hAnsi="Times New Roman"/>
      <w:szCs w:val="24"/>
      <w:lang w:val="en-US" w:eastAsia="en-US"/>
    </w:rPr>
  </w:style>
  <w:style w:type="character" w:customStyle="1" w:styleId="SubsectionChar">
    <w:name w:val="Sub section Char"/>
    <w:basedOn w:val="ListParagraphChar"/>
    <w:link w:val="Subsection"/>
    <w:rsid w:val="00D914C2"/>
    <w:rPr>
      <w:rFonts w:ascii="Gulliver" w:eastAsia="MS Mincho" w:hAnsi="Gulliver"/>
      <w:color w:val="000000"/>
      <w:szCs w:val="24"/>
      <w:lang w:val="en-US" w:eastAsia="en-US"/>
    </w:rPr>
  </w:style>
  <w:style w:type="character" w:customStyle="1" w:styleId="apple-style-span">
    <w:name w:val="apple-style-span"/>
    <w:basedOn w:val="DefaultParagraphFont"/>
    <w:rsid w:val="00D914C2"/>
  </w:style>
  <w:style w:type="character" w:customStyle="1" w:styleId="SubsubsectionChar">
    <w:name w:val="Sub subsection Char"/>
    <w:basedOn w:val="ListParagraphChar"/>
    <w:link w:val="Subsubsection"/>
    <w:rsid w:val="00D914C2"/>
    <w:rPr>
      <w:rFonts w:ascii="Gulliver" w:eastAsia="MS Mincho" w:hAnsi="Gulliver"/>
      <w:szCs w:val="24"/>
      <w:lang w:val="en-US" w:eastAsia="en-US"/>
    </w:rPr>
  </w:style>
  <w:style w:type="paragraph" w:customStyle="1" w:styleId="Default">
    <w:name w:val="Default"/>
    <w:rsid w:val="00D914C2"/>
    <w:pPr>
      <w:widowControl w:val="0"/>
      <w:autoSpaceDE w:val="0"/>
      <w:autoSpaceDN w:val="0"/>
      <w:adjustRightInd w:val="0"/>
    </w:pPr>
    <w:rPr>
      <w:rFonts w:ascii="Times New Roman" w:eastAsia="Times New Roman" w:hAnsi="Times New Roman" w:cs="Angsana New"/>
      <w:color w:val="000000"/>
      <w:sz w:val="24"/>
      <w:szCs w:val="24"/>
      <w:lang w:val="en-US" w:eastAsia="en-US"/>
    </w:rPr>
  </w:style>
  <w:style w:type="table" w:customStyle="1" w:styleId="Style1">
    <w:name w:val="Style1"/>
    <w:basedOn w:val="TableNormal"/>
    <w:uiPriority w:val="99"/>
    <w:rsid w:val="001D48C9"/>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712250">
      <w:bodyDiv w:val="1"/>
      <w:marLeft w:val="0"/>
      <w:marRight w:val="0"/>
      <w:marTop w:val="0"/>
      <w:marBottom w:val="0"/>
      <w:divBdr>
        <w:top w:val="none" w:sz="0" w:space="0" w:color="auto"/>
        <w:left w:val="none" w:sz="0" w:space="0" w:color="auto"/>
        <w:bottom w:val="none" w:sz="0" w:space="0" w:color="auto"/>
        <w:right w:val="none" w:sz="0" w:space="0" w:color="auto"/>
      </w:divBdr>
    </w:div>
    <w:div w:id="326712672">
      <w:bodyDiv w:val="1"/>
      <w:marLeft w:val="0"/>
      <w:marRight w:val="0"/>
      <w:marTop w:val="0"/>
      <w:marBottom w:val="0"/>
      <w:divBdr>
        <w:top w:val="none" w:sz="0" w:space="0" w:color="auto"/>
        <w:left w:val="none" w:sz="0" w:space="0" w:color="auto"/>
        <w:bottom w:val="none" w:sz="0" w:space="0" w:color="auto"/>
        <w:right w:val="none" w:sz="0" w:space="0" w:color="auto"/>
      </w:divBdr>
    </w:div>
    <w:div w:id="1251232067">
      <w:bodyDiv w:val="1"/>
      <w:marLeft w:val="0"/>
      <w:marRight w:val="0"/>
      <w:marTop w:val="0"/>
      <w:marBottom w:val="0"/>
      <w:divBdr>
        <w:top w:val="none" w:sz="0" w:space="0" w:color="auto"/>
        <w:left w:val="none" w:sz="0" w:space="0" w:color="auto"/>
        <w:bottom w:val="none" w:sz="0" w:space="0" w:color="auto"/>
        <w:right w:val="none" w:sz="0" w:space="0" w:color="auto"/>
      </w:divBdr>
    </w:div>
    <w:div w:id="1344356199">
      <w:bodyDiv w:val="1"/>
      <w:marLeft w:val="0"/>
      <w:marRight w:val="0"/>
      <w:marTop w:val="0"/>
      <w:marBottom w:val="0"/>
      <w:divBdr>
        <w:top w:val="none" w:sz="0" w:space="0" w:color="auto"/>
        <w:left w:val="none" w:sz="0" w:space="0" w:color="auto"/>
        <w:bottom w:val="none" w:sz="0" w:space="0" w:color="auto"/>
        <w:right w:val="none" w:sz="0" w:space="0" w:color="auto"/>
      </w:divBdr>
    </w:div>
    <w:div w:id="1778022686">
      <w:bodyDiv w:val="1"/>
      <w:marLeft w:val="0"/>
      <w:marRight w:val="0"/>
      <w:marTop w:val="0"/>
      <w:marBottom w:val="0"/>
      <w:divBdr>
        <w:top w:val="none" w:sz="0" w:space="0" w:color="auto"/>
        <w:left w:val="none" w:sz="0" w:space="0" w:color="auto"/>
        <w:bottom w:val="none" w:sz="0" w:space="0" w:color="auto"/>
        <w:right w:val="none" w:sz="0" w:space="0" w:color="auto"/>
      </w:divBdr>
    </w:div>
    <w:div w:id="208968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hyperlink" Target="https://creativecommons.org/licenses/by-sa/4.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DOI:%20https://doi.org/10.00000/joiser.0000.00.00.00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lsntl@ccu.edu.tw"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joiser.shmpublisher.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kom_2\Downloads\Article%20Template%20Joiser%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97718-AFF5-4645-BE65-BDC77EB4D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 Joiser - FINAL</Template>
  <TotalTime>1</TotalTime>
  <Pages>6</Pages>
  <Words>12711</Words>
  <Characters>72454</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JOISER</vt:lpstr>
    </vt:vector>
  </TitlesOfParts>
  <Company>SHM Publisher</Company>
  <LinksUpToDate>false</LinksUpToDate>
  <CharactersWithSpaces>84996</CharactersWithSpaces>
  <SharedDoc>false</SharedDoc>
  <HLinks>
    <vt:vector size="12" baseType="variant">
      <vt:variant>
        <vt:i4>8257546</vt:i4>
      </vt:variant>
      <vt:variant>
        <vt:i4>3</vt:i4>
      </vt:variant>
      <vt:variant>
        <vt:i4>0</vt:i4>
      </vt:variant>
      <vt:variant>
        <vt:i4>5</vt:i4>
      </vt:variant>
      <vt:variant>
        <vt:lpwstr>mailto:lsntl@ccu.edu.tw</vt:lpwstr>
      </vt:variant>
      <vt:variant>
        <vt:lpwstr/>
      </vt:variant>
      <vt:variant>
        <vt:i4>327745</vt:i4>
      </vt:variant>
      <vt:variant>
        <vt:i4>0</vt:i4>
      </vt:variant>
      <vt:variant>
        <vt:i4>0</vt:i4>
      </vt:variant>
      <vt:variant>
        <vt:i4>5</vt:i4>
      </vt:variant>
      <vt:variant>
        <vt:lpwstr>https://shmpublisher.com/index.php/joiser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JOISER</dc:title>
  <dc:subject>Journal of Information System Exploration and Research</dc:subject>
  <dc:creator>DWIKA AGUSTINA</dc:creator>
  <cp:keywords>Computer Science, Decision System</cp:keywords>
  <dc:description/>
  <cp:lastModifiedBy>ilkom</cp:lastModifiedBy>
  <cp:revision>3</cp:revision>
  <cp:lastPrinted>2022-10-18T09:48:00Z</cp:lastPrinted>
  <dcterms:created xsi:type="dcterms:W3CDTF">2026-06-24T10:37:00Z</dcterms:created>
  <dcterms:modified xsi:type="dcterms:W3CDTF">2026-06-24T10:57:00Z</dcterms:modified>
  <cp:category>Computer Science, Decision System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5b792149-27ae-38c0-b310-23d6765d0a76</vt:lpwstr>
  </property>
</Properties>
</file>