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/>
        <w:jc w:val="left"/>
      </w:pPr>
      <w:r>
        <w:rPr>
          <w:rFonts w:ascii="Calibri" w:hAnsi="Calibri"/>
          <w:b/>
          <w:color w:val="1F4D78"/>
          <w:sz w:val="44"/>
        </w:rPr>
        <w:t>Documentação Técnica</w:t>
      </w:r>
    </w:p>
    <w:p>
      <w:pPr>
        <w:spacing w:after="280"/>
      </w:pPr>
      <w:r>
        <w:rPr>
          <w:rFonts w:ascii="Calibri" w:hAnsi="Calibri"/>
          <w:color w:val="667085"/>
          <w:sz w:val="28"/>
        </w:rPr>
        <w:t>Sistema Financeiro e Controle de Licenças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4455"/>
        <w:gridCol w:w="4455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Informação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Sistema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Controle de Licenças com módulo Financeiro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Versão documentada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Estado atual do projeto em 26/05/2026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Ambiente alvo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Servidor interno Windows, Node.js, Express e PostgreSQL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Banco principal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PostgreSQL - database controle_licencas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Integração externa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Oracle MEGA ERP via node-oracledb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Perfis de acesso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 e Somente visualização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8911"/>
      </w:tblGrid>
      <w:tr>
        <w:tc>
          <w:tcPr>
            <w:tcW w:type="dxa" w:w="8911"/>
            <w:shd w:fill="F4F6F9"/>
          </w:tcPr>
          <w:p>
            <w:pPr>
              <w:spacing w:after="0"/>
            </w:pPr>
            <w:r/>
            <w:r>
              <w:rPr>
                <w:b/>
                <w:color w:val="1F4D78"/>
                <w:sz w:val="20"/>
              </w:rPr>
              <w:t>Resumo executivo.</w:t>
            </w:r>
            <w:r>
              <w:rPr>
                <w:sz w:val="20"/>
              </w:rPr>
              <w:t xml:space="preserve"> O sistema centraliza licenças de software, usuários, vínculos, boletos financeiros, importações CSV, relatórios, acessos e alertas por e-mail. Os dados operacionais ficam no PostgreSQL; a integração com o MEGA atualiza AP, status de pagamento, fornecedor e filial.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1. Objetivo</w:t>
      </w:r>
    </w:p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Documentar tecnicamente a solução para apoiar manutenção, deploy, suporte, auditoria interna e futuras evoluções.</w:t>
      </w:r>
    </w:p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O sistema foi desenvolvido como aplicação web de intranet, permitindo que usuários autorizados acompanhem licenças, vínculos e compromissos financeiros relacionados aos softwares da empresa.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2. Escopo Funcional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Controle de licenças por software, com suporte a múltiplas chaves para o mesmo software.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Cadastro e manutenção de usuários internos vinculados às licenças.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Vínculos entre usuários e chaves/licenças específicas, com controle de status e capacidade.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Módulo Financeiro para boletos, NF, AP, status de pagamento, fornecedor, filial e vínculo opcional com licença.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Importação CSV de licenças, usuários, vínculos e financeiro com atualização de registros existentes para evitar duplicidade.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Relatórios com filtros por tipo, software, usuário, status, filial e intervalo de vencimento.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Sistema de login com perfis Admin e Somente visualização.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Configuração de disparo de e-mails para boletos vencidos ou com vencimento em até 10 dias.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Integração com Oracle MEGA ERP para consultar NF + fornecedor e atualizar AP/status automaticamente.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3. Arquitetura Técnica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4455"/>
        <w:gridCol w:w="4455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Descrição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Frontend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HTML, CSS e JavaScript puro, servidos como arquivos estáticos pelo Express.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Backend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Node.js com Express, responsável por autenticação, APIs, regras de negócio e integrações.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Banco de dados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PostgreSQL, acessado pela biblioteca pg com connection string DATABASE_URL.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Integração MEGA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Oracle via node-oracledb, com query configurável no .env por MEGA_AP_QUERY.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E-mail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Nodemailer com SMTP configurável por tela e/ou variáveis de ambiente.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Sessão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Cookie HttpOnly cl_session com token mantido em memória no processo Node.js.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Segurança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Hash PBKDF2 para senha de usuários, criptografia AES-256-GCM para senha SMTP salva no banco.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4. Estrutura de Arquivos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4455"/>
        <w:gridCol w:w="4455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Arquivo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Responsabilidade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server.js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Servidor Express, rotas REST, regras de negócio, autenticação, financeiro, e-mail e agendador.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app.js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Interface do usuário, renderização das telas, filtros, importações CSV e chamadas para APIs.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index.html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Estrutura visual das telas: Painel, Licenças, Usuários, Vínculos, Financeiro, Relatórios, Acessos e Configurações.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styles.css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Estilos do sistema, layout, tabelas, status, cards, destaque financeiro e responsividade.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schema.sql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Criação/atualização das tabelas e índices do PostgreSQL.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db.js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Pool de conexão PostgreSQL e helpers de query/transação.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auth.js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Hash de senhas, validação de login, tokens de sessão e criptografia de segredos.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mega-oracle.js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Conexão Oracle e composição de filtros sobre a query do MEGA.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email-alerts.js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Envio de alertas financeiros por e-mail via SMTP.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scripts/init-db.js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Inicialização do schema e criação opcional do admin inicial por variáveis do .env.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.env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Configurações locais sensíveis. Não deve ser compartilhado ou versionado.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5. Tecnologias e Dependências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4455"/>
        <w:gridCol w:w="4455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Dependência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express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Servidor web e rotas REST.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Conexão com PostgreSQL.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dotenv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Carregamento das variáveis do arquivo .env.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cors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Middleware CORS.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oracledb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Conexão com Oracle/MEGA ERP.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nodemailer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Envio de e-mails SMTP.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crypto (Node.js)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Hash, token de sessão e criptografia de segredos.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Versão mínima do Node.js: 18. Comandos principais: npm install, npm run db:init e npm start.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6. Banco de Dados</w:t>
      </w:r>
    </w:p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O banco principal é PostgreSQL. O schema cria tabelas com UUID via extensão pgcrypto, chaves estrangeiras, índices de consulta e campos de auditoria created_at/updated_at.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2970"/>
        <w:gridCol w:w="2970"/>
        <w:gridCol w:w="2970"/>
      </w:tblGrid>
      <w:tr>
        <w:tc>
          <w:tcPr>
            <w:tcW w:type="dxa" w:w="2015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Tabela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Finalidade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Campos principais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licenses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Licenças/chaves de software.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software, vendor, type, license_key, seats, expires_at, supplier, notes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users_app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Usuários que utilizam licenças.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name, email, department, device, status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assignments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Vínculos entre usuários e licenças.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license_id, user_id, start_date, return_date, status, notes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access_users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Usuários que acessam o sistema.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username, display_name, password_hash, role, active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financial_items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Boletos e controle financeiro.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fornecedor, filial, nf, boleto, datas, status_pagamento, cod_fornecedor, nome_fornecedor, ap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app_settings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Configurações do sistema.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key, value, updated_at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4D78"/>
          <w:sz w:val="25"/>
        </w:rPr>
        <w:t>6.1 Relacionamentos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assignments.license_id referencia licenses.id e é removido em cascata quando a licença é excluída.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assignments.user_id referencia users_app.id e é removido em cascata quando o usuário é excluído.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financial_items.license_id referencia licenses.id e fica nulo caso a licença vinculada seja excluída.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access_users.username é único e define o login do usuário do sistema.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7. Variáveis de Ambiente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2970"/>
        <w:gridCol w:w="2970"/>
        <w:gridCol w:w="297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Variável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Obrigatória</w:t>
            </w:r>
          </w:p>
        </w:tc>
        <w:tc>
          <w:tcPr>
            <w:tcW w:type="dxa" w:w="460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Descrição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PORT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Não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Porta HTTP do sistema. Padrão: 3000.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DATABASE_URL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Sim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URL de conexão PostgreSQL. Senhas com caracteres especiais devem ser codificadas.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APP_ENCRYPTION_KEY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Recomendado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Chave para criptografar senhas sensíveis salvas no banco, como SMTP.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ADMIN_INITIAL_USERNAME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Apenas banco zerado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Usuário admin inicial criado pelo npm run db:init.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ADMIN_INITIAL_DISPLAY_NAME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Não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Nome exibido do admin inicial.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ADMIN_INITIAL_PASSWORD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Apenas banco zerado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Senha inicial do admin. Não altera usuários existentes.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MEGA_ORACLE_USER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Para MEGA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Usuário Oracle usado na integração com MEGA ERP.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MEGA_ORACLE_PASSWORD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Para MEGA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Senha Oracle/MEGA. Fica no .env.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MEGA_ORACLE_CONNECT_STRING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Para MEGA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Host, porta e service name do Oracle.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MEGA_ORACLE_CLIENT_LIB_DIR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Quando necessário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Caminho do Oracle Instant Client para modo Thick.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MEGA_AP_QUERY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Para MEGA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Query base que retorna AP, NF, fornecedor, filial, status e demais campos.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SMTP_HOST / SMTP_PORT / SMTP_SECURE / SMTP_USER / SMTP_PASSWORD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Para e-mail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Configuração SMTP padrão, podendo ser substituída pela tela Configurações.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ALERT_EMAIL_FROM / ALERT_EMAIL_TO / ALERT_EMAIL_ENABLED / ALERT_EMAIL_TIME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Para e-mail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Configuração dos alertas automáticos de boletos.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8911"/>
      </w:tblGrid>
      <w:tr>
        <w:tc>
          <w:tcPr>
            <w:tcW w:type="dxa" w:w="8911"/>
            <w:shd w:fill="F4F6F9"/>
          </w:tcPr>
          <w:p>
            <w:pPr>
              <w:spacing w:after="0"/>
            </w:pPr>
            <w:r/>
            <w:r>
              <w:rPr>
                <w:b/>
                <w:color w:val="1F4D78"/>
                <w:sz w:val="20"/>
              </w:rPr>
              <w:t>Atenção.</w:t>
            </w:r>
            <w:r>
              <w:rPr>
                <w:sz w:val="20"/>
              </w:rPr>
              <w:t xml:space="preserve"> O arquivo .env contém segredos operacionais e deve ficar restrito à equipe responsável pelo servidor. Não registrar senhas reais em documentação, prints ou repositórios.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8. Autenticação e Perfis</w:t>
      </w:r>
    </w:p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A autenticação ocorre pela rota /api/auth/login. A senha enviada é comparada com o campo password_hash da tabela access_users usando PBKDF2 com salt individual.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4455"/>
        <w:gridCol w:w="4455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Perfil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Permissões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Acesso total: cadastrar, editar, excluir, importar, sincronizar MEGA, configurar e-mails e gerenciar acessos.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Somente visualização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Acesso às consultas e relatórios, sem ações de cadastro, edição, exclusão ou configuração.</w:t>
            </w:r>
          </w:p>
        </w:tc>
      </w:tr>
    </w:tbl>
    <w:p/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 sessão usa cookie HttpOnly cl_session com validade de 8 horas.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Os tokens de sessão ficam em memória no processo Node.js; ao reiniciar o servidor, os usuários precisam fazer login novamente.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 senha SMTP salva no banco é criptografada com APP_ENCRYPTION_KEY usando AES-256-GCM.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Não trocar APP_ENCRYPTION_KEY depois de salvar senhas criptografadas sem reconfigurar as credenciais dependentes.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9. Rotas da API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2228"/>
        <w:gridCol w:w="2228"/>
        <w:gridCol w:w="2228"/>
        <w:gridCol w:w="2228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Método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Rota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Acesso</w:t>
            </w:r>
          </w:p>
        </w:tc>
        <w:tc>
          <w:tcPr>
            <w:tcW w:type="dxa" w:w="331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Descrição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/api/health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Livre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Valida conexão com o banco PostgreSQL.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/api/auth/login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Livre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Autentica usuário e cria sessão.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/api/auth/logout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Logado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Encerra sessão atual.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/api/auth/me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Logado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Retorna usuário autenticado.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/api/data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Logado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Carrega licenças, usuários, vínculos e financeiro.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POST/PUT/DELETE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/api/licenses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CRUD de licenças.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POST/PUT/DELETE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/api/users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CRUD de usuários.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POST/PUT/DELETE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/api/assignments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CRUD de vínculos com validação de capacidade.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POST/PUT/DELETE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/api/financial-items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CRUD financeiro.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/api/financial-items/import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Importação/upsert financeiro.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/api/financial-items/lookup-mega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Consulta MEGA por NF + código fornecedor.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/api/financial-items/sync-mega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Atualização em lote de itens cadastrados com dados do MEGA.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/api/financial-items/send-alerts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Disparo manual de alertas por e-mail.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GET/PUT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/api/settings/email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Consulta e grava configuração de e-mail.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GET/POST/PUT/DELETE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/api/access-users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Gerenciamento dos usuários de acesso ao sistema.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/api/import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Importação JSON geral, substituindo dados conforme payload.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/api/sample-data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Carga de exemplos.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10. Módulos da Interface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4455"/>
        <w:gridCol w:w="4455"/>
      </w:tblGrid>
      <w:tr>
        <w:tc>
          <w:tcPr>
            <w:tcW w:type="dxa" w:w="201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Tela</w:t>
            </w:r>
          </w:p>
        </w:tc>
        <w:tc>
          <w:tcPr>
            <w:tcW w:type="dxa" w:w="734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Recursos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Painel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Resumo de softwares, chaves, vínculos em uso, disponíveis e vencidas. Cards clicáveis filtram as listagens.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Licenças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Cadastro de chaves, múltiplas licenças por software, agrupamento expansível quando há mais de uma chave.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Usuários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Cadastro de usuários, e-mail/login, departamento, equipamento e status.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Vínculos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Vincula usuário a uma licença específica, com controle de status e devolução.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Financeiro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Cadastro de boletos, filtros, integração MEGA, destaque de vencidos e próximos 10 dias, ordenação por urgência.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Relatórios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Extração filtrada por tipo, software, usuário, status, filial e vencimento.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Acessos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Gestão de usuários do sistema e perfis.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Configurações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Configuração de disparo de e-mails financeiros.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11. Módulo Financeiro</w:t>
      </w:r>
    </w:p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O Financeiro mantém boletos associados a softwares/fornecedores e pode vincular opcionalmente um boleto a uma licença já cadastrada.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 listagem prioriza boletos vencidos, depois vencendo em até 10 dias, e depois a ordenação por status: Em aberto, Aguardando Pagamento e Pago.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Boletos vencidos não pagos recebem destaque visual vermelho; boletos vencendo em até 10 dias recebem destaque amarelo.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Status Pago/Pagos não é contabilizado como vencido e não recebe destaque de vencimento.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 coluna fornecedor exibe código e nome do fornecedor quando disponíveis.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O campo Alerta é calculado automaticamente com base na data de vencimento e status.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12. Integração com MEGA ERP</w:t>
      </w:r>
    </w:p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A integração usa Oracle via node-oracledb. A consulta base é definida em MEGA_AP_QUERY e pode acessar tabelas externas usando o padrão GADENS.NomeTabela@GADENS.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4455"/>
        <w:gridCol w:w="4455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Fluxo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Comportamento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Buscar MEGA no cadastro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Consulta direta por NF + código do fornecedor, preenchendo AP, status, nome do fornecedor e filial quando houver correspondência.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Atualizar MEGA em lote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Percorre boletos já cadastrados e consulta individualmente a NF + fornecedor, evitando buscar grande volume sem necessidade.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Status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AP_STATUS ou STATUS_AP igual a BAIXADA vira Pago. Outros casos ficam como Aguardando Pagamento.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AP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Número de AP é formatado com prefixo AP quando necessário.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Filial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Composta por código e nome da filial retornados pelo MEGA.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Sem correspondência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Mantém status Aguardando Pagamento, limpa AP e calcula alertas.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8911"/>
      </w:tblGrid>
      <w:tr>
        <w:tc>
          <w:tcPr>
            <w:tcW w:type="dxa" w:w="8911"/>
            <w:shd w:fill="F4F6F9"/>
          </w:tcPr>
          <w:p>
            <w:pPr>
              <w:spacing w:after="0"/>
            </w:pPr>
            <w:r/>
            <w:r>
              <w:rPr>
                <w:b/>
                <w:color w:val="1F4D78"/>
                <w:sz w:val="20"/>
              </w:rPr>
              <w:t>Controle de volume.</w:t>
            </w:r>
            <w:r>
              <w:rPr>
                <w:sz w:val="20"/>
              </w:rPr>
              <w:t xml:space="preserve"> A estratégia atual evita consultar todo o MEGA sem filtro. Para cadastros, a busca é por NF + fornecedor. Para atualização em lote, o sistema usa apenas boletos já cadastrados.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13. Importações e Deduplicação</w:t>
      </w:r>
    </w:p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As importações CSV foram desenhadas para atualizar registros existentes quando possível e criar somente os novos.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4455"/>
        <w:gridCol w:w="4455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Importação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Critério principal de correspondência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Licenças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Mesmo software + mesma chave. Quando a chave está vazia, tenta mesmo software e tipo.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Usuários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E-mail/login ou nome normalizado.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Vínculos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Usuário identificado por nome/e-mail e licença por software/chave.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Financeiro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NF + código fornecedor. Se não houver código, usa NF + fornecedor.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14. Alertas por E-mail</w:t>
      </w:r>
    </w:p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O sistema pode enviar alertas para boletos com status Aguardando Pagamento que estejam vencidos ou vencendo em até 10 dias.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O e-mail informa Software, NF, AP, vencimento, status de pagamento e prazo.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O disparo pode ser manual pelo botão de alertas ou automático pelo agendador interno.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O agendador roda a cada minuto e dispara uma vez ao dia no horário configurado.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Configurações de e-mail podem vir do .env ou da tela Configurações.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 senha SMTP salva pela tela é armazenada criptografada em app_settings.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15. Relatórios</w:t>
      </w:r>
    </w:p>
    <w:p>
      <w:pPr>
        <w:spacing w:after="120" w:line="264" w:lineRule="auto"/>
      </w:pPr>
      <w:r>
        <w:rPr>
          <w:rFonts w:ascii="Calibri" w:hAnsi="Calibri"/>
          <w:color w:val="17202A"/>
          <w:sz w:val="22"/>
        </w:rPr>
        <w:t>A tela Relatórios consolida extrações operacionais e financeiras com filtros combináveis. O objetivo é apoiar auditoria, consulta rápida e exportação CSV.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Filtros principais: tipo de relatório, software, usuário, status, filial e intervalo de vencimento.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Exportação CSV usa separador ponto e vírgula, adequado ao Excel em PT-BR.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Relatórios financeiros ignoram itens pagos na contagem de vencidos.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16. Deploy e Operação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/>
          <w:sz w:val="21"/>
        </w:rPr>
        <w:t>Instalar Node.js 18 ou superior no servidor.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/>
          <w:sz w:val="21"/>
        </w:rPr>
        <w:t>Instalar PostgreSQL e criar a database controle_licencas.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/>
          <w:sz w:val="21"/>
        </w:rPr>
        <w:t>Copiar o projeto para uma pasta do servidor com acesso restrito.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/>
          <w:sz w:val="21"/>
        </w:rPr>
        <w:t>Criar/ajustar o arquivo .env com DATABASE_URL, APP_ENCRYPTION_KEY e integrações necessárias.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/>
          <w:sz w:val="21"/>
        </w:rPr>
        <w:t>Executar npm install.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/>
          <w:sz w:val="21"/>
        </w:rPr>
        <w:t>Executar npm run db:init somente quando for necessário criar/atualizar estrutura do banco.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/>
          <w:sz w:val="21"/>
        </w:rPr>
        <w:t>Iniciar com npm start ou configurar como serviço do Windows para execução contínua.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/>
          <w:sz w:val="21"/>
        </w:rPr>
        <w:t>Liberar a porta configurada no firewall interno, normalmente 3000.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/>
          <w:sz w:val="21"/>
        </w:rPr>
        <w:t>Acessar pela rede usando http://NOME-DO-SERVIDOR:PORTA ou http://IP-DO-SERVIDOR:PORTA.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8911"/>
      </w:tblGrid>
      <w:tr>
        <w:tc>
          <w:tcPr>
            <w:tcW w:type="dxa" w:w="8911"/>
            <w:shd w:fill="F4F6F9"/>
          </w:tcPr>
          <w:p>
            <w:pPr>
              <w:spacing w:after="0"/>
            </w:pPr>
            <w:r/>
            <w:r>
              <w:rPr>
                <w:b/>
                <w:color w:val="1F4D78"/>
                <w:sz w:val="20"/>
              </w:rPr>
              <w:t>Servidor online.</w:t>
            </w:r>
            <w:r>
              <w:rPr>
                <w:sz w:val="20"/>
              </w:rPr>
              <w:t xml:space="preserve"> Para produção interna, o ideal é executar como serviço do Windows, para não depender de uma janela de prompt aberta.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17. Backup e Recuperação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Realizar backup diário do PostgreSQL com pg_dump em formato customizado (-Fc).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Guardar cópia do .env em local seguro, pois ele contém credenciais e APP_ENCRYPTION_KEY.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Sem APP_ENCRYPTION_KEY, senhas criptografadas no banco não poderão ser lidas.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Antes de mudanças grandes, criar ponto de restauração dos arquivos do projeto.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Validar periodicamente restauração do backup em ambiente separado.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18. Segurança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2970"/>
        <w:gridCol w:w="2970"/>
        <w:gridCol w:w="297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Implementação atual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Recomendação operacional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Senhas de login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Hash PBKDF2 com salt individual.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Alterar pela tela Acessos; não armazenar senha em texto.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Sessão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Cookie HttpOnly com token em memória.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Usar HTTPS se o sistema sair da rede local.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Senha SMTP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Criptografada no banco quando salva pela tela.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Manter APP_ENCRYPTION_KEY protegida.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PostgreSQL/Oracle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Credenciais no .env.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Restringir acesso à pasta e preferir usuários de banco com menor privilégio.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Perfil viewer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Oculta ações administrativas no frontend e bloqueia rotas admin no backend.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Usar viewer para consulta ampla sem risco de alteração.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19. Manutenção e Evolução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Atualizar README.md para refletir autenticação, perfis e senha inicial por .env.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Criar serviço Windows ou PM2/NSSM para execução contínua.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Considerar HTTPS interno caso o acesso seja expandido para outras redes.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Criar usuário PostgreSQL específico do sistema, evitando uso do usuário postgres administrador.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Adicionar logs estruturados e trilha de auditoria de alterações críticas.</w:t>
      </w:r>
    </w:p>
    <w:p>
      <w:pPr>
        <w:numPr>
          <w:ilvl w:val="0"/>
          <w:numId w:val="2"/>
        </w:numPr>
        <w:spacing w:after="60"/>
      </w:pPr>
      <w:r>
        <w:rPr>
          <w:rFonts w:ascii="Calibri" w:hAnsi="Calibri"/>
          <w:sz w:val="21"/>
        </w:rPr>
        <w:t>Adicionar testes automatizados para regras de importação, financeiro, autenticação e MEGA.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20. Procedimentos Rápidos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4455"/>
        <w:gridCol w:w="4455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Cenário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Ação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Trocar senha de usuário do sistema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Entrar como Admin &gt; Acessos &gt; editar usuário &gt; informar nova senha.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Trocar senha PostgreSQL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Alterar no PostgreSQL, atualizar DATABASE_URL no .env e reiniciar o servidor.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Trocar senha Oracle/MEGA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Atualizar MEGA_ORACLE_PASSWORD no .env e reiniciar o servidor.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Trocar senha SMTP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Alterar pela tela Configurações; o sistema criptografa ao salvar.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Criar banco do zero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Criar database, configurar .env, preencher ADMIN_INITIAL_* se quiser admin inicial e executar npm run db:init.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Problema com MEGA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Validar variáveis MEGA_*, Instant Client e query MEGA_AP_QUERY.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Problema com e-mail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Validar SMTP, destinatários, senha, porta, secure e botão de teste/disparo.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D78"/>
          <w:sz w:val="30"/>
        </w:rPr>
        <w:t>21. Anexo - Mapa de Dados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AB5C4"/>
          <w:left w:val="single" w:sz="6" w:space="0" w:color="AAB5C4"/>
          <w:bottom w:val="single" w:sz="6" w:space="0" w:color="AAB5C4"/>
          <w:right w:val="single" w:sz="6" w:space="0" w:color="AAB5C4"/>
          <w:insideH w:val="single" w:sz="6" w:space="0" w:color="AAB5C4"/>
          <w:insideV w:val="single" w:sz="6" w:space="0" w:color="AAB5C4"/>
        </w:tblBorders>
      </w:tblPr>
      <w:tblGrid>
        <w:gridCol w:w="2970"/>
        <w:gridCol w:w="2970"/>
        <w:gridCol w:w="2970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Entidade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Origem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Destino/uso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Licença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Cadastro manual ou CSV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licenses, vínculos, financeiro opcional e relatórios.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Usuário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Cadastro manual ou CSV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users_app e assignments.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Vínculo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Cadastro manual ou CSV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assignments e cálculo de uso/capacidade.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Boleto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Cadastro manual, CSV ou enriquecimento MEGA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financial_items, relatórios, alertas e dashboard financeiro.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AP/status/filial/fornecedor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Oracle MEGA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Atualização do item financeiro.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Configuração de e-mail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Tela Configurações ou .env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02A"/>
                <w:sz w:val="18"/>
              </w:rPr>
              <w:t>app_settings e envio de alertas.</w:t>
            </w:r>
          </w:p>
        </w:tc>
      </w:tr>
    </w:tbl>
    <w:p/>
    <w:sectPr w:rsidR="007D34BE" w:rsidRPr="004539B4" w:rsidSect="0070396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55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E271" w14:textId="77777777" w:rsidR="002A1293" w:rsidRDefault="002A1293" w:rsidP="00087AEB">
      <w:pPr>
        <w:spacing w:after="0" w:line="240" w:lineRule="auto"/>
      </w:pPr>
      <w:r>
        <w:separator/>
      </w:r>
    </w:p>
  </w:endnote>
  <w:endnote w:type="continuationSeparator" w:id="0">
    <w:p w14:paraId="42861B9E" w14:textId="77777777" w:rsidR="002A1293" w:rsidRDefault="002A1293" w:rsidP="00087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8FC8E" w14:textId="77777777" w:rsidR="007D34BE" w:rsidRDefault="007D34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2123"/>
      <w:gridCol w:w="2123"/>
      <w:gridCol w:w="2412"/>
      <w:gridCol w:w="1836"/>
    </w:tblGrid>
    <w:tr w:rsidR="00C8466A" w:rsidRPr="0051604B" w14:paraId="16D83FBB" w14:textId="77777777" w:rsidTr="00C712B4">
      <w:trPr>
        <w:jc w:val="center"/>
      </w:trPr>
      <w:tc>
        <w:tcPr>
          <w:tcW w:w="2123" w:type="dxa"/>
        </w:tcPr>
        <w:p w14:paraId="43BA6670" w14:textId="77777777" w:rsidR="00C8466A" w:rsidRPr="000B6C8F" w:rsidRDefault="00C8466A" w:rsidP="00C712B4">
          <w:pPr>
            <w:pStyle w:val="Rodap"/>
            <w:jc w:val="center"/>
            <w:rPr>
              <w:b/>
              <w:bCs/>
              <w:sz w:val="16"/>
              <w:szCs w:val="16"/>
            </w:rPr>
          </w:pPr>
          <w:r w:rsidRPr="000B6C8F">
            <w:rPr>
              <w:b/>
              <w:bCs/>
              <w:sz w:val="16"/>
              <w:szCs w:val="16"/>
            </w:rPr>
            <w:t>Elaborado por:</w:t>
          </w:r>
        </w:p>
        <w:p w14:paraId="60F8BCBD" w14:textId="24203410" w:rsidR="00BC7FC5" w:rsidRPr="000B6C8F" w:rsidRDefault="007D34BE" w:rsidP="00BC7FC5">
          <w:pPr>
            <w:pStyle w:val="Rodap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Gean Martins</w:t>
          </w:r>
        </w:p>
      </w:tc>
      <w:tc>
        <w:tcPr>
          <w:tcW w:w="2123" w:type="dxa"/>
        </w:tcPr>
        <w:p w14:paraId="416D87A3" w14:textId="77777777" w:rsidR="00C8466A" w:rsidRPr="000B6C8F" w:rsidRDefault="00C8466A" w:rsidP="00C712B4">
          <w:pPr>
            <w:pStyle w:val="Rodap"/>
            <w:jc w:val="center"/>
            <w:rPr>
              <w:b/>
              <w:bCs/>
              <w:sz w:val="16"/>
              <w:szCs w:val="16"/>
            </w:rPr>
          </w:pPr>
          <w:r w:rsidRPr="000B6C8F">
            <w:rPr>
              <w:b/>
              <w:bCs/>
              <w:sz w:val="16"/>
              <w:szCs w:val="16"/>
            </w:rPr>
            <w:t>Revisado por:</w:t>
          </w:r>
        </w:p>
        <w:p w14:paraId="21F93E0D" w14:textId="270DB903" w:rsidR="00C8466A" w:rsidRPr="000B6C8F" w:rsidRDefault="00C8466A" w:rsidP="00C712B4">
          <w:pPr>
            <w:pStyle w:val="Rodap"/>
            <w:jc w:val="center"/>
            <w:rPr>
              <w:sz w:val="16"/>
              <w:szCs w:val="16"/>
            </w:rPr>
          </w:pPr>
        </w:p>
      </w:tc>
      <w:tc>
        <w:tcPr>
          <w:tcW w:w="2412" w:type="dxa"/>
        </w:tcPr>
        <w:p w14:paraId="71CE3749" w14:textId="77777777" w:rsidR="00C8466A" w:rsidRPr="000B6C8F" w:rsidRDefault="00C8466A" w:rsidP="00C712B4">
          <w:pPr>
            <w:pStyle w:val="Rodap"/>
            <w:jc w:val="center"/>
            <w:rPr>
              <w:b/>
              <w:bCs/>
              <w:sz w:val="16"/>
              <w:szCs w:val="16"/>
            </w:rPr>
          </w:pPr>
          <w:r w:rsidRPr="000B6C8F">
            <w:rPr>
              <w:b/>
              <w:bCs/>
              <w:sz w:val="16"/>
              <w:szCs w:val="16"/>
            </w:rPr>
            <w:t>Aprovado por:</w:t>
          </w:r>
        </w:p>
        <w:p w14:paraId="0F2BDF10" w14:textId="77777777" w:rsidR="00C8466A" w:rsidRPr="000B6C8F" w:rsidRDefault="00C8466A" w:rsidP="00C712B4">
          <w:pPr>
            <w:pStyle w:val="Rodap"/>
            <w:jc w:val="center"/>
            <w:rPr>
              <w:sz w:val="16"/>
              <w:szCs w:val="16"/>
            </w:rPr>
          </w:pPr>
          <w:r w:rsidRPr="00C8466A">
            <w:rPr>
              <w:sz w:val="16"/>
              <w:szCs w:val="16"/>
              <w:highlight w:val="yellow"/>
            </w:rPr>
            <w:t>XXX</w:t>
          </w:r>
        </w:p>
      </w:tc>
      <w:tc>
        <w:tcPr>
          <w:tcW w:w="1836" w:type="dxa"/>
        </w:tcPr>
        <w:p w14:paraId="21191FE3" w14:textId="77777777" w:rsidR="00C8466A" w:rsidRPr="000B6C8F" w:rsidRDefault="00C8466A" w:rsidP="00C712B4">
          <w:pPr>
            <w:pStyle w:val="Rodap"/>
            <w:jc w:val="center"/>
            <w:rPr>
              <w:b/>
              <w:bCs/>
              <w:sz w:val="16"/>
              <w:szCs w:val="16"/>
            </w:rPr>
          </w:pPr>
          <w:r w:rsidRPr="4F38CA8A">
            <w:rPr>
              <w:b/>
              <w:bCs/>
              <w:sz w:val="16"/>
              <w:szCs w:val="16"/>
            </w:rPr>
            <w:t>Data de Aprovação:</w:t>
          </w:r>
        </w:p>
        <w:p w14:paraId="5BE90E58" w14:textId="77777777" w:rsidR="00C8466A" w:rsidRPr="000B6C8F" w:rsidRDefault="00C8466A" w:rsidP="00C712B4">
          <w:pPr>
            <w:pStyle w:val="Rodap"/>
            <w:jc w:val="center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  <w:highlight w:val="yellow"/>
            </w:rPr>
            <w:t>XXX</w:t>
          </w:r>
        </w:p>
      </w:tc>
    </w:tr>
  </w:tbl>
  <w:p w14:paraId="0111A2C8" w14:textId="77777777" w:rsidR="00C8466A" w:rsidRDefault="00C8466A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F92C29" wp14:editId="761FF722">
              <wp:simplePos x="0" y="0"/>
              <wp:positionH relativeFrom="page">
                <wp:align>left</wp:align>
              </wp:positionH>
              <wp:positionV relativeFrom="paragraph">
                <wp:posOffset>264251</wp:posOffset>
              </wp:positionV>
              <wp:extent cx="7621905" cy="349857"/>
              <wp:effectExtent l="0" t="0" r="17145" b="12700"/>
              <wp:wrapNone/>
              <wp:docPr id="7" name="Retâ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1905" cy="349857"/>
                      </a:xfrm>
                      <a:prstGeom prst="rect">
                        <a:avLst/>
                      </a:prstGeom>
                      <a:solidFill>
                        <a:srgbClr val="F12B2B"/>
                      </a:solidFill>
                      <a:ln>
                        <a:solidFill>
                          <a:srgbClr val="F12B2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812549C" id="Retângulo 7" o:spid="_x0000_s1026" style="position:absolute;margin-left:0;margin-top:20.8pt;width:600.15pt;height:27.55pt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" fillcolor="#f12b2b" strokecolor="#f12b2b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F032" w14:textId="77777777" w:rsidR="007D34BE" w:rsidRDefault="007D34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70DD8" w14:textId="77777777" w:rsidR="002A1293" w:rsidRDefault="002A1293" w:rsidP="00087AEB">
      <w:pPr>
        <w:spacing w:after="0" w:line="240" w:lineRule="auto"/>
      </w:pPr>
      <w:r>
        <w:separator/>
      </w:r>
    </w:p>
  </w:footnote>
  <w:footnote w:type="continuationSeparator" w:id="0">
    <w:p w14:paraId="7A243BA2" w14:textId="77777777" w:rsidR="002A1293" w:rsidRDefault="002A1293" w:rsidP="00087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8EE8" w14:textId="77777777" w:rsidR="007D34BE" w:rsidRDefault="007D34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157" w:type="dxa"/>
      <w:tblInd w:w="-570" w:type="dxa"/>
      <w:tblLayout w:type="fixed"/>
      <w:tblLook w:val="04A0" w:firstRow="1" w:lastRow="0" w:firstColumn="1" w:lastColumn="0" w:noHBand="0" w:noVBand="1"/>
    </w:tblPr>
    <w:tblGrid>
      <w:gridCol w:w="1699"/>
      <w:gridCol w:w="2008"/>
      <w:gridCol w:w="1787"/>
      <w:gridCol w:w="1308"/>
      <w:gridCol w:w="3355"/>
    </w:tblGrid>
    <w:tr w:rsidR="00703963" w:rsidRPr="00E35FB1" w14:paraId="68F5E8EE" w14:textId="77777777" w:rsidTr="00087AEB">
      <w:trPr>
        <w:trHeight w:val="300"/>
      </w:trPr>
      <w:tc>
        <w:tcPr>
          <w:tcW w:w="1699" w:type="dxa"/>
          <w:noWrap/>
          <w:hideMark/>
        </w:tcPr>
        <w:p w14:paraId="018DD7AE" w14:textId="77777777" w:rsidR="00703963" w:rsidRPr="00A87049" w:rsidRDefault="00703963" w:rsidP="00087AEB">
          <w:pPr>
            <w:jc w:val="center"/>
            <w:rPr>
              <w:rFonts w:cstheme="minorHAnsi"/>
              <w:sz w:val="18"/>
              <w:szCs w:val="18"/>
            </w:rPr>
          </w:pPr>
          <w:r w:rsidRPr="00A87049">
            <w:rPr>
              <w:rFonts w:cstheme="minorHAnsi"/>
              <w:sz w:val="18"/>
              <w:szCs w:val="18"/>
            </w:rPr>
            <w:t>Tipo de Documento:</w:t>
          </w:r>
        </w:p>
      </w:tc>
      <w:tc>
        <w:tcPr>
          <w:tcW w:w="3795" w:type="dxa"/>
          <w:gridSpan w:val="2"/>
          <w:noWrap/>
          <w:hideMark/>
        </w:tcPr>
        <w:p w14:paraId="3997D912" w14:textId="4C8CB402" w:rsidR="00703963" w:rsidRPr="00A87049" w:rsidRDefault="003E19C9" w:rsidP="002923D5">
          <w:pPr>
            <w:tabs>
              <w:tab w:val="center" w:pos="2712"/>
              <w:tab w:val="left" w:pos="3613"/>
            </w:tabs>
            <w:spacing w:before="120"/>
            <w:jc w:val="center"/>
            <w:rPr>
              <w:rFonts w:cstheme="minorHAnsi"/>
              <w:b/>
              <w:bCs/>
              <w:sz w:val="18"/>
              <w:szCs w:val="18"/>
            </w:rPr>
          </w:pPr>
          <w:r>
            <w:rPr>
              <w:rFonts w:cstheme="minorHAnsi"/>
              <w:b/>
              <w:bCs/>
              <w:sz w:val="18"/>
              <w:szCs w:val="18"/>
            </w:rPr>
            <w:t>ESCOPO DE PROJETOS</w:t>
          </w:r>
        </w:p>
      </w:tc>
      <w:tc>
        <w:tcPr>
          <w:tcW w:w="1308" w:type="dxa"/>
          <w:hideMark/>
        </w:tcPr>
        <w:p w14:paraId="116F5D7C" w14:textId="52DCAE63" w:rsidR="00703963" w:rsidRPr="00A87049" w:rsidRDefault="00703963" w:rsidP="002923D5">
          <w:pPr>
            <w:spacing w:before="120"/>
            <w:jc w:val="center"/>
            <w:rPr>
              <w:rFonts w:cstheme="minorHAnsi"/>
              <w:sz w:val="18"/>
              <w:szCs w:val="18"/>
            </w:rPr>
          </w:pPr>
          <w:r w:rsidRPr="00A87049">
            <w:rPr>
              <w:rFonts w:cstheme="minorHAnsi"/>
              <w:sz w:val="18"/>
              <w:szCs w:val="18"/>
            </w:rPr>
            <w:t xml:space="preserve">Nº: </w:t>
          </w:r>
          <w:r w:rsidR="003E19C9">
            <w:rPr>
              <w:rFonts w:cstheme="minorHAnsi"/>
              <w:b/>
              <w:bCs/>
              <w:sz w:val="18"/>
              <w:szCs w:val="18"/>
            </w:rPr>
            <w:t>01</w:t>
          </w:r>
        </w:p>
      </w:tc>
      <w:tc>
        <w:tcPr>
          <w:tcW w:w="3355" w:type="dxa"/>
          <w:vMerge w:val="restart"/>
        </w:tcPr>
        <w:p w14:paraId="78622A19" w14:textId="77777777" w:rsidR="00703963" w:rsidRPr="6F8ED8C7" w:rsidRDefault="00703963" w:rsidP="00087AEB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eastAsia="pt-BR"/>
            </w:rPr>
            <w:drawing>
              <wp:inline distT="0" distB="0" distL="0" distR="0" wp14:anchorId="05828910" wp14:editId="7BD0CC01">
                <wp:extent cx="2053421" cy="1248355"/>
                <wp:effectExtent l="0" t="0" r="4445" b="9525"/>
                <wp:docPr id="6" name="Imagem 6" descr="C:\Users\bruna.ribeiro\Downloads\LOGO_GRUPO_GADENS (4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na.ribeiro\Downloads\LOGO_GRUPO_GADENS (4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8322" cy="12695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03963" w:rsidRPr="00E35FB1" w14:paraId="6146C7B1" w14:textId="77777777" w:rsidTr="00087AEB">
      <w:trPr>
        <w:trHeight w:val="378"/>
      </w:trPr>
      <w:tc>
        <w:tcPr>
          <w:tcW w:w="1699" w:type="dxa"/>
          <w:vMerge w:val="restart"/>
          <w:noWrap/>
          <w:hideMark/>
        </w:tcPr>
        <w:p w14:paraId="3CF5E95F" w14:textId="77777777" w:rsidR="00703963" w:rsidRPr="00A87049" w:rsidRDefault="00703963" w:rsidP="00087AEB">
          <w:pPr>
            <w:jc w:val="center"/>
            <w:rPr>
              <w:rFonts w:cstheme="minorHAnsi"/>
              <w:sz w:val="18"/>
              <w:szCs w:val="18"/>
            </w:rPr>
          </w:pPr>
        </w:p>
        <w:p w14:paraId="4106C577" w14:textId="77777777" w:rsidR="00703963" w:rsidRPr="00A87049" w:rsidRDefault="00703963" w:rsidP="00087AEB">
          <w:pPr>
            <w:jc w:val="center"/>
            <w:rPr>
              <w:rFonts w:cstheme="minorHAnsi"/>
              <w:sz w:val="18"/>
              <w:szCs w:val="18"/>
            </w:rPr>
          </w:pPr>
          <w:r w:rsidRPr="00A87049">
            <w:rPr>
              <w:rFonts w:cstheme="minorHAnsi"/>
              <w:sz w:val="18"/>
              <w:szCs w:val="18"/>
            </w:rPr>
            <w:t>Título do Documento:</w:t>
          </w:r>
        </w:p>
      </w:tc>
      <w:tc>
        <w:tcPr>
          <w:tcW w:w="3795" w:type="dxa"/>
          <w:gridSpan w:val="2"/>
          <w:vMerge w:val="restart"/>
          <w:noWrap/>
          <w:hideMark/>
        </w:tcPr>
        <w:p w14:paraId="3BD24BE9" w14:textId="77777777" w:rsidR="00703963" w:rsidRPr="00A87049" w:rsidRDefault="00703963" w:rsidP="00087AEB">
          <w:pPr>
            <w:jc w:val="center"/>
            <w:rPr>
              <w:rFonts w:cstheme="minorHAnsi"/>
              <w:b/>
              <w:bCs/>
              <w:sz w:val="18"/>
              <w:szCs w:val="18"/>
            </w:rPr>
          </w:pPr>
        </w:p>
        <w:p w14:paraId="0DB6EFC8" w14:textId="046DCBD5" w:rsidR="00703963" w:rsidRPr="00A87049" w:rsidRDefault="007D34BE" w:rsidP="00167522">
          <w:pPr>
            <w:jc w:val="center"/>
            <w:rPr>
              <w:rFonts w:cstheme="minorHAnsi"/>
              <w:b/>
              <w:bCs/>
              <w:sz w:val="18"/>
              <w:szCs w:val="18"/>
            </w:rPr>
          </w:pPr>
          <w:r>
            <w:rPr>
              <w:rFonts w:cstheme="minorHAnsi"/>
              <w:b/>
              <w:bCs/>
              <w:sz w:val="18"/>
              <w:szCs w:val="18"/>
            </w:rPr>
            <w:t>Sistema de Financeiro e Controle de Licenças</w:t>
          </w:r>
        </w:p>
      </w:tc>
      <w:tc>
        <w:tcPr>
          <w:tcW w:w="1308" w:type="dxa"/>
          <w:hideMark/>
        </w:tcPr>
        <w:p w14:paraId="3E197FBB" w14:textId="17545950" w:rsidR="00703963" w:rsidRPr="00A87049" w:rsidRDefault="00703963" w:rsidP="00087AEB">
          <w:pPr>
            <w:jc w:val="center"/>
            <w:rPr>
              <w:rFonts w:cstheme="minorHAnsi"/>
              <w:b/>
              <w:bCs/>
              <w:sz w:val="18"/>
              <w:szCs w:val="18"/>
            </w:rPr>
          </w:pPr>
          <w:r w:rsidRPr="00A87049">
            <w:rPr>
              <w:rFonts w:cstheme="minorHAnsi"/>
              <w:b/>
              <w:bCs/>
              <w:sz w:val="18"/>
              <w:szCs w:val="18"/>
            </w:rPr>
            <w:t xml:space="preserve">Aprovação: </w:t>
          </w:r>
        </w:p>
      </w:tc>
      <w:tc>
        <w:tcPr>
          <w:tcW w:w="3355" w:type="dxa"/>
          <w:vMerge/>
        </w:tcPr>
        <w:p w14:paraId="73460BFC" w14:textId="77777777" w:rsidR="00703963" w:rsidRPr="4F38CA8A" w:rsidRDefault="00703963" w:rsidP="00087AEB">
          <w:pPr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</w:tc>
    </w:tr>
    <w:tr w:rsidR="00703963" w:rsidRPr="00E35FB1" w14:paraId="326437D2" w14:textId="77777777" w:rsidTr="00087AEB">
      <w:trPr>
        <w:trHeight w:val="428"/>
      </w:trPr>
      <w:tc>
        <w:tcPr>
          <w:tcW w:w="1699" w:type="dxa"/>
          <w:vMerge/>
          <w:hideMark/>
        </w:tcPr>
        <w:p w14:paraId="7367C8F5" w14:textId="77777777" w:rsidR="00703963" w:rsidRPr="00A87049" w:rsidRDefault="00703963" w:rsidP="00087AEB">
          <w:pPr>
            <w:jc w:val="center"/>
            <w:rPr>
              <w:rFonts w:cstheme="minorHAnsi"/>
              <w:sz w:val="18"/>
              <w:szCs w:val="18"/>
            </w:rPr>
          </w:pPr>
        </w:p>
      </w:tc>
      <w:tc>
        <w:tcPr>
          <w:tcW w:w="3795" w:type="dxa"/>
          <w:gridSpan w:val="2"/>
          <w:vMerge/>
          <w:hideMark/>
        </w:tcPr>
        <w:p w14:paraId="6F956247" w14:textId="77777777" w:rsidR="00703963" w:rsidRPr="00A87049" w:rsidRDefault="00703963" w:rsidP="00087AEB">
          <w:pPr>
            <w:jc w:val="center"/>
            <w:rPr>
              <w:rFonts w:cstheme="minorHAnsi"/>
              <w:b/>
              <w:bCs/>
              <w:sz w:val="18"/>
              <w:szCs w:val="18"/>
            </w:rPr>
          </w:pPr>
        </w:p>
      </w:tc>
      <w:tc>
        <w:tcPr>
          <w:tcW w:w="1308" w:type="dxa"/>
          <w:hideMark/>
        </w:tcPr>
        <w:p w14:paraId="50E8209F" w14:textId="693B94D4" w:rsidR="00703963" w:rsidRPr="00A87049" w:rsidRDefault="00703963" w:rsidP="00087AEB">
          <w:pPr>
            <w:jc w:val="center"/>
            <w:rPr>
              <w:rFonts w:cstheme="minorHAnsi"/>
              <w:b/>
              <w:bCs/>
              <w:sz w:val="18"/>
              <w:szCs w:val="18"/>
            </w:rPr>
          </w:pPr>
          <w:r w:rsidRPr="00A87049">
            <w:rPr>
              <w:rFonts w:cstheme="minorHAnsi"/>
              <w:b/>
              <w:bCs/>
              <w:sz w:val="18"/>
              <w:szCs w:val="18"/>
            </w:rPr>
            <w:t xml:space="preserve">Próxima revisão: </w:t>
          </w:r>
        </w:p>
      </w:tc>
      <w:tc>
        <w:tcPr>
          <w:tcW w:w="3355" w:type="dxa"/>
          <w:vMerge/>
        </w:tcPr>
        <w:p w14:paraId="74386414" w14:textId="77777777" w:rsidR="00703963" w:rsidRPr="4F38CA8A" w:rsidRDefault="00703963" w:rsidP="00087AEB">
          <w:pPr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</w:tc>
    </w:tr>
    <w:tr w:rsidR="00703963" w:rsidRPr="00E35FB1" w14:paraId="40AC3BC8" w14:textId="77777777" w:rsidTr="00087AEB">
      <w:trPr>
        <w:trHeight w:val="300"/>
      </w:trPr>
      <w:tc>
        <w:tcPr>
          <w:tcW w:w="1699" w:type="dxa"/>
          <w:noWrap/>
          <w:hideMark/>
        </w:tcPr>
        <w:p w14:paraId="49BE4423" w14:textId="77777777" w:rsidR="00703963" w:rsidRPr="00A87049" w:rsidRDefault="00703963" w:rsidP="002923D5">
          <w:pPr>
            <w:spacing w:before="240"/>
            <w:jc w:val="center"/>
            <w:rPr>
              <w:rFonts w:cstheme="minorHAnsi"/>
              <w:sz w:val="18"/>
              <w:szCs w:val="18"/>
            </w:rPr>
          </w:pPr>
          <w:r w:rsidRPr="00A87049">
            <w:rPr>
              <w:rFonts w:cstheme="minorHAnsi"/>
              <w:sz w:val="18"/>
              <w:szCs w:val="18"/>
            </w:rPr>
            <w:t>Área Responsável:</w:t>
          </w:r>
        </w:p>
      </w:tc>
      <w:tc>
        <w:tcPr>
          <w:tcW w:w="2008" w:type="dxa"/>
          <w:noWrap/>
          <w:hideMark/>
        </w:tcPr>
        <w:p w14:paraId="2348CC2E" w14:textId="604B2DFC" w:rsidR="00703963" w:rsidRPr="00A87049" w:rsidRDefault="003E19C9" w:rsidP="002923D5">
          <w:pPr>
            <w:spacing w:before="240"/>
            <w:jc w:val="center"/>
            <w:rPr>
              <w:rFonts w:cstheme="minorHAnsi"/>
              <w:b/>
              <w:bCs/>
              <w:sz w:val="18"/>
              <w:szCs w:val="18"/>
            </w:rPr>
          </w:pPr>
          <w:r>
            <w:rPr>
              <w:rFonts w:cstheme="minorHAnsi"/>
              <w:b/>
              <w:bCs/>
              <w:sz w:val="18"/>
              <w:szCs w:val="18"/>
            </w:rPr>
            <w:t>Projetos e Sistemas</w:t>
          </w:r>
        </w:p>
      </w:tc>
      <w:tc>
        <w:tcPr>
          <w:tcW w:w="1787" w:type="dxa"/>
          <w:noWrap/>
          <w:hideMark/>
        </w:tcPr>
        <w:p w14:paraId="3ACDD5E8" w14:textId="77777777" w:rsidR="00703963" w:rsidRPr="00A87049" w:rsidRDefault="00703963" w:rsidP="002923D5">
          <w:pPr>
            <w:spacing w:before="120"/>
            <w:jc w:val="center"/>
            <w:rPr>
              <w:rFonts w:cstheme="minorHAnsi"/>
              <w:sz w:val="18"/>
              <w:szCs w:val="18"/>
            </w:rPr>
          </w:pPr>
          <w:r w:rsidRPr="00A87049">
            <w:rPr>
              <w:rFonts w:cstheme="minorHAnsi"/>
              <w:sz w:val="18"/>
              <w:szCs w:val="18"/>
            </w:rPr>
            <w:t>Classificação da Informação:</w:t>
          </w:r>
        </w:p>
      </w:tc>
      <w:tc>
        <w:tcPr>
          <w:tcW w:w="1308" w:type="dxa"/>
          <w:hideMark/>
        </w:tcPr>
        <w:p w14:paraId="0593ECEB" w14:textId="641E8C71" w:rsidR="00703963" w:rsidRPr="00A87049" w:rsidRDefault="003E19C9" w:rsidP="002923D5">
          <w:pPr>
            <w:spacing w:before="120"/>
            <w:jc w:val="center"/>
            <w:rPr>
              <w:rFonts w:cstheme="minorHAnsi"/>
              <w:b/>
              <w:bCs/>
              <w:sz w:val="18"/>
              <w:szCs w:val="18"/>
            </w:rPr>
          </w:pPr>
          <w:r>
            <w:rPr>
              <w:rFonts w:cstheme="minorHAnsi"/>
              <w:b/>
              <w:bCs/>
              <w:sz w:val="18"/>
              <w:szCs w:val="18"/>
            </w:rPr>
            <w:t>01</w:t>
          </w:r>
        </w:p>
      </w:tc>
      <w:tc>
        <w:tcPr>
          <w:tcW w:w="3355" w:type="dxa"/>
          <w:vMerge/>
        </w:tcPr>
        <w:p w14:paraId="16F4995D" w14:textId="77777777" w:rsidR="00703963" w:rsidRPr="4F38CA8A" w:rsidRDefault="00703963" w:rsidP="00087AEB">
          <w:pPr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</w:tc>
    </w:tr>
  </w:tbl>
  <w:p w14:paraId="2A7E4DEF" w14:textId="77777777" w:rsidR="00703963" w:rsidRDefault="00703963" w:rsidP="00087AEB">
    <w:pPr>
      <w:pStyle w:val="NormalWeb"/>
    </w:pPr>
    <w:r>
      <w:t xml:space="preserve">            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C34F" w14:textId="77777777" w:rsidR="007D34BE" w:rsidRDefault="007D34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964"/>
    <w:multiLevelType w:val="hybridMultilevel"/>
    <w:tmpl w:val="EF285B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15B18"/>
    <w:multiLevelType w:val="hybridMultilevel"/>
    <w:tmpl w:val="D040E69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C7048"/>
    <w:multiLevelType w:val="hybridMultilevel"/>
    <w:tmpl w:val="80C6CE5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4E7DEE"/>
    <w:multiLevelType w:val="hybridMultilevel"/>
    <w:tmpl w:val="C1043F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A10ED"/>
    <w:multiLevelType w:val="hybridMultilevel"/>
    <w:tmpl w:val="22047C6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30E30D0"/>
    <w:multiLevelType w:val="hybridMultilevel"/>
    <w:tmpl w:val="96DC0C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310367"/>
    <w:multiLevelType w:val="hybridMultilevel"/>
    <w:tmpl w:val="78D854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64C0F"/>
    <w:multiLevelType w:val="hybridMultilevel"/>
    <w:tmpl w:val="600C1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FE756F"/>
    <w:multiLevelType w:val="hybridMultilevel"/>
    <w:tmpl w:val="C052C0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70611"/>
    <w:multiLevelType w:val="hybridMultilevel"/>
    <w:tmpl w:val="D00281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DD621E"/>
    <w:multiLevelType w:val="hybridMultilevel"/>
    <w:tmpl w:val="B85E63B6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1C151839"/>
    <w:multiLevelType w:val="multilevel"/>
    <w:tmpl w:val="FED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17C39"/>
    <w:multiLevelType w:val="hybridMultilevel"/>
    <w:tmpl w:val="D0B8C8E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7446FA"/>
    <w:multiLevelType w:val="hybridMultilevel"/>
    <w:tmpl w:val="48D0C0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A04FB1"/>
    <w:multiLevelType w:val="multilevel"/>
    <w:tmpl w:val="A3544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1CC863BA"/>
    <w:multiLevelType w:val="hybridMultilevel"/>
    <w:tmpl w:val="2A0A3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8C0D8C"/>
    <w:multiLevelType w:val="hybridMultilevel"/>
    <w:tmpl w:val="E4D2ED8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166F9C"/>
    <w:multiLevelType w:val="hybridMultilevel"/>
    <w:tmpl w:val="F84CFC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9D75B6"/>
    <w:multiLevelType w:val="hybridMultilevel"/>
    <w:tmpl w:val="14C4F48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0565B3"/>
    <w:multiLevelType w:val="hybridMultilevel"/>
    <w:tmpl w:val="308A9D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E3F4A"/>
    <w:multiLevelType w:val="hybridMultilevel"/>
    <w:tmpl w:val="415CD61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AA506A0"/>
    <w:multiLevelType w:val="hybridMultilevel"/>
    <w:tmpl w:val="702A5F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544D4"/>
    <w:multiLevelType w:val="hybridMultilevel"/>
    <w:tmpl w:val="81BA3844"/>
    <w:lvl w:ilvl="0" w:tplc="0416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3" w15:restartNumberingAfterBreak="0">
    <w:nsid w:val="453D0073"/>
    <w:multiLevelType w:val="hybridMultilevel"/>
    <w:tmpl w:val="E0FCA7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037221"/>
    <w:multiLevelType w:val="multilevel"/>
    <w:tmpl w:val="6188F6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495C21F0"/>
    <w:multiLevelType w:val="hybridMultilevel"/>
    <w:tmpl w:val="560C5B58"/>
    <w:lvl w:ilvl="0" w:tplc="0416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26" w15:restartNumberingAfterBreak="0">
    <w:nsid w:val="4E6661FD"/>
    <w:multiLevelType w:val="hybridMultilevel"/>
    <w:tmpl w:val="F0962DC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F24647F"/>
    <w:multiLevelType w:val="hybridMultilevel"/>
    <w:tmpl w:val="6C462B20"/>
    <w:lvl w:ilvl="0" w:tplc="0416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8" w15:restartNumberingAfterBreak="0">
    <w:nsid w:val="502E48B3"/>
    <w:multiLevelType w:val="hybridMultilevel"/>
    <w:tmpl w:val="870EA3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03D753F"/>
    <w:multiLevelType w:val="hybridMultilevel"/>
    <w:tmpl w:val="A4AC01AC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51E344C2"/>
    <w:multiLevelType w:val="hybridMultilevel"/>
    <w:tmpl w:val="BEA2EE02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030656"/>
    <w:multiLevelType w:val="hybridMultilevel"/>
    <w:tmpl w:val="F5CC4CA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70D4635"/>
    <w:multiLevelType w:val="hybridMultilevel"/>
    <w:tmpl w:val="676283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9667693"/>
    <w:multiLevelType w:val="hybridMultilevel"/>
    <w:tmpl w:val="6B7E4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A85DB8"/>
    <w:multiLevelType w:val="hybridMultilevel"/>
    <w:tmpl w:val="A508B680"/>
    <w:lvl w:ilvl="0" w:tplc="D408C69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C1140"/>
    <w:multiLevelType w:val="hybridMultilevel"/>
    <w:tmpl w:val="EC44B4D4"/>
    <w:lvl w:ilvl="0" w:tplc="0416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6" w15:restartNumberingAfterBreak="0">
    <w:nsid w:val="640E462F"/>
    <w:multiLevelType w:val="hybridMultilevel"/>
    <w:tmpl w:val="92F6826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58573B1"/>
    <w:multiLevelType w:val="hybridMultilevel"/>
    <w:tmpl w:val="278EBF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1500CD"/>
    <w:multiLevelType w:val="hybridMultilevel"/>
    <w:tmpl w:val="D528E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F054F"/>
    <w:multiLevelType w:val="hybridMultilevel"/>
    <w:tmpl w:val="308A9D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FA32E1"/>
    <w:multiLevelType w:val="hybridMultilevel"/>
    <w:tmpl w:val="AABC8936"/>
    <w:lvl w:ilvl="0" w:tplc="4EB620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31955">
    <w:abstractNumId w:val="14"/>
  </w:num>
  <w:num w:numId="2" w16cid:durableId="816805372">
    <w:abstractNumId w:val="33"/>
  </w:num>
  <w:num w:numId="3" w16cid:durableId="1225487219">
    <w:abstractNumId w:val="34"/>
  </w:num>
  <w:num w:numId="4" w16cid:durableId="1891721914">
    <w:abstractNumId w:val="23"/>
  </w:num>
  <w:num w:numId="5" w16cid:durableId="1340616636">
    <w:abstractNumId w:val="9"/>
  </w:num>
  <w:num w:numId="6" w16cid:durableId="1761831786">
    <w:abstractNumId w:val="16"/>
  </w:num>
  <w:num w:numId="7" w16cid:durableId="1260603190">
    <w:abstractNumId w:val="38"/>
  </w:num>
  <w:num w:numId="8" w16cid:durableId="1632789290">
    <w:abstractNumId w:val="17"/>
  </w:num>
  <w:num w:numId="9" w16cid:durableId="1323587204">
    <w:abstractNumId w:val="15"/>
  </w:num>
  <w:num w:numId="10" w16cid:durableId="389614790">
    <w:abstractNumId w:val="19"/>
  </w:num>
  <w:num w:numId="11" w16cid:durableId="602961389">
    <w:abstractNumId w:val="39"/>
  </w:num>
  <w:num w:numId="12" w16cid:durableId="951938662">
    <w:abstractNumId w:val="26"/>
  </w:num>
  <w:num w:numId="13" w16cid:durableId="1910536977">
    <w:abstractNumId w:val="29"/>
  </w:num>
  <w:num w:numId="14" w16cid:durableId="818229087">
    <w:abstractNumId w:val="8"/>
  </w:num>
  <w:num w:numId="15" w16cid:durableId="698356344">
    <w:abstractNumId w:val="21"/>
  </w:num>
  <w:num w:numId="16" w16cid:durableId="1593708472">
    <w:abstractNumId w:val="24"/>
  </w:num>
  <w:num w:numId="17" w16cid:durableId="538931272">
    <w:abstractNumId w:val="3"/>
  </w:num>
  <w:num w:numId="18" w16cid:durableId="1753970127">
    <w:abstractNumId w:val="36"/>
  </w:num>
  <w:num w:numId="19" w16cid:durableId="2320742">
    <w:abstractNumId w:val="10"/>
  </w:num>
  <w:num w:numId="20" w16cid:durableId="1580170520">
    <w:abstractNumId w:val="40"/>
  </w:num>
  <w:num w:numId="21" w16cid:durableId="352168">
    <w:abstractNumId w:val="6"/>
  </w:num>
  <w:num w:numId="22" w16cid:durableId="1761871054">
    <w:abstractNumId w:val="37"/>
  </w:num>
  <w:num w:numId="23" w16cid:durableId="1555848642">
    <w:abstractNumId w:val="7"/>
  </w:num>
  <w:num w:numId="24" w16cid:durableId="558787715">
    <w:abstractNumId w:val="18"/>
  </w:num>
  <w:num w:numId="25" w16cid:durableId="439380160">
    <w:abstractNumId w:val="0"/>
  </w:num>
  <w:num w:numId="26" w16cid:durableId="1248156410">
    <w:abstractNumId w:val="28"/>
  </w:num>
  <w:num w:numId="27" w16cid:durableId="1699963840">
    <w:abstractNumId w:val="13"/>
  </w:num>
  <w:num w:numId="28" w16cid:durableId="43215946">
    <w:abstractNumId w:val="12"/>
  </w:num>
  <w:num w:numId="29" w16cid:durableId="234517300">
    <w:abstractNumId w:val="1"/>
  </w:num>
  <w:num w:numId="30" w16cid:durableId="325329284">
    <w:abstractNumId w:val="30"/>
  </w:num>
  <w:num w:numId="31" w16cid:durableId="488324759">
    <w:abstractNumId w:val="20"/>
  </w:num>
  <w:num w:numId="32" w16cid:durableId="848327385">
    <w:abstractNumId w:val="31"/>
  </w:num>
  <w:num w:numId="33" w16cid:durableId="505173430">
    <w:abstractNumId w:val="5"/>
  </w:num>
  <w:num w:numId="34" w16cid:durableId="180244609">
    <w:abstractNumId w:val="32"/>
  </w:num>
  <w:num w:numId="35" w16cid:durableId="1111239489">
    <w:abstractNumId w:val="4"/>
  </w:num>
  <w:num w:numId="36" w16cid:durableId="1857227508">
    <w:abstractNumId w:val="2"/>
  </w:num>
  <w:num w:numId="37" w16cid:durableId="1505775797">
    <w:abstractNumId w:val="27"/>
  </w:num>
  <w:num w:numId="38" w16cid:durableId="1656570059">
    <w:abstractNumId w:val="35"/>
  </w:num>
  <w:num w:numId="39" w16cid:durableId="214974242">
    <w:abstractNumId w:val="22"/>
  </w:num>
  <w:num w:numId="40" w16cid:durableId="1027487839">
    <w:abstractNumId w:val="25"/>
  </w:num>
  <w:num w:numId="41" w16cid:durableId="8704122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AEB"/>
    <w:rsid w:val="000119DA"/>
    <w:rsid w:val="00011A0A"/>
    <w:rsid w:val="0003180C"/>
    <w:rsid w:val="000417B4"/>
    <w:rsid w:val="00045E45"/>
    <w:rsid w:val="00053FAC"/>
    <w:rsid w:val="00057753"/>
    <w:rsid w:val="0006222F"/>
    <w:rsid w:val="00070D59"/>
    <w:rsid w:val="00087AEB"/>
    <w:rsid w:val="000A3540"/>
    <w:rsid w:val="000A38EB"/>
    <w:rsid w:val="000D4E4B"/>
    <w:rsid w:val="000F5276"/>
    <w:rsid w:val="00134A52"/>
    <w:rsid w:val="0014687C"/>
    <w:rsid w:val="0015085D"/>
    <w:rsid w:val="00150D6A"/>
    <w:rsid w:val="00167522"/>
    <w:rsid w:val="00181271"/>
    <w:rsid w:val="001D1DEB"/>
    <w:rsid w:val="001E2346"/>
    <w:rsid w:val="001F5082"/>
    <w:rsid w:val="00242E73"/>
    <w:rsid w:val="00243D7C"/>
    <w:rsid w:val="00261AB9"/>
    <w:rsid w:val="00282EAC"/>
    <w:rsid w:val="002923D5"/>
    <w:rsid w:val="002A0C86"/>
    <w:rsid w:val="002A1293"/>
    <w:rsid w:val="002C62AC"/>
    <w:rsid w:val="002D48B8"/>
    <w:rsid w:val="002D4E15"/>
    <w:rsid w:val="00310C50"/>
    <w:rsid w:val="003176DE"/>
    <w:rsid w:val="00327239"/>
    <w:rsid w:val="0033154D"/>
    <w:rsid w:val="00360CA0"/>
    <w:rsid w:val="00391CFC"/>
    <w:rsid w:val="00397737"/>
    <w:rsid w:val="003C0131"/>
    <w:rsid w:val="003D25B1"/>
    <w:rsid w:val="003E19C9"/>
    <w:rsid w:val="00416205"/>
    <w:rsid w:val="004310DD"/>
    <w:rsid w:val="004332EE"/>
    <w:rsid w:val="0044558B"/>
    <w:rsid w:val="00445AEE"/>
    <w:rsid w:val="0045042B"/>
    <w:rsid w:val="004539B4"/>
    <w:rsid w:val="00472898"/>
    <w:rsid w:val="00484782"/>
    <w:rsid w:val="004C294E"/>
    <w:rsid w:val="004E6554"/>
    <w:rsid w:val="00504D68"/>
    <w:rsid w:val="005153A9"/>
    <w:rsid w:val="0051739E"/>
    <w:rsid w:val="0053168C"/>
    <w:rsid w:val="00536B36"/>
    <w:rsid w:val="0055292C"/>
    <w:rsid w:val="005641CA"/>
    <w:rsid w:val="00570C5B"/>
    <w:rsid w:val="005E1CC2"/>
    <w:rsid w:val="005F1FBA"/>
    <w:rsid w:val="00602A25"/>
    <w:rsid w:val="00632FB1"/>
    <w:rsid w:val="0064432A"/>
    <w:rsid w:val="00651DB0"/>
    <w:rsid w:val="00656E44"/>
    <w:rsid w:val="006644BE"/>
    <w:rsid w:val="006A2E2C"/>
    <w:rsid w:val="00703963"/>
    <w:rsid w:val="007365C6"/>
    <w:rsid w:val="007418AD"/>
    <w:rsid w:val="0074252C"/>
    <w:rsid w:val="007518E7"/>
    <w:rsid w:val="0075410E"/>
    <w:rsid w:val="00766388"/>
    <w:rsid w:val="00772DBF"/>
    <w:rsid w:val="0077469D"/>
    <w:rsid w:val="00777D81"/>
    <w:rsid w:val="00790244"/>
    <w:rsid w:val="00792667"/>
    <w:rsid w:val="00794AA8"/>
    <w:rsid w:val="007952DB"/>
    <w:rsid w:val="007B4F25"/>
    <w:rsid w:val="007B73E1"/>
    <w:rsid w:val="007D34BE"/>
    <w:rsid w:val="007D52DC"/>
    <w:rsid w:val="007E10A6"/>
    <w:rsid w:val="007E599D"/>
    <w:rsid w:val="007E6220"/>
    <w:rsid w:val="007E62F4"/>
    <w:rsid w:val="007F463E"/>
    <w:rsid w:val="007F797E"/>
    <w:rsid w:val="008550FE"/>
    <w:rsid w:val="00895F38"/>
    <w:rsid w:val="008A62BE"/>
    <w:rsid w:val="008C38CF"/>
    <w:rsid w:val="008D2225"/>
    <w:rsid w:val="008D3066"/>
    <w:rsid w:val="008E08BB"/>
    <w:rsid w:val="008E658D"/>
    <w:rsid w:val="008F5D69"/>
    <w:rsid w:val="00922E96"/>
    <w:rsid w:val="00930A14"/>
    <w:rsid w:val="00941ABA"/>
    <w:rsid w:val="00946169"/>
    <w:rsid w:val="00946EAD"/>
    <w:rsid w:val="00965597"/>
    <w:rsid w:val="0097153C"/>
    <w:rsid w:val="00976A7C"/>
    <w:rsid w:val="00983AE6"/>
    <w:rsid w:val="009B03C4"/>
    <w:rsid w:val="009C1395"/>
    <w:rsid w:val="009C6163"/>
    <w:rsid w:val="009D2254"/>
    <w:rsid w:val="009E62D3"/>
    <w:rsid w:val="00A370EF"/>
    <w:rsid w:val="00A51CBC"/>
    <w:rsid w:val="00A64E2C"/>
    <w:rsid w:val="00A87049"/>
    <w:rsid w:val="00AA4756"/>
    <w:rsid w:val="00AB1470"/>
    <w:rsid w:val="00AB4B7A"/>
    <w:rsid w:val="00AB7027"/>
    <w:rsid w:val="00AD00D8"/>
    <w:rsid w:val="00AD37F1"/>
    <w:rsid w:val="00AD4EB2"/>
    <w:rsid w:val="00AF639F"/>
    <w:rsid w:val="00B06BDD"/>
    <w:rsid w:val="00B26375"/>
    <w:rsid w:val="00B26D0C"/>
    <w:rsid w:val="00B426BB"/>
    <w:rsid w:val="00B47FA0"/>
    <w:rsid w:val="00B61A55"/>
    <w:rsid w:val="00B63604"/>
    <w:rsid w:val="00B74F11"/>
    <w:rsid w:val="00B75425"/>
    <w:rsid w:val="00B822A7"/>
    <w:rsid w:val="00B8418E"/>
    <w:rsid w:val="00BC37D0"/>
    <w:rsid w:val="00BC6954"/>
    <w:rsid w:val="00BC7FC5"/>
    <w:rsid w:val="00C17A4C"/>
    <w:rsid w:val="00C23829"/>
    <w:rsid w:val="00C354C9"/>
    <w:rsid w:val="00C47A0A"/>
    <w:rsid w:val="00C70DEE"/>
    <w:rsid w:val="00C712B4"/>
    <w:rsid w:val="00C8466A"/>
    <w:rsid w:val="00C853F1"/>
    <w:rsid w:val="00CD20BC"/>
    <w:rsid w:val="00CF2089"/>
    <w:rsid w:val="00D21526"/>
    <w:rsid w:val="00D2787F"/>
    <w:rsid w:val="00D32AAF"/>
    <w:rsid w:val="00D34093"/>
    <w:rsid w:val="00D4706D"/>
    <w:rsid w:val="00D5154B"/>
    <w:rsid w:val="00D72C0B"/>
    <w:rsid w:val="00D80217"/>
    <w:rsid w:val="00DB615B"/>
    <w:rsid w:val="00DF67A7"/>
    <w:rsid w:val="00E0496A"/>
    <w:rsid w:val="00E2099D"/>
    <w:rsid w:val="00E47879"/>
    <w:rsid w:val="00E679B2"/>
    <w:rsid w:val="00E735B2"/>
    <w:rsid w:val="00F01C2C"/>
    <w:rsid w:val="00F13E8D"/>
    <w:rsid w:val="00F176AF"/>
    <w:rsid w:val="00F242F7"/>
    <w:rsid w:val="00F57182"/>
    <w:rsid w:val="00F65D67"/>
    <w:rsid w:val="00F72046"/>
    <w:rsid w:val="00F76D6A"/>
    <w:rsid w:val="00F91F6A"/>
    <w:rsid w:val="00FB5113"/>
    <w:rsid w:val="00FE1B52"/>
    <w:rsid w:val="00FF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5382CB"/>
  <w15:chartTrackingRefBased/>
  <w15:docId w15:val="{0326ED1B-6218-4511-9C34-2C75782A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color w:val="17202A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B26D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7A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87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7AEB"/>
  </w:style>
  <w:style w:type="paragraph" w:styleId="Rodap">
    <w:name w:val="footer"/>
    <w:basedOn w:val="Normal"/>
    <w:link w:val="RodapChar"/>
    <w:uiPriority w:val="99"/>
    <w:unhideWhenUsed/>
    <w:rsid w:val="00087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7AEB"/>
  </w:style>
  <w:style w:type="paragraph" w:styleId="NormalWeb">
    <w:name w:val="Normal (Web)"/>
    <w:basedOn w:val="Normal"/>
    <w:uiPriority w:val="99"/>
    <w:unhideWhenUsed/>
    <w:rsid w:val="00087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087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712B4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2C62AC"/>
    <w:rPr>
      <w:b/>
      <w:bCs/>
    </w:rPr>
  </w:style>
  <w:style w:type="character" w:styleId="Hyperlink">
    <w:name w:val="Hyperlink"/>
    <w:basedOn w:val="Fontepargpadro"/>
    <w:uiPriority w:val="99"/>
    <w:unhideWhenUsed/>
    <w:rsid w:val="00B61A55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B26D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26D0C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26D0C"/>
    <w:pPr>
      <w:spacing w:after="100"/>
    </w:pPr>
  </w:style>
  <w:style w:type="character" w:customStyle="1" w:styleId="Ttulo3Char">
    <w:name w:val="Título 3 Char"/>
    <w:basedOn w:val="Fontepargpadro"/>
    <w:link w:val="Ttulo3"/>
    <w:uiPriority w:val="9"/>
    <w:semiHidden/>
    <w:rsid w:val="00C47A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C47A0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C47A0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c40b35-1b34-4d8f-872d-a24a4a94ba0d">
      <Terms xmlns="http://schemas.microsoft.com/office/infopath/2007/PartnerControls"/>
    </lcf76f155ced4ddcb4097134ff3c332f>
    <TaxCatchAll xmlns="44bd6755-352e-4e8e-b4d8-f037c5a5cd0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00026B99C4334F92ADDC211D07BCE8" ma:contentTypeVersion="17" ma:contentTypeDescription="Crie um novo documento." ma:contentTypeScope="" ma:versionID="dc9b17d037c2d8c3f8a205c2055ee68f">
  <xsd:schema xmlns:xsd="http://www.w3.org/2001/XMLSchema" xmlns:xs="http://www.w3.org/2001/XMLSchema" xmlns:p="http://schemas.microsoft.com/office/2006/metadata/properties" xmlns:ns2="49c40b35-1b34-4d8f-872d-a24a4a94ba0d" xmlns:ns3="44bd6755-352e-4e8e-b4d8-f037c5a5cd00" targetNamespace="http://schemas.microsoft.com/office/2006/metadata/properties" ma:root="true" ma:fieldsID="540a8afa10444c9f8e62a2173c9d3d1a" ns2:_="" ns3:_="">
    <xsd:import namespace="49c40b35-1b34-4d8f-872d-a24a4a94ba0d"/>
    <xsd:import namespace="44bd6755-352e-4e8e-b4d8-f037c5a5cd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40b35-1b34-4d8f-872d-a24a4a94ba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3bdb9d7-ed06-4d6b-ab10-c9023ffd43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755-352e-4e8e-b4d8-f037c5a5c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379fad0-e3e4-457f-86fc-e9a56b650d9d}" ma:internalName="TaxCatchAll" ma:showField="CatchAllData" ma:web="44bd6755-352e-4e8e-b4d8-f037c5a5c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320CB-FF42-4926-9759-F6A735272D56}">
  <ds:schemaRefs>
    <ds:schemaRef ds:uri="http://schemas.microsoft.com/office/2006/metadata/properties"/>
    <ds:schemaRef ds:uri="http://schemas.microsoft.com/office/infopath/2007/PartnerControls"/>
    <ds:schemaRef ds:uri="49c40b35-1b34-4d8f-872d-a24a4a94ba0d"/>
    <ds:schemaRef ds:uri="44bd6755-352e-4e8e-b4d8-f037c5a5cd00"/>
  </ds:schemaRefs>
</ds:datastoreItem>
</file>

<file path=customXml/itemProps2.xml><?xml version="1.0" encoding="utf-8"?>
<ds:datastoreItem xmlns:ds="http://schemas.openxmlformats.org/officeDocument/2006/customXml" ds:itemID="{1C888C5B-CB03-4928-86B3-5479B6FDD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D36C72-5217-4DF1-A47D-BCEB3E64C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40b35-1b34-4d8f-872d-a24a4a94ba0d"/>
    <ds:schemaRef ds:uri="44bd6755-352e-4e8e-b4d8-f037c5a5c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F188DC-D930-4387-9236-7188CDA35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Sistema Financeiro e Controle de Licenças</dc:title>
  <dc:subject>Documentação técnica do sistema interno</dc:subject>
  <dc:creator>Projetos e Sistemas</dc:creator>
  <cp:keywords/>
  <dc:description>Gerado a partir do modelo corporativo informado.</dc:description>
  <cp:lastModifiedBy>Gean Martins</cp:lastModifiedBy>
  <cp:revision>5</cp:revision>
  <dcterms:created xsi:type="dcterms:W3CDTF">2026-05-26T17:50:00Z</dcterms:created>
  <dcterms:modified xsi:type="dcterms:W3CDTF">2026-05-26T19:20:00Z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0x0101002100026B99C4334F92ADDC211D07BCE8</vt:lpwstr>
  </property>
  <property fmtid="{D5CDD505-2E9C-101B-9397-08002B2CF9AE}" pid="3" name="MediaServiceImageTags">
    <vt:lpwstr/>
  </property>
</Properties>
</file>