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Agentic Gear DevKit</w:t>
      </w:r>
    </w:p>
    <w:p>
      <w:pPr>
        <w:pStyle w:val="SubtitleCustom"/>
        <w:spacing w:before="0" w:after="120" w:line="276" w:lineRule="auto"/>
      </w:pPr>
      <w:r>
        <w:t>Starter-Pack Blueprint for a Full AI Development Cycle on Vara and Vara.eth</w:t>
      </w:r>
    </w:p>
    <w:p>
      <w:pPr>
        <w:pStyle w:val="SubtitleCustom"/>
        <w:spacing w:before="0" w:after="240" w:line="276" w:lineRule="auto"/>
      </w:pPr>
      <w:r>
        <w:t>A practical foundation for building core skills, commands, and ecosystem tooling for AI agents that can take a feature from idea to production.</w:t>
      </w:r>
    </w:p>
    <w:p>
      <w:pPr>
        <w:pStyle w:val="SmallText"/>
        <w:spacing w:before="0" w:after="360" w:line="276" w:lineRule="auto"/>
      </w:pPr>
      <w:r>
        <w:t>Prepared for internal product and developer tooling work · March 2026</w:t>
      </w:r>
    </w:p>
    <w:tbl>
      <w:tblPr>
        <w:tblW w:type="auto" w:w="0"/>
        <w:jc w:val="left"/>
        <w:tblLayout w:type="fixed"/>
        <w:tblLook w:firstColumn="1" w:firstRow="1" w:lastColumn="0" w:lastRow="0" w:noHBand="0" w:noVBand="1" w:val="04A0"/>
      </w:tblPr>
      <w:tblGrid>
        <w:gridCol w:w="9504"/>
      </w:tblGrid>
      <w:tr>
        <w:tc>
          <w:tcPr>
            <w:tcW w:type="dxa" w:w="9792"/>
            <w:shd w:fill="EEF5FB"/>
            <w:vAlign w:val="center"/>
          </w:tcPr>
          <w:p>
            <w:r>
              <w:rPr>
                <w:rFonts w:ascii="Aptos" w:hAnsi="Aptos"/>
                <w:b/>
                <w:i w:val="0"/>
                <w:color w:val="183454"/>
                <w:sz w:val="22"/>
              </w:rPr>
              <w:t>Ship this first</w:t>
            </w:r>
          </w:p>
          <w:p>
            <w:r>
              <w:rPr>
                <w:rFonts w:ascii="Aptos" w:hAnsi="Aptos"/>
                <w:b w:val="0"/>
                <w:i w:val="0"/>
                <w:sz w:val="21"/>
              </w:rPr>
              <w:t>8 core skills, 3 workflow commands, 1 domain knowledge layer, and 1 fresh-doc retrieval layer.</w:t>
            </w:r>
          </w:p>
          <w:p>
            <w:r>
              <w:rPr>
                <w:rFonts w:ascii="Aptos" w:hAnsi="Aptos"/>
                <w:b w:val="0"/>
                <w:i w:val="0"/>
                <w:sz w:val="21"/>
              </w:rPr>
              <w:t>The goal is not a full autonomous swarm on day one. The goal is a reliable closed loop: spec → architecture → implementation → gtest → deploy → observe → iterate.</w:t>
            </w:r>
          </w:p>
        </w:tc>
      </w:tr>
    </w:tbl>
    <w:p/>
    <w:p>
      <w:pPr>
        <w:pStyle w:val="SmallText"/>
        <w:spacing w:before="0" w:after="80" w:line="276" w:lineRule="auto"/>
      </w:pPr>
      <w:r>
        <w:t>This document synthesizes patterns from pm-skills, fractals, skills-best-practices, superpowers, Simon Willison’s agentic engineering guide, Context Hub, and Vara/Gear documentation.</w:t>
      </w:r>
    </w:p>
    <w:p>
      <w:r>
        <w:br w:type="page"/>
      </w:r>
    </w:p>
    <w:p>
      <w:pPr>
        <w:pStyle w:val="Heading1"/>
      </w:pPr>
      <w:r>
        <w:t>1. Purpose</w:t>
      </w:r>
    </w:p>
    <w:p>
      <w:pPr>
        <w:spacing w:before="0" w:after="80" w:line="269" w:lineRule="auto"/>
      </w:pPr>
      <w:r>
        <w:t>This document defines the first production-usable blueprint for an Agentic Gear DevKit: a skills-based toolkit that enables an AI agent, or a small team of agents, to take a feature request from rough idea to production-ready Gear/Vara implementation.</w:t>
      </w:r>
    </w:p>
    <w:p>
      <w:pPr>
        <w:spacing w:before="0" w:after="80" w:line="269" w:lineRule="auto"/>
      </w:pPr>
      <w:r>
        <w:t>The intended outcome is not maximum theoretical completeness. It is the smallest coherent system that closes the full development loop and does so reliably enough to become the foundation for a larger AI-native Vara ecosystem.</w:t>
      </w:r>
    </w:p>
    <w:p>
      <w:pPr>
        <w:spacing w:before="0" w:after="80" w:line="269" w:lineRule="auto"/>
      </w:pPr>
      <w:r>
        <w:t>The starter pack should therefore optimize for four things above all else:</w:t>
      </w:r>
    </w:p>
    <w:p>
      <w:pPr>
        <w:pStyle w:val="ListBullet"/>
        <w:spacing w:after="40" w:line="269" w:lineRule="auto"/>
      </w:pPr>
      <w:r>
        <w:t>Deterministic progress: the agent should move forward through explicit artifacts, not vibes.</w:t>
      </w:r>
    </w:p>
    <w:p>
      <w:pPr>
        <w:pStyle w:val="ListBullet"/>
        <w:spacing w:after="40" w:line="269" w:lineRule="auto"/>
      </w:pPr>
      <w:r>
        <w:t>Tight feedback loops: tests, compiler output, and deployment checks must be machine-readable.</w:t>
      </w:r>
    </w:p>
    <w:p>
      <w:pPr>
        <w:pStyle w:val="ListBullet"/>
        <w:spacing w:after="40" w:line="269" w:lineRule="auto"/>
      </w:pPr>
      <w:r>
        <w:t>Lean context: skills should load only what is needed, when it is needed.</w:t>
      </w:r>
    </w:p>
    <w:p>
      <w:pPr>
        <w:pStyle w:val="ListBullet"/>
        <w:spacing w:after="40" w:line="269" w:lineRule="auto"/>
      </w:pPr>
      <w:r>
        <w:t>Extensibility: once the closed loop works for one agent, it can later be expanded into reviewer agents, operator agents, and marketplace-facing agents.</w:t>
      </w:r>
    </w:p>
    <w:p>
      <w:pPr>
        <w:pStyle w:val="Heading1"/>
      </w:pPr>
      <w:r>
        <w:t>2. Design Principles Taken from the Reference Set</w:t>
      </w:r>
    </w:p>
    <w:p>
      <w:pPr>
        <w:pStyle w:val="Heading2"/>
      </w:pPr>
      <w:r>
        <w:t>2.1 Skills plus commands, not skills alone</w:t>
      </w:r>
    </w:p>
    <w:p>
      <w:pPr>
        <w:spacing w:before="0" w:after="80" w:line="269" w:lineRule="auto"/>
      </w:pPr>
      <w:r>
        <w:t>The strongest practical lesson from the reference set is that a skill library becomes much more useful when paired with workflow commands. pm-skills treats skills as reusable building blocks and commands as chained workflows. That pattern should be copied directly for Gear.</w:t>
      </w:r>
    </w:p>
    <w:p>
      <w:pPr>
        <w:pStyle w:val="Heading2"/>
      </w:pPr>
      <w:r>
        <w:t>2.2 Progressive disclosure is mandatory</w:t>
      </w:r>
    </w:p>
    <w:p>
      <w:pPr>
        <w:spacing w:before="0" w:after="80" w:line="269" w:lineRule="auto"/>
      </w:pPr>
      <w:r>
        <w:t>The skills-best-practices guide is the clearest statement of how to keep agent context sane: SKILL.md should stay lean, the detailed knowledge should live in references/, deterministic operations should live in scripts/, and templates should live in assets/. The agent should read only what the current step requires.</w:t>
      </w:r>
    </w:p>
    <w:p>
      <w:pPr>
        <w:pStyle w:val="Heading2"/>
      </w:pPr>
      <w:r>
        <w:t>2.3 Test-first and review-first beats code-first</w:t>
      </w:r>
    </w:p>
    <w:p>
      <w:pPr>
        <w:spacing w:before="0" w:after="80" w:line="269" w:lineRule="auto"/>
      </w:pPr>
      <w:r>
        <w:t>Superpowers and Simon Willison’s agentic engineering material both push the same operational idea: the agent should not leap into code immediately. It should first clarify the goal, produce a readable spec, create an implementation plan, then work in a red/green testing loop with explicit review gates.</w:t>
      </w:r>
    </w:p>
    <w:p>
      <w:pPr>
        <w:pStyle w:val="Heading2"/>
      </w:pPr>
      <w:r>
        <w:t>2.4 Recursive decomposition is useful, but swarm orchestration is phase two</w:t>
      </w:r>
    </w:p>
    <w:p>
      <w:pPr>
        <w:spacing w:before="0" w:after="80" w:line="269" w:lineRule="auto"/>
      </w:pPr>
      <w:r>
        <w:t>Fractals is a useful inspiration for decomposition and isolated subtask execution, but a first Gear starter pack should stop short of building a full agent swarm runtime. Start with a strong single-agent closed loop, then add reviewer and specialist agents after the basic loop is trustworthy.</w:t>
      </w:r>
    </w:p>
    <w:p>
      <w:pPr>
        <w:pStyle w:val="Heading2"/>
      </w:pPr>
      <w:r>
        <w:t>2.5 Fresh external documentation should be a support layer</w:t>
      </w:r>
    </w:p>
    <w:p>
      <w:pPr>
        <w:spacing w:before="0" w:after="80" w:line="269" w:lineRule="auto"/>
      </w:pPr>
      <w:r>
        <w:t>Context Hub is valuable because coding agents hallucinate external APIs and forget integration quirks. It should be integrated as a support layer for external dependencies, but it should not replace local Vara/Gear knowledge or project-specific protocol references.</w:t>
      </w:r>
    </w:p>
    <w:p>
      <w:pPr>
        <w:pStyle w:val="Heading2"/>
      </w:pPr>
      <w:r>
        <w:t>2.6 The Gear/Vara model should shape the skills</w:t>
      </w:r>
    </w:p>
    <w:p>
      <w:pPr>
        <w:spacing w:before="0" w:after="80" w:line="269" w:lineRule="auto"/>
      </w:pPr>
      <w:r>
        <w:t>The devkit must be grounded in the actual shape of the network: actor isolation, asynchronous messaging, delayed execution, Sails-generated IDL and client bindings, executable balances on Vara.eth, and event-first off-chain observation. The skills must fit the protocol, not vice versa.</w:t>
      </w:r>
    </w:p>
    <w:p>
      <w:pPr>
        <w:pStyle w:val="Heading1"/>
      </w:pPr>
      <w:r>
        <w:t>3. Domain Assumptions the Skills Must Encode</w:t>
      </w:r>
    </w:p>
    <w:p>
      <w:pPr>
        <w:spacing w:before="0" w:after="80" w:line="269" w:lineRule="auto"/>
      </w:pPr>
      <w:r>
        <w:t>Every core skill should treat the following as default realities of the target environment.</w:t>
      </w:r>
    </w:p>
    <w:p>
      <w:pPr>
        <w:pStyle w:val="ListBullet"/>
        <w:spacing w:after="40" w:line="269" w:lineRule="auto"/>
      </w:pPr>
      <w:r>
        <w:t>Programs are isolated actors that communicate by asynchronous message passing.</w:t>
      </w:r>
    </w:p>
    <w:p>
      <w:pPr>
        <w:pStyle w:val="ListBullet"/>
        <w:spacing w:after="40" w:line="269" w:lineRule="auto"/>
      </w:pPr>
      <w:r>
        <w:t>Sails is the preferred high-level development surface for Gear programs and produces typed interfaces and clients.</w:t>
      </w:r>
    </w:p>
    <w:p>
      <w:pPr>
        <w:pStyle w:val="ListBullet"/>
        <w:spacing w:after="40" w:line="269" w:lineRule="auto"/>
      </w:pPr>
      <w:r>
        <w:t>The development loop must include gtest-based verification before network deployment.</w:t>
      </w:r>
    </w:p>
    <w:p>
      <w:pPr>
        <w:pStyle w:val="ListBullet"/>
        <w:spacing w:after="40" w:line="269" w:lineRule="auto"/>
      </w:pPr>
      <w:r>
        <w:t>Vara programs may rely on delayed messages and gas reservation for deferred execution.</w:t>
      </w:r>
    </w:p>
    <w:p>
      <w:pPr>
        <w:pStyle w:val="ListBullet"/>
        <w:spacing w:after="40" w:line="269" w:lineRule="auto"/>
      </w:pPr>
      <w:r>
        <w:t>Vara.eth introduces Router/Mirror architecture, per-program queues, pre-confirmation, and a reverse-gas model funded from the program’s executable balance.</w:t>
      </w:r>
    </w:p>
    <w:p>
      <w:pPr>
        <w:pStyle w:val="ListBullet"/>
        <w:spacing w:after="40" w:line="269" w:lineRule="auto"/>
      </w:pPr>
      <w:r>
        <w:t>Real apps require off-chain observation: indexers, event readers, state query tooling, and deployment smoke tests.</w:t>
      </w:r>
    </w:p>
    <w:p>
      <w:pPr>
        <w:pStyle w:val="Heading1"/>
      </w:pPr>
      <w:r>
        <w:t>4. The Minimal Complete Lifecycle</w:t>
      </w:r>
    </w:p>
    <w:p>
      <w:pPr>
        <w:spacing w:before="0" w:after="80" w:line="269" w:lineRule="auto"/>
      </w:pPr>
      <w:r>
        <w:t>The starter pack should cover the smallest lifecycle that is still complete:</w:t>
      </w:r>
    </w:p>
    <w:p>
      <w:pPr>
        <w:pStyle w:val="CodeBlock"/>
        <w:spacing w:before="0" w:after="120" w:line="240" w:lineRule="auto"/>
      </w:pPr>
      <w:r>
        <w:t>Idea → Spec → Architecture → Task Plan → Implement → Test → Gas/Runtime Review → Security Review → Deploy → Observe → Iterate</w:t>
      </w:r>
    </w:p>
    <w:p>
      <w:pPr>
        <w:spacing w:before="0" w:after="80" w:line="269" w:lineRule="auto"/>
      </w:pPr>
      <w:r>
        <w:t>Anything beyond this can be layered on top later, but this sequence must work end to end before the ecosystem moves into multi-agent coordination, marketplaces, or tokenized agent citizenship.</w:t>
      </w:r>
    </w:p>
    <w:p>
      <w:pPr>
        <w:pStyle w:val="Heading1"/>
      </w:pPr>
      <w:r>
        <w:t>5. Core Starter-Pack Skills</w:t>
      </w:r>
    </w:p>
    <w:p>
      <w:pPr>
        <w:spacing w:before="0" w:after="80" w:line="269" w:lineRule="auto"/>
      </w:pPr>
      <w:r>
        <w:t>The recommended first release contains eight core skills. Together they provide a complete dev cycle without unnecessary ceremony.</w:t>
      </w:r>
    </w:p>
    <w:p>
      <w:pPr>
        <w:pStyle w:val="Heading2"/>
      </w:pPr>
      <w:r>
        <w:t>idea-to-spec</w:t>
      </w:r>
    </w:p>
    <w:tbl>
      <w:tblPr>
        <w:tblStyle w:val="TableGrid"/>
        <w:tblW w:type="auto" w:w="0"/>
        <w:jc w:val="center"/>
        <w:tblLayout w:type="fixed"/>
        <w:tblLook w:firstColumn="1" w:firstRow="1" w:lastColumn="0" w:lastRow="0" w:noHBand="0" w:noVBand="1" w:val="04A0"/>
      </w:tblPr>
      <w:tblGrid>
        <w:gridCol w:w="2088"/>
        <w:gridCol w:w="7992"/>
      </w:tblGrid>
      <w:tr>
        <w:tc>
          <w:tcPr>
            <w:tcW w:type="dxa" w:w="4896"/>
            <w:shd w:fill="DCEAF7"/>
            <w:vAlign w:val="center"/>
          </w:tcPr>
          <w:p>
            <w:r>
              <w:rPr>
                <w:rFonts w:ascii="Aptos" w:hAnsi="Aptos"/>
                <w:b/>
                <w:i w:val="0"/>
                <w:color w:val="183454"/>
                <w:sz w:val="21"/>
              </w:rPr>
              <w:t>Skill</w:t>
            </w:r>
          </w:p>
        </w:tc>
        <w:tc>
          <w:tcPr>
            <w:tcW w:type="dxa" w:w="4896"/>
            <w:shd w:fill="DCEAF7"/>
            <w:vAlign w:val="center"/>
          </w:tcPr>
          <w:p>
            <w:r>
              <w:rPr>
                <w:rFonts w:ascii="Aptos" w:hAnsi="Aptos"/>
                <w:b/>
                <w:i w:val="0"/>
                <w:color w:val="183454"/>
                <w:sz w:val="21"/>
              </w:rPr>
              <w:t>idea-to-spec</w:t>
            </w:r>
          </w:p>
        </w:tc>
      </w:tr>
      <w:tr>
        <w:tc>
          <w:tcPr>
            <w:tcW w:type="dxa" w:w="2088"/>
            <w:shd w:fill="F5F8FB"/>
            <w:vAlign w:val="center"/>
          </w:tcPr>
          <w:p>
            <w:r>
              <w:rPr>
                <w:rFonts w:ascii="Aptos" w:hAnsi="Aptos"/>
                <w:b/>
                <w:i w:val="0"/>
                <w:color w:val="3C3C3C"/>
                <w:sz w:val="19"/>
              </w:rPr>
              <w:t>Purpose</w:t>
            </w:r>
          </w:p>
        </w:tc>
        <w:tc>
          <w:tcPr>
            <w:tcW w:type="dxa" w:w="7992"/>
            <w:vAlign w:val="center"/>
          </w:tcPr>
          <w:p>
            <w:r>
              <w:rPr>
                <w:rFonts w:ascii="Aptos" w:hAnsi="Aptos"/>
                <w:b w:val="0"/>
                <w:i w:val="0"/>
                <w:sz w:val="20"/>
              </w:rPr>
              <w:t>Convert a vague feature idea into a concrete protocol feature specification that a builder or coding agent can implement.</w:t>
            </w:r>
          </w:p>
        </w:tc>
      </w:tr>
      <w:tr>
        <w:tc>
          <w:tcPr>
            <w:tcW w:type="dxa" w:w="2088"/>
            <w:shd w:fill="F5F8FB"/>
            <w:vAlign w:val="center"/>
          </w:tcPr>
          <w:p>
            <w:r>
              <w:rPr>
                <w:rFonts w:ascii="Aptos" w:hAnsi="Aptos"/>
                <w:b/>
                <w:i w:val="0"/>
                <w:color w:val="3C3C3C"/>
                <w:sz w:val="19"/>
              </w:rPr>
              <w:t>Use when</w:t>
            </w:r>
          </w:p>
        </w:tc>
        <w:tc>
          <w:tcPr>
            <w:tcW w:type="dxa" w:w="7992"/>
            <w:vAlign w:val="center"/>
          </w:tcPr>
          <w:p>
            <w:r>
              <w:rPr>
                <w:rFonts w:ascii="Aptos" w:hAnsi="Aptos"/>
                <w:b w:val="0"/>
                <w:i w:val="0"/>
                <w:sz w:val="20"/>
              </w:rPr>
              <w:t>A user arrives with a new feature, bugfix concept, product idea, or protocol task.</w:t>
            </w:r>
          </w:p>
        </w:tc>
      </w:tr>
      <w:tr>
        <w:tc>
          <w:tcPr>
            <w:tcW w:type="dxa" w:w="2088"/>
            <w:shd w:fill="F5F8FB"/>
            <w:vAlign w:val="center"/>
          </w:tcPr>
          <w:p>
            <w:r>
              <w:rPr>
                <w:rFonts w:ascii="Aptos" w:hAnsi="Aptos"/>
                <w:b/>
                <w:i w:val="0"/>
                <w:color w:val="3C3C3C"/>
                <w:sz w:val="19"/>
              </w:rPr>
              <w:t>Inputs</w:t>
            </w:r>
          </w:p>
        </w:tc>
        <w:tc>
          <w:tcPr>
            <w:tcW w:type="dxa" w:w="7992"/>
            <w:vAlign w:val="center"/>
          </w:tcPr>
          <w:p>
            <w:r>
              <w:rPr>
                <w:rFonts w:ascii="Aptos" w:hAnsi="Aptos"/>
                <w:b w:val="0"/>
                <w:i w:val="0"/>
                <w:sz w:val="20"/>
              </w:rPr>
              <w:t>Problem statement, user goal, constraints, target network, assets involved, trust assumptions.</w:t>
            </w:r>
          </w:p>
        </w:tc>
      </w:tr>
      <w:tr>
        <w:tc>
          <w:tcPr>
            <w:tcW w:type="dxa" w:w="2088"/>
            <w:shd w:fill="F5F8FB"/>
            <w:vAlign w:val="center"/>
          </w:tcPr>
          <w:p>
            <w:r>
              <w:rPr>
                <w:rFonts w:ascii="Aptos" w:hAnsi="Aptos"/>
                <w:b/>
                <w:i w:val="0"/>
                <w:color w:val="3C3C3C"/>
                <w:sz w:val="19"/>
              </w:rPr>
              <w:t>Outputs</w:t>
            </w:r>
          </w:p>
        </w:tc>
        <w:tc>
          <w:tcPr>
            <w:tcW w:type="dxa" w:w="7992"/>
            <w:vAlign w:val="center"/>
          </w:tcPr>
          <w:p>
            <w:r>
              <w:rPr>
                <w:rFonts w:ascii="Aptos" w:hAnsi="Aptos"/>
                <w:b w:val="0"/>
                <w:i w:val="0"/>
                <w:sz w:val="20"/>
              </w:rPr>
              <w:t>A feature spec covering scope, actors, state changes, messages, events, invariants, edge cases, acceptance criteria, and non-goals.</w:t>
            </w:r>
          </w:p>
        </w:tc>
      </w:tr>
      <w:tr>
        <w:tc>
          <w:tcPr>
            <w:tcW w:type="dxa" w:w="2088"/>
            <w:shd w:fill="F5F8FB"/>
            <w:vAlign w:val="center"/>
          </w:tcPr>
          <w:p>
            <w:r>
              <w:rPr>
                <w:rFonts w:ascii="Aptos" w:hAnsi="Aptos"/>
                <w:b/>
                <w:i w:val="0"/>
                <w:color w:val="3C3C3C"/>
                <w:sz w:val="19"/>
              </w:rPr>
              <w:t>Owns scripts</w:t>
            </w:r>
          </w:p>
        </w:tc>
        <w:tc>
          <w:tcPr>
            <w:tcW w:type="dxa" w:w="7992"/>
            <w:vAlign w:val="center"/>
          </w:tcPr>
          <w:p>
            <w:r>
              <w:rPr>
                <w:rFonts w:ascii="Aptos" w:hAnsi="Aptos"/>
                <w:b w:val="0"/>
                <w:i w:val="0"/>
                <w:sz w:val="20"/>
              </w:rPr>
              <w:t>assets/spec-template.md, assets/acceptance-checklist.md</w:t>
            </w:r>
          </w:p>
        </w:tc>
      </w:tr>
      <w:tr>
        <w:tc>
          <w:tcPr>
            <w:tcW w:type="dxa" w:w="2088"/>
            <w:shd w:fill="F5F8FB"/>
            <w:vAlign w:val="center"/>
          </w:tcPr>
          <w:p>
            <w:r>
              <w:rPr>
                <w:rFonts w:ascii="Aptos" w:hAnsi="Aptos"/>
                <w:b/>
                <w:i w:val="0"/>
                <w:color w:val="3C3C3C"/>
                <w:sz w:val="19"/>
              </w:rPr>
              <w:t>Why it matters</w:t>
            </w:r>
          </w:p>
        </w:tc>
        <w:tc>
          <w:tcPr>
            <w:tcW w:type="dxa" w:w="7992"/>
            <w:vAlign w:val="center"/>
          </w:tcPr>
          <w:p>
            <w:r>
              <w:rPr>
                <w:rFonts w:ascii="Aptos" w:hAnsi="Aptos"/>
                <w:b w:val="0"/>
                <w:i w:val="0"/>
                <w:sz w:val="20"/>
              </w:rPr>
              <w:t>Without this skill the agent will improvise architecture and code too early, which is the fastest route to elegant nonsense.</w:t>
            </w:r>
          </w:p>
        </w:tc>
      </w:tr>
    </w:tbl>
    <w:p/>
    <w:p>
      <w:pPr>
        <w:pStyle w:val="Heading2"/>
      </w:pPr>
      <w:r>
        <w:t>gear-architecture-planner</w:t>
      </w:r>
    </w:p>
    <w:tbl>
      <w:tblPr>
        <w:tblStyle w:val="TableGrid"/>
        <w:tblW w:type="auto" w:w="0"/>
        <w:jc w:val="center"/>
        <w:tblLayout w:type="fixed"/>
        <w:tblLook w:firstColumn="1" w:firstRow="1" w:lastColumn="0" w:lastRow="0" w:noHBand="0" w:noVBand="1" w:val="04A0"/>
      </w:tblPr>
      <w:tblGrid>
        <w:gridCol w:w="2088"/>
        <w:gridCol w:w="7992"/>
      </w:tblGrid>
      <w:tr>
        <w:tc>
          <w:tcPr>
            <w:tcW w:type="dxa" w:w="4896"/>
            <w:shd w:fill="DCEAF7"/>
            <w:vAlign w:val="center"/>
          </w:tcPr>
          <w:p>
            <w:r>
              <w:rPr>
                <w:rFonts w:ascii="Aptos" w:hAnsi="Aptos"/>
                <w:b/>
                <w:i w:val="0"/>
                <w:color w:val="183454"/>
                <w:sz w:val="21"/>
              </w:rPr>
              <w:t>Skill</w:t>
            </w:r>
          </w:p>
        </w:tc>
        <w:tc>
          <w:tcPr>
            <w:tcW w:type="dxa" w:w="4896"/>
            <w:shd w:fill="DCEAF7"/>
            <w:vAlign w:val="center"/>
          </w:tcPr>
          <w:p>
            <w:r>
              <w:rPr>
                <w:rFonts w:ascii="Aptos" w:hAnsi="Aptos"/>
                <w:b/>
                <w:i w:val="0"/>
                <w:color w:val="183454"/>
                <w:sz w:val="21"/>
              </w:rPr>
              <w:t>gear-architecture-planner</w:t>
            </w:r>
          </w:p>
        </w:tc>
      </w:tr>
      <w:tr>
        <w:tc>
          <w:tcPr>
            <w:tcW w:type="dxa" w:w="2088"/>
            <w:shd w:fill="F5F8FB"/>
            <w:vAlign w:val="center"/>
          </w:tcPr>
          <w:p>
            <w:r>
              <w:rPr>
                <w:rFonts w:ascii="Aptos" w:hAnsi="Aptos"/>
                <w:b/>
                <w:i w:val="0"/>
                <w:color w:val="3C3C3C"/>
                <w:sz w:val="19"/>
              </w:rPr>
              <w:t>Purpose</w:t>
            </w:r>
          </w:p>
        </w:tc>
        <w:tc>
          <w:tcPr>
            <w:tcW w:type="dxa" w:w="7992"/>
            <w:vAlign w:val="center"/>
          </w:tcPr>
          <w:p>
            <w:r>
              <w:rPr>
                <w:rFonts w:ascii="Aptos" w:hAnsi="Aptos"/>
                <w:b w:val="0"/>
                <w:i w:val="0"/>
                <w:sz w:val="20"/>
              </w:rPr>
              <w:t>Map the approved feature spec onto actual Gear/Vara architecture: program boundaries, storage ownership, message flows, off-chain components, and integration surfaces.</w:t>
            </w:r>
          </w:p>
        </w:tc>
      </w:tr>
      <w:tr>
        <w:tc>
          <w:tcPr>
            <w:tcW w:type="dxa" w:w="2088"/>
            <w:shd w:fill="F5F8FB"/>
            <w:vAlign w:val="center"/>
          </w:tcPr>
          <w:p>
            <w:r>
              <w:rPr>
                <w:rFonts w:ascii="Aptos" w:hAnsi="Aptos"/>
                <w:b/>
                <w:i w:val="0"/>
                <w:color w:val="3C3C3C"/>
                <w:sz w:val="19"/>
              </w:rPr>
              <w:t>Use when</w:t>
            </w:r>
          </w:p>
        </w:tc>
        <w:tc>
          <w:tcPr>
            <w:tcW w:type="dxa" w:w="7992"/>
            <w:vAlign w:val="center"/>
          </w:tcPr>
          <w:p>
            <w:r>
              <w:rPr>
                <w:rFonts w:ascii="Aptos" w:hAnsi="Aptos"/>
                <w:b w:val="0"/>
                <w:i w:val="0"/>
                <w:sz w:val="20"/>
              </w:rPr>
              <w:t>A spec exists and implementation is about to begin.</w:t>
            </w:r>
          </w:p>
        </w:tc>
      </w:tr>
      <w:tr>
        <w:tc>
          <w:tcPr>
            <w:tcW w:type="dxa" w:w="2088"/>
            <w:shd w:fill="F5F8FB"/>
            <w:vAlign w:val="center"/>
          </w:tcPr>
          <w:p>
            <w:r>
              <w:rPr>
                <w:rFonts w:ascii="Aptos" w:hAnsi="Aptos"/>
                <w:b/>
                <w:i w:val="0"/>
                <w:color w:val="3C3C3C"/>
                <w:sz w:val="19"/>
              </w:rPr>
              <w:t>Inputs</w:t>
            </w:r>
          </w:p>
        </w:tc>
        <w:tc>
          <w:tcPr>
            <w:tcW w:type="dxa" w:w="7992"/>
            <w:vAlign w:val="center"/>
          </w:tcPr>
          <w:p>
            <w:r>
              <w:rPr>
                <w:rFonts w:ascii="Aptos" w:hAnsi="Aptos"/>
                <w:b w:val="0"/>
                <w:i w:val="0"/>
                <w:sz w:val="20"/>
              </w:rPr>
              <w:t>Approved feature spec, existing repository structure, deployment target (Vara or Vara.eth), external integrations.</w:t>
            </w:r>
          </w:p>
        </w:tc>
      </w:tr>
      <w:tr>
        <w:tc>
          <w:tcPr>
            <w:tcW w:type="dxa" w:w="2088"/>
            <w:shd w:fill="F5F8FB"/>
            <w:vAlign w:val="center"/>
          </w:tcPr>
          <w:p>
            <w:r>
              <w:rPr>
                <w:rFonts w:ascii="Aptos" w:hAnsi="Aptos"/>
                <w:b/>
                <w:i w:val="0"/>
                <w:color w:val="3C3C3C"/>
                <w:sz w:val="19"/>
              </w:rPr>
              <w:t>Outputs</w:t>
            </w:r>
          </w:p>
        </w:tc>
        <w:tc>
          <w:tcPr>
            <w:tcW w:type="dxa" w:w="7992"/>
            <w:vAlign w:val="center"/>
          </w:tcPr>
          <w:p>
            <w:r>
              <w:rPr>
                <w:rFonts w:ascii="Aptos" w:hAnsi="Aptos"/>
                <w:b w:val="0"/>
                <w:i w:val="0"/>
                <w:sz w:val="20"/>
              </w:rPr>
              <w:t>Architecture note with program split, responsibility boundaries, state ownership map, message flow, event model, and indexer/client requirements.</w:t>
            </w:r>
          </w:p>
        </w:tc>
      </w:tr>
      <w:tr>
        <w:tc>
          <w:tcPr>
            <w:tcW w:type="dxa" w:w="2088"/>
            <w:shd w:fill="F5F8FB"/>
            <w:vAlign w:val="center"/>
          </w:tcPr>
          <w:p>
            <w:r>
              <w:rPr>
                <w:rFonts w:ascii="Aptos" w:hAnsi="Aptos"/>
                <w:b/>
                <w:i w:val="0"/>
                <w:color w:val="3C3C3C"/>
                <w:sz w:val="19"/>
              </w:rPr>
              <w:t>Owns scripts</w:t>
            </w:r>
          </w:p>
        </w:tc>
        <w:tc>
          <w:tcPr>
            <w:tcW w:type="dxa" w:w="7992"/>
            <w:vAlign w:val="center"/>
          </w:tcPr>
          <w:p>
            <w:r>
              <w:rPr>
                <w:rFonts w:ascii="Aptos" w:hAnsi="Aptos"/>
                <w:b w:val="0"/>
                <w:i w:val="0"/>
                <w:sz w:val="20"/>
              </w:rPr>
              <w:t>assets/architecture-template.md, references/vara-architecture-primitives.md</w:t>
            </w:r>
          </w:p>
        </w:tc>
      </w:tr>
      <w:tr>
        <w:tc>
          <w:tcPr>
            <w:tcW w:type="dxa" w:w="2088"/>
            <w:shd w:fill="F5F8FB"/>
            <w:vAlign w:val="center"/>
          </w:tcPr>
          <w:p>
            <w:r>
              <w:rPr>
                <w:rFonts w:ascii="Aptos" w:hAnsi="Aptos"/>
                <w:b/>
                <w:i w:val="0"/>
                <w:color w:val="3C3C3C"/>
                <w:sz w:val="19"/>
              </w:rPr>
              <w:t>Why it matters</w:t>
            </w:r>
          </w:p>
        </w:tc>
        <w:tc>
          <w:tcPr>
            <w:tcW w:type="dxa" w:w="7992"/>
            <w:vAlign w:val="center"/>
          </w:tcPr>
          <w:p>
            <w:r>
              <w:rPr>
                <w:rFonts w:ascii="Aptos" w:hAnsi="Aptos"/>
                <w:b w:val="0"/>
                <w:i w:val="0"/>
                <w:sz w:val="20"/>
              </w:rPr>
              <w:t>Gear/Vara design quality depends on respecting actor isolation, asynchronous flow, and per-program execution boundaries.</w:t>
            </w:r>
          </w:p>
        </w:tc>
      </w:tr>
    </w:tbl>
    <w:p/>
    <w:p>
      <w:pPr>
        <w:pStyle w:val="Heading2"/>
      </w:pPr>
      <w:r>
        <w:t>task-decomposer</w:t>
      </w:r>
    </w:p>
    <w:tbl>
      <w:tblPr>
        <w:tblStyle w:val="TableGrid"/>
        <w:tblW w:type="auto" w:w="0"/>
        <w:jc w:val="center"/>
        <w:tblLayout w:type="fixed"/>
        <w:tblLook w:firstColumn="1" w:firstRow="1" w:lastColumn="0" w:lastRow="0" w:noHBand="0" w:noVBand="1" w:val="04A0"/>
      </w:tblPr>
      <w:tblGrid>
        <w:gridCol w:w="2088"/>
        <w:gridCol w:w="7992"/>
      </w:tblGrid>
      <w:tr>
        <w:tc>
          <w:tcPr>
            <w:tcW w:type="dxa" w:w="4896"/>
            <w:shd w:fill="DCEAF7"/>
            <w:vAlign w:val="center"/>
          </w:tcPr>
          <w:p>
            <w:r>
              <w:rPr>
                <w:rFonts w:ascii="Aptos" w:hAnsi="Aptos"/>
                <w:b/>
                <w:i w:val="0"/>
                <w:color w:val="183454"/>
                <w:sz w:val="21"/>
              </w:rPr>
              <w:t>Skill</w:t>
            </w:r>
          </w:p>
        </w:tc>
        <w:tc>
          <w:tcPr>
            <w:tcW w:type="dxa" w:w="4896"/>
            <w:shd w:fill="DCEAF7"/>
            <w:vAlign w:val="center"/>
          </w:tcPr>
          <w:p>
            <w:r>
              <w:rPr>
                <w:rFonts w:ascii="Aptos" w:hAnsi="Aptos"/>
                <w:b/>
                <w:i w:val="0"/>
                <w:color w:val="183454"/>
                <w:sz w:val="21"/>
              </w:rPr>
              <w:t>task-decomposer</w:t>
            </w:r>
          </w:p>
        </w:tc>
      </w:tr>
      <w:tr>
        <w:tc>
          <w:tcPr>
            <w:tcW w:type="dxa" w:w="2088"/>
            <w:shd w:fill="F5F8FB"/>
            <w:vAlign w:val="center"/>
          </w:tcPr>
          <w:p>
            <w:r>
              <w:rPr>
                <w:rFonts w:ascii="Aptos" w:hAnsi="Aptos"/>
                <w:b/>
                <w:i w:val="0"/>
                <w:color w:val="3C3C3C"/>
                <w:sz w:val="19"/>
              </w:rPr>
              <w:t>Purpose</w:t>
            </w:r>
          </w:p>
        </w:tc>
        <w:tc>
          <w:tcPr>
            <w:tcW w:type="dxa" w:w="7992"/>
            <w:vAlign w:val="center"/>
          </w:tcPr>
          <w:p>
            <w:r>
              <w:rPr>
                <w:rFonts w:ascii="Aptos" w:hAnsi="Aptos"/>
                <w:b w:val="0"/>
                <w:i w:val="0"/>
                <w:sz w:val="20"/>
              </w:rPr>
              <w:t>Turn the approved architecture into an ordered execution plan small enough for an agent to work through safely.</w:t>
            </w:r>
          </w:p>
        </w:tc>
      </w:tr>
      <w:tr>
        <w:tc>
          <w:tcPr>
            <w:tcW w:type="dxa" w:w="2088"/>
            <w:shd w:fill="F5F8FB"/>
            <w:vAlign w:val="center"/>
          </w:tcPr>
          <w:p>
            <w:r>
              <w:rPr>
                <w:rFonts w:ascii="Aptos" w:hAnsi="Aptos"/>
                <w:b/>
                <w:i w:val="0"/>
                <w:color w:val="3C3C3C"/>
                <w:sz w:val="19"/>
              </w:rPr>
              <w:t>Use when</w:t>
            </w:r>
          </w:p>
        </w:tc>
        <w:tc>
          <w:tcPr>
            <w:tcW w:type="dxa" w:w="7992"/>
            <w:vAlign w:val="center"/>
          </w:tcPr>
          <w:p>
            <w:r>
              <w:rPr>
                <w:rFonts w:ascii="Aptos" w:hAnsi="Aptos"/>
                <w:b w:val="0"/>
                <w:i w:val="0"/>
                <w:sz w:val="20"/>
              </w:rPr>
              <w:t>A feature has been specified and architected, and work needs to be split into implementable chunks.</w:t>
            </w:r>
          </w:p>
        </w:tc>
      </w:tr>
      <w:tr>
        <w:tc>
          <w:tcPr>
            <w:tcW w:type="dxa" w:w="2088"/>
            <w:shd w:fill="F5F8FB"/>
            <w:vAlign w:val="center"/>
          </w:tcPr>
          <w:p>
            <w:r>
              <w:rPr>
                <w:rFonts w:ascii="Aptos" w:hAnsi="Aptos"/>
                <w:b/>
                <w:i w:val="0"/>
                <w:color w:val="3C3C3C"/>
                <w:sz w:val="19"/>
              </w:rPr>
              <w:t>Inputs</w:t>
            </w:r>
          </w:p>
        </w:tc>
        <w:tc>
          <w:tcPr>
            <w:tcW w:type="dxa" w:w="7992"/>
            <w:vAlign w:val="center"/>
          </w:tcPr>
          <w:p>
            <w:r>
              <w:rPr>
                <w:rFonts w:ascii="Aptos" w:hAnsi="Aptos"/>
                <w:b w:val="0"/>
                <w:i w:val="0"/>
                <w:sz w:val="20"/>
              </w:rPr>
              <w:t>Feature spec, architecture note, repository context, current branch state.</w:t>
            </w:r>
          </w:p>
        </w:tc>
      </w:tr>
      <w:tr>
        <w:tc>
          <w:tcPr>
            <w:tcW w:type="dxa" w:w="2088"/>
            <w:shd w:fill="F5F8FB"/>
            <w:vAlign w:val="center"/>
          </w:tcPr>
          <w:p>
            <w:r>
              <w:rPr>
                <w:rFonts w:ascii="Aptos" w:hAnsi="Aptos"/>
                <w:b/>
                <w:i w:val="0"/>
                <w:color w:val="3C3C3C"/>
                <w:sz w:val="19"/>
              </w:rPr>
              <w:t>Outputs</w:t>
            </w:r>
          </w:p>
        </w:tc>
        <w:tc>
          <w:tcPr>
            <w:tcW w:type="dxa" w:w="7992"/>
            <w:vAlign w:val="center"/>
          </w:tcPr>
          <w:p>
            <w:r>
              <w:rPr>
                <w:rFonts w:ascii="Aptos" w:hAnsi="Aptos"/>
                <w:b w:val="0"/>
                <w:i w:val="0"/>
                <w:sz w:val="20"/>
              </w:rPr>
              <w:t>Ordered task list with dependencies, checkpoints, review points, and rollback notes.</w:t>
            </w:r>
          </w:p>
        </w:tc>
      </w:tr>
      <w:tr>
        <w:tc>
          <w:tcPr>
            <w:tcW w:type="dxa" w:w="2088"/>
            <w:shd w:fill="F5F8FB"/>
            <w:vAlign w:val="center"/>
          </w:tcPr>
          <w:p>
            <w:r>
              <w:rPr>
                <w:rFonts w:ascii="Aptos" w:hAnsi="Aptos"/>
                <w:b/>
                <w:i w:val="0"/>
                <w:color w:val="3C3C3C"/>
                <w:sz w:val="19"/>
              </w:rPr>
              <w:t>Owns scripts</w:t>
            </w:r>
          </w:p>
        </w:tc>
        <w:tc>
          <w:tcPr>
            <w:tcW w:type="dxa" w:w="7992"/>
            <w:vAlign w:val="center"/>
          </w:tcPr>
          <w:p>
            <w:r>
              <w:rPr>
                <w:rFonts w:ascii="Aptos" w:hAnsi="Aptos"/>
                <w:b w:val="0"/>
                <w:i w:val="0"/>
                <w:sz w:val="20"/>
              </w:rPr>
              <w:t>assets/task-plan-template.md</w:t>
            </w:r>
          </w:p>
        </w:tc>
      </w:tr>
      <w:tr>
        <w:tc>
          <w:tcPr>
            <w:tcW w:type="dxa" w:w="2088"/>
            <w:shd w:fill="F5F8FB"/>
            <w:vAlign w:val="center"/>
          </w:tcPr>
          <w:p>
            <w:r>
              <w:rPr>
                <w:rFonts w:ascii="Aptos" w:hAnsi="Aptos"/>
                <w:b/>
                <w:i w:val="0"/>
                <w:color w:val="3C3C3C"/>
                <w:sz w:val="19"/>
              </w:rPr>
              <w:t>Why it matters</w:t>
            </w:r>
          </w:p>
        </w:tc>
        <w:tc>
          <w:tcPr>
            <w:tcW w:type="dxa" w:w="7992"/>
            <w:vAlign w:val="center"/>
          </w:tcPr>
          <w:p>
            <w:r>
              <w:rPr>
                <w:rFonts w:ascii="Aptos" w:hAnsi="Aptos"/>
                <w:b w:val="0"/>
                <w:i w:val="0"/>
                <w:sz w:val="20"/>
              </w:rPr>
              <w:t>Decomposition prevents the implementer from mixing design, coding, review, and release into one undebuggable blob.</w:t>
            </w:r>
          </w:p>
        </w:tc>
      </w:tr>
    </w:tbl>
    <w:p/>
    <w:p>
      <w:pPr>
        <w:pStyle w:val="Heading2"/>
      </w:pPr>
      <w:r>
        <w:t>sails-rust-implementer</w:t>
      </w:r>
    </w:p>
    <w:tbl>
      <w:tblPr>
        <w:tblStyle w:val="TableGrid"/>
        <w:tblW w:type="auto" w:w="0"/>
        <w:jc w:val="center"/>
        <w:tblLayout w:type="fixed"/>
        <w:tblLook w:firstColumn="1" w:firstRow="1" w:lastColumn="0" w:lastRow="0" w:noHBand="0" w:noVBand="1" w:val="04A0"/>
      </w:tblPr>
      <w:tblGrid>
        <w:gridCol w:w="2088"/>
        <w:gridCol w:w="7992"/>
      </w:tblGrid>
      <w:tr>
        <w:tc>
          <w:tcPr>
            <w:tcW w:type="dxa" w:w="4896"/>
            <w:shd w:fill="DCEAF7"/>
            <w:vAlign w:val="center"/>
          </w:tcPr>
          <w:p>
            <w:r>
              <w:rPr>
                <w:rFonts w:ascii="Aptos" w:hAnsi="Aptos"/>
                <w:b/>
                <w:i w:val="0"/>
                <w:color w:val="183454"/>
                <w:sz w:val="21"/>
              </w:rPr>
              <w:t>Skill</w:t>
            </w:r>
          </w:p>
        </w:tc>
        <w:tc>
          <w:tcPr>
            <w:tcW w:type="dxa" w:w="4896"/>
            <w:shd w:fill="DCEAF7"/>
            <w:vAlign w:val="center"/>
          </w:tcPr>
          <w:p>
            <w:r>
              <w:rPr>
                <w:rFonts w:ascii="Aptos" w:hAnsi="Aptos"/>
                <w:b/>
                <w:i w:val="0"/>
                <w:color w:val="183454"/>
                <w:sz w:val="21"/>
              </w:rPr>
              <w:t>sails-rust-implementer</w:t>
            </w:r>
          </w:p>
        </w:tc>
      </w:tr>
      <w:tr>
        <w:tc>
          <w:tcPr>
            <w:tcW w:type="dxa" w:w="2088"/>
            <w:shd w:fill="F5F8FB"/>
            <w:vAlign w:val="center"/>
          </w:tcPr>
          <w:p>
            <w:r>
              <w:rPr>
                <w:rFonts w:ascii="Aptos" w:hAnsi="Aptos"/>
                <w:b/>
                <w:i w:val="0"/>
                <w:color w:val="3C3C3C"/>
                <w:sz w:val="19"/>
              </w:rPr>
              <w:t>Purpose</w:t>
            </w:r>
          </w:p>
        </w:tc>
        <w:tc>
          <w:tcPr>
            <w:tcW w:type="dxa" w:w="7992"/>
            <w:vAlign w:val="center"/>
          </w:tcPr>
          <w:p>
            <w:r>
              <w:rPr>
                <w:rFonts w:ascii="Aptos" w:hAnsi="Aptos"/>
                <w:b w:val="0"/>
                <w:i w:val="0"/>
                <w:sz w:val="20"/>
              </w:rPr>
              <w:t>Write or edit the Rust/Sails code needed for the approved task while preserving existing interfaces and conventions.</w:t>
            </w:r>
          </w:p>
        </w:tc>
      </w:tr>
      <w:tr>
        <w:tc>
          <w:tcPr>
            <w:tcW w:type="dxa" w:w="2088"/>
            <w:shd w:fill="F5F8FB"/>
            <w:vAlign w:val="center"/>
          </w:tcPr>
          <w:p>
            <w:r>
              <w:rPr>
                <w:rFonts w:ascii="Aptos" w:hAnsi="Aptos"/>
                <w:b/>
                <w:i w:val="0"/>
                <w:color w:val="3C3C3C"/>
                <w:sz w:val="19"/>
              </w:rPr>
              <w:t>Use when</w:t>
            </w:r>
          </w:p>
        </w:tc>
        <w:tc>
          <w:tcPr>
            <w:tcW w:type="dxa" w:w="7992"/>
            <w:vAlign w:val="center"/>
          </w:tcPr>
          <w:p>
            <w:r>
              <w:rPr>
                <w:rFonts w:ascii="Aptos" w:hAnsi="Aptos"/>
                <w:b w:val="0"/>
                <w:i w:val="0"/>
                <w:sz w:val="20"/>
              </w:rPr>
              <w:t>The next task is ready for implementation and the spec is already fixed.</w:t>
            </w:r>
          </w:p>
        </w:tc>
      </w:tr>
      <w:tr>
        <w:tc>
          <w:tcPr>
            <w:tcW w:type="dxa" w:w="2088"/>
            <w:shd w:fill="F5F8FB"/>
            <w:vAlign w:val="center"/>
          </w:tcPr>
          <w:p>
            <w:r>
              <w:rPr>
                <w:rFonts w:ascii="Aptos" w:hAnsi="Aptos"/>
                <w:b/>
                <w:i w:val="0"/>
                <w:color w:val="3C3C3C"/>
                <w:sz w:val="19"/>
              </w:rPr>
              <w:t>Inputs</w:t>
            </w:r>
          </w:p>
        </w:tc>
        <w:tc>
          <w:tcPr>
            <w:tcW w:type="dxa" w:w="7992"/>
            <w:vAlign w:val="center"/>
          </w:tcPr>
          <w:p>
            <w:r>
              <w:rPr>
                <w:rFonts w:ascii="Aptos" w:hAnsi="Aptos"/>
                <w:b w:val="0"/>
                <w:i w:val="0"/>
                <w:sz w:val="20"/>
              </w:rPr>
              <w:t>Task plan, architecture note, relevant code files, existing IDL and event patterns, coding conventions.</w:t>
            </w:r>
          </w:p>
        </w:tc>
      </w:tr>
      <w:tr>
        <w:tc>
          <w:tcPr>
            <w:tcW w:type="dxa" w:w="2088"/>
            <w:shd w:fill="F5F8FB"/>
            <w:vAlign w:val="center"/>
          </w:tcPr>
          <w:p>
            <w:r>
              <w:rPr>
                <w:rFonts w:ascii="Aptos" w:hAnsi="Aptos"/>
                <w:b/>
                <w:i w:val="0"/>
                <w:color w:val="3C3C3C"/>
                <w:sz w:val="19"/>
              </w:rPr>
              <w:t>Outputs</w:t>
            </w:r>
          </w:p>
        </w:tc>
        <w:tc>
          <w:tcPr>
            <w:tcW w:type="dxa" w:w="7992"/>
            <w:vAlign w:val="center"/>
          </w:tcPr>
          <w:p>
            <w:r>
              <w:rPr>
                <w:rFonts w:ascii="Aptos" w:hAnsi="Aptos"/>
                <w:b w:val="0"/>
                <w:i w:val="0"/>
                <w:sz w:val="20"/>
              </w:rPr>
              <w:t>Updated Rust/Sails source files, new types/messages/events, updated interface definitions, and change notes.</w:t>
            </w:r>
          </w:p>
        </w:tc>
      </w:tr>
      <w:tr>
        <w:tc>
          <w:tcPr>
            <w:tcW w:type="dxa" w:w="2088"/>
            <w:shd w:fill="F5F8FB"/>
            <w:vAlign w:val="center"/>
          </w:tcPr>
          <w:p>
            <w:r>
              <w:rPr>
                <w:rFonts w:ascii="Aptos" w:hAnsi="Aptos"/>
                <w:b/>
                <w:i w:val="0"/>
                <w:color w:val="3C3C3C"/>
                <w:sz w:val="19"/>
              </w:rPr>
              <w:t>Owns scripts</w:t>
            </w:r>
          </w:p>
        </w:tc>
        <w:tc>
          <w:tcPr>
            <w:tcW w:type="dxa" w:w="7992"/>
            <w:vAlign w:val="center"/>
          </w:tcPr>
          <w:p>
            <w:r>
              <w:rPr>
                <w:rFonts w:ascii="Aptos" w:hAnsi="Aptos"/>
                <w:b w:val="0"/>
                <w:i w:val="0"/>
                <w:sz w:val="20"/>
              </w:rPr>
              <w:t>scripts/build_wasm.sh, scripts/gen_idl.sh, references/sails-patterns.md</w:t>
            </w:r>
          </w:p>
        </w:tc>
      </w:tr>
      <w:tr>
        <w:tc>
          <w:tcPr>
            <w:tcW w:type="dxa" w:w="2088"/>
            <w:shd w:fill="F5F8FB"/>
            <w:vAlign w:val="center"/>
          </w:tcPr>
          <w:p>
            <w:r>
              <w:rPr>
                <w:rFonts w:ascii="Aptos" w:hAnsi="Aptos"/>
                <w:b/>
                <w:i w:val="0"/>
                <w:color w:val="3C3C3C"/>
                <w:sz w:val="19"/>
              </w:rPr>
              <w:t>Why it matters</w:t>
            </w:r>
          </w:p>
        </w:tc>
        <w:tc>
          <w:tcPr>
            <w:tcW w:type="dxa" w:w="7992"/>
            <w:vAlign w:val="center"/>
          </w:tcPr>
          <w:p>
            <w:r>
              <w:rPr>
                <w:rFonts w:ascii="Aptos" w:hAnsi="Aptos"/>
                <w:b w:val="0"/>
                <w:i w:val="0"/>
                <w:sz w:val="20"/>
              </w:rPr>
              <w:t>This is the production coding skill, but it must remain downstream of spec and task planning instead of freelancing.</w:t>
            </w:r>
          </w:p>
        </w:tc>
      </w:tr>
    </w:tbl>
    <w:p/>
    <w:p>
      <w:pPr>
        <w:pStyle w:val="Heading2"/>
      </w:pPr>
      <w:r>
        <w:t>gtest-tdd-loop</w:t>
      </w:r>
    </w:p>
    <w:tbl>
      <w:tblPr>
        <w:tblStyle w:val="TableGrid"/>
        <w:tblW w:type="auto" w:w="0"/>
        <w:jc w:val="center"/>
        <w:tblLayout w:type="fixed"/>
        <w:tblLook w:firstColumn="1" w:firstRow="1" w:lastColumn="0" w:lastRow="0" w:noHBand="0" w:noVBand="1" w:val="04A0"/>
      </w:tblPr>
      <w:tblGrid>
        <w:gridCol w:w="2088"/>
        <w:gridCol w:w="7992"/>
      </w:tblGrid>
      <w:tr>
        <w:tc>
          <w:tcPr>
            <w:tcW w:type="dxa" w:w="4896"/>
            <w:shd w:fill="DCEAF7"/>
            <w:vAlign w:val="center"/>
          </w:tcPr>
          <w:p>
            <w:r>
              <w:rPr>
                <w:rFonts w:ascii="Aptos" w:hAnsi="Aptos"/>
                <w:b/>
                <w:i w:val="0"/>
                <w:color w:val="183454"/>
                <w:sz w:val="21"/>
              </w:rPr>
              <w:t>Skill</w:t>
            </w:r>
          </w:p>
        </w:tc>
        <w:tc>
          <w:tcPr>
            <w:tcW w:type="dxa" w:w="4896"/>
            <w:shd w:fill="DCEAF7"/>
            <w:vAlign w:val="center"/>
          </w:tcPr>
          <w:p>
            <w:r>
              <w:rPr>
                <w:rFonts w:ascii="Aptos" w:hAnsi="Aptos"/>
                <w:b/>
                <w:i w:val="0"/>
                <w:color w:val="183454"/>
                <w:sz w:val="21"/>
              </w:rPr>
              <w:t>gtest-tdd-loop</w:t>
            </w:r>
          </w:p>
        </w:tc>
      </w:tr>
      <w:tr>
        <w:tc>
          <w:tcPr>
            <w:tcW w:type="dxa" w:w="2088"/>
            <w:shd w:fill="F5F8FB"/>
            <w:vAlign w:val="center"/>
          </w:tcPr>
          <w:p>
            <w:r>
              <w:rPr>
                <w:rFonts w:ascii="Aptos" w:hAnsi="Aptos"/>
                <w:b/>
                <w:i w:val="0"/>
                <w:color w:val="3C3C3C"/>
                <w:sz w:val="19"/>
              </w:rPr>
              <w:t>Purpose</w:t>
            </w:r>
          </w:p>
        </w:tc>
        <w:tc>
          <w:tcPr>
            <w:tcW w:type="dxa" w:w="7992"/>
            <w:vAlign w:val="center"/>
          </w:tcPr>
          <w:p>
            <w:r>
              <w:rPr>
                <w:rFonts w:ascii="Aptos" w:hAnsi="Aptos"/>
                <w:b w:val="0"/>
                <w:i w:val="0"/>
                <w:sz w:val="20"/>
              </w:rPr>
              <w:t>Create or update tests, run gtest, parse failures, patch the code, and rerun until the expected cases are green.</w:t>
            </w:r>
          </w:p>
        </w:tc>
      </w:tr>
      <w:tr>
        <w:tc>
          <w:tcPr>
            <w:tcW w:type="dxa" w:w="2088"/>
            <w:shd w:fill="F5F8FB"/>
            <w:vAlign w:val="center"/>
          </w:tcPr>
          <w:p>
            <w:r>
              <w:rPr>
                <w:rFonts w:ascii="Aptos" w:hAnsi="Aptos"/>
                <w:b/>
                <w:i w:val="0"/>
                <w:color w:val="3C3C3C"/>
                <w:sz w:val="19"/>
              </w:rPr>
              <w:t>Use when</w:t>
            </w:r>
          </w:p>
        </w:tc>
        <w:tc>
          <w:tcPr>
            <w:tcW w:type="dxa" w:w="7992"/>
            <w:vAlign w:val="center"/>
          </w:tcPr>
          <w:p>
            <w:r>
              <w:rPr>
                <w:rFonts w:ascii="Aptos" w:hAnsi="Aptos"/>
                <w:b w:val="0"/>
                <w:i w:val="0"/>
                <w:sz w:val="20"/>
              </w:rPr>
              <w:t>A feature changes protocol behavior, state transitions, or public interfaces.</w:t>
            </w:r>
          </w:p>
        </w:tc>
      </w:tr>
      <w:tr>
        <w:tc>
          <w:tcPr>
            <w:tcW w:type="dxa" w:w="2088"/>
            <w:shd w:fill="F5F8FB"/>
            <w:vAlign w:val="center"/>
          </w:tcPr>
          <w:p>
            <w:r>
              <w:rPr>
                <w:rFonts w:ascii="Aptos" w:hAnsi="Aptos"/>
                <w:b/>
                <w:i w:val="0"/>
                <w:color w:val="3C3C3C"/>
                <w:sz w:val="19"/>
              </w:rPr>
              <w:t>Inputs</w:t>
            </w:r>
          </w:p>
        </w:tc>
        <w:tc>
          <w:tcPr>
            <w:tcW w:type="dxa" w:w="7992"/>
            <w:vAlign w:val="center"/>
          </w:tcPr>
          <w:p>
            <w:r>
              <w:rPr>
                <w:rFonts w:ascii="Aptos" w:hAnsi="Aptos"/>
                <w:b w:val="0"/>
                <w:i w:val="0"/>
                <w:sz w:val="20"/>
              </w:rPr>
              <w:t>Rust/Sails code, expected behavior, existing tests, simulation assumptions.</w:t>
            </w:r>
          </w:p>
        </w:tc>
      </w:tr>
      <w:tr>
        <w:tc>
          <w:tcPr>
            <w:tcW w:type="dxa" w:w="2088"/>
            <w:shd w:fill="F5F8FB"/>
            <w:vAlign w:val="center"/>
          </w:tcPr>
          <w:p>
            <w:r>
              <w:rPr>
                <w:rFonts w:ascii="Aptos" w:hAnsi="Aptos"/>
                <w:b/>
                <w:i w:val="0"/>
                <w:color w:val="3C3C3C"/>
                <w:sz w:val="19"/>
              </w:rPr>
              <w:t>Outputs</w:t>
            </w:r>
          </w:p>
        </w:tc>
        <w:tc>
          <w:tcPr>
            <w:tcW w:type="dxa" w:w="7992"/>
            <w:vAlign w:val="center"/>
          </w:tcPr>
          <w:p>
            <w:r>
              <w:rPr>
                <w:rFonts w:ascii="Aptos" w:hAnsi="Aptos"/>
                <w:b w:val="0"/>
                <w:i w:val="0"/>
                <w:sz w:val="20"/>
              </w:rPr>
              <w:t>Passing tests, regression cases for edge conditions, and a compact failure log for any unresolved issue.</w:t>
            </w:r>
          </w:p>
        </w:tc>
      </w:tr>
      <w:tr>
        <w:tc>
          <w:tcPr>
            <w:tcW w:type="dxa" w:w="2088"/>
            <w:shd w:fill="F5F8FB"/>
            <w:vAlign w:val="center"/>
          </w:tcPr>
          <w:p>
            <w:r>
              <w:rPr>
                <w:rFonts w:ascii="Aptos" w:hAnsi="Aptos"/>
                <w:b/>
                <w:i w:val="0"/>
                <w:color w:val="3C3C3C"/>
                <w:sz w:val="19"/>
              </w:rPr>
              <w:t>Owns scripts</w:t>
            </w:r>
          </w:p>
        </w:tc>
        <w:tc>
          <w:tcPr>
            <w:tcW w:type="dxa" w:w="7992"/>
            <w:vAlign w:val="center"/>
          </w:tcPr>
          <w:p>
            <w:r>
              <w:rPr>
                <w:rFonts w:ascii="Aptos" w:hAnsi="Aptos"/>
                <w:b w:val="0"/>
                <w:i w:val="0"/>
                <w:sz w:val="20"/>
              </w:rPr>
              <w:t>scripts/run_gtest.sh, scripts/parse_test_output.py, assets/test-case-template.md</w:t>
            </w:r>
          </w:p>
        </w:tc>
      </w:tr>
      <w:tr>
        <w:tc>
          <w:tcPr>
            <w:tcW w:type="dxa" w:w="2088"/>
            <w:shd w:fill="F5F8FB"/>
            <w:vAlign w:val="center"/>
          </w:tcPr>
          <w:p>
            <w:r>
              <w:rPr>
                <w:rFonts w:ascii="Aptos" w:hAnsi="Aptos"/>
                <w:b/>
                <w:i w:val="0"/>
                <w:color w:val="3C3C3C"/>
                <w:sz w:val="19"/>
              </w:rPr>
              <w:t>Why it matters</w:t>
            </w:r>
          </w:p>
        </w:tc>
        <w:tc>
          <w:tcPr>
            <w:tcW w:type="dxa" w:w="7992"/>
            <w:vAlign w:val="center"/>
          </w:tcPr>
          <w:p>
            <w:r>
              <w:rPr>
                <w:rFonts w:ascii="Aptos" w:hAnsi="Aptos"/>
                <w:b w:val="0"/>
                <w:i w:val="0"/>
                <w:sz w:val="20"/>
              </w:rPr>
              <w:t>This is the heart of the autonomous loop: write, run, fail, repair, repeat.</w:t>
            </w:r>
          </w:p>
        </w:tc>
      </w:tr>
    </w:tbl>
    <w:p/>
    <w:p>
      <w:pPr>
        <w:pStyle w:val="Heading2"/>
      </w:pPr>
      <w:r>
        <w:t>gas-runtime-review</w:t>
      </w:r>
    </w:p>
    <w:tbl>
      <w:tblPr>
        <w:tblStyle w:val="TableGrid"/>
        <w:tblW w:type="auto" w:w="0"/>
        <w:jc w:val="center"/>
        <w:tblLayout w:type="fixed"/>
        <w:tblLook w:firstColumn="1" w:firstRow="1" w:lastColumn="0" w:lastRow="0" w:noHBand="0" w:noVBand="1" w:val="04A0"/>
      </w:tblPr>
      <w:tblGrid>
        <w:gridCol w:w="2088"/>
        <w:gridCol w:w="7992"/>
      </w:tblGrid>
      <w:tr>
        <w:tc>
          <w:tcPr>
            <w:tcW w:type="dxa" w:w="4896"/>
            <w:shd w:fill="DCEAF7"/>
            <w:vAlign w:val="center"/>
          </w:tcPr>
          <w:p>
            <w:r>
              <w:rPr>
                <w:rFonts w:ascii="Aptos" w:hAnsi="Aptos"/>
                <w:b/>
                <w:i w:val="0"/>
                <w:color w:val="183454"/>
                <w:sz w:val="21"/>
              </w:rPr>
              <w:t>Skill</w:t>
            </w:r>
          </w:p>
        </w:tc>
        <w:tc>
          <w:tcPr>
            <w:tcW w:type="dxa" w:w="4896"/>
            <w:shd w:fill="DCEAF7"/>
            <w:vAlign w:val="center"/>
          </w:tcPr>
          <w:p>
            <w:r>
              <w:rPr>
                <w:rFonts w:ascii="Aptos" w:hAnsi="Aptos"/>
                <w:b/>
                <w:i w:val="0"/>
                <w:color w:val="183454"/>
                <w:sz w:val="21"/>
              </w:rPr>
              <w:t>gas-runtime-review</w:t>
            </w:r>
          </w:p>
        </w:tc>
      </w:tr>
      <w:tr>
        <w:tc>
          <w:tcPr>
            <w:tcW w:type="dxa" w:w="2088"/>
            <w:shd w:fill="F5F8FB"/>
            <w:vAlign w:val="center"/>
          </w:tcPr>
          <w:p>
            <w:r>
              <w:rPr>
                <w:rFonts w:ascii="Aptos" w:hAnsi="Aptos"/>
                <w:b/>
                <w:i w:val="0"/>
                <w:color w:val="3C3C3C"/>
                <w:sz w:val="19"/>
              </w:rPr>
              <w:t>Purpose</w:t>
            </w:r>
          </w:p>
        </w:tc>
        <w:tc>
          <w:tcPr>
            <w:tcW w:type="dxa" w:w="7992"/>
            <w:vAlign w:val="center"/>
          </w:tcPr>
          <w:p>
            <w:r>
              <w:rPr>
                <w:rFonts w:ascii="Aptos" w:hAnsi="Aptos"/>
                <w:b w:val="0"/>
                <w:i w:val="0"/>
                <w:sz w:val="20"/>
              </w:rPr>
              <w:t>Check the implementation for execution-cost, message-flow, and deferred-execution risks before shipping.</w:t>
            </w:r>
          </w:p>
        </w:tc>
      </w:tr>
      <w:tr>
        <w:tc>
          <w:tcPr>
            <w:tcW w:type="dxa" w:w="2088"/>
            <w:shd w:fill="F5F8FB"/>
            <w:vAlign w:val="center"/>
          </w:tcPr>
          <w:p>
            <w:r>
              <w:rPr>
                <w:rFonts w:ascii="Aptos" w:hAnsi="Aptos"/>
                <w:b/>
                <w:i w:val="0"/>
                <w:color w:val="3C3C3C"/>
                <w:sz w:val="19"/>
              </w:rPr>
              <w:t>Use when</w:t>
            </w:r>
          </w:p>
        </w:tc>
        <w:tc>
          <w:tcPr>
            <w:tcW w:type="dxa" w:w="7992"/>
            <w:vAlign w:val="center"/>
          </w:tcPr>
          <w:p>
            <w:r>
              <w:rPr>
                <w:rFonts w:ascii="Aptos" w:hAnsi="Aptos"/>
                <w:b w:val="0"/>
                <w:i w:val="0"/>
                <w:sz w:val="20"/>
              </w:rPr>
              <w:t>Code and tests are green and the feature is approaching deployment.</w:t>
            </w:r>
          </w:p>
        </w:tc>
      </w:tr>
      <w:tr>
        <w:tc>
          <w:tcPr>
            <w:tcW w:type="dxa" w:w="2088"/>
            <w:shd w:fill="F5F8FB"/>
            <w:vAlign w:val="center"/>
          </w:tcPr>
          <w:p>
            <w:r>
              <w:rPr>
                <w:rFonts w:ascii="Aptos" w:hAnsi="Aptos"/>
                <w:b/>
                <w:i w:val="0"/>
                <w:color w:val="3C3C3C"/>
                <w:sz w:val="19"/>
              </w:rPr>
              <w:t>Inputs</w:t>
            </w:r>
          </w:p>
        </w:tc>
        <w:tc>
          <w:tcPr>
            <w:tcW w:type="dxa" w:w="7992"/>
            <w:vAlign w:val="center"/>
          </w:tcPr>
          <w:p>
            <w:r>
              <w:rPr>
                <w:rFonts w:ascii="Aptos" w:hAnsi="Aptos"/>
                <w:b w:val="0"/>
                <w:i w:val="0"/>
                <w:sz w:val="20"/>
              </w:rPr>
              <w:t>Program behavior, message graph, gas assumptions, Vara.eth executable-balance model if relevant, delayed-message usage if any.</w:t>
            </w:r>
          </w:p>
        </w:tc>
      </w:tr>
      <w:tr>
        <w:tc>
          <w:tcPr>
            <w:tcW w:type="dxa" w:w="2088"/>
            <w:shd w:fill="F5F8FB"/>
            <w:vAlign w:val="center"/>
          </w:tcPr>
          <w:p>
            <w:r>
              <w:rPr>
                <w:rFonts w:ascii="Aptos" w:hAnsi="Aptos"/>
                <w:b/>
                <w:i w:val="0"/>
                <w:color w:val="3C3C3C"/>
                <w:sz w:val="19"/>
              </w:rPr>
              <w:t>Outputs</w:t>
            </w:r>
          </w:p>
        </w:tc>
        <w:tc>
          <w:tcPr>
            <w:tcW w:type="dxa" w:w="7992"/>
            <w:vAlign w:val="center"/>
          </w:tcPr>
          <w:p>
            <w:r>
              <w:rPr>
                <w:rFonts w:ascii="Aptos" w:hAnsi="Aptos"/>
                <w:b w:val="0"/>
                <w:i w:val="0"/>
                <w:sz w:val="20"/>
              </w:rPr>
              <w:t>Runtime review note covering hotspots, executable-balance strategy, queue/rent risks, top-up assumptions, and required mitigations.</w:t>
            </w:r>
          </w:p>
        </w:tc>
      </w:tr>
      <w:tr>
        <w:tc>
          <w:tcPr>
            <w:tcW w:type="dxa" w:w="2088"/>
            <w:shd w:fill="F5F8FB"/>
            <w:vAlign w:val="center"/>
          </w:tcPr>
          <w:p>
            <w:r>
              <w:rPr>
                <w:rFonts w:ascii="Aptos" w:hAnsi="Aptos"/>
                <w:b/>
                <w:i w:val="0"/>
                <w:color w:val="3C3C3C"/>
                <w:sz w:val="19"/>
              </w:rPr>
              <w:t>Owns scripts</w:t>
            </w:r>
          </w:p>
        </w:tc>
        <w:tc>
          <w:tcPr>
            <w:tcW w:type="dxa" w:w="7992"/>
            <w:vAlign w:val="center"/>
          </w:tcPr>
          <w:p>
            <w:r>
              <w:rPr>
                <w:rFonts w:ascii="Aptos" w:hAnsi="Aptos"/>
                <w:b w:val="0"/>
                <w:i w:val="0"/>
                <w:sz w:val="20"/>
              </w:rPr>
              <w:t>assets/gas-review-template.md, references/runtime-economics.md</w:t>
            </w:r>
          </w:p>
        </w:tc>
      </w:tr>
      <w:tr>
        <w:tc>
          <w:tcPr>
            <w:tcW w:type="dxa" w:w="2088"/>
            <w:shd w:fill="F5F8FB"/>
            <w:vAlign w:val="center"/>
          </w:tcPr>
          <w:p>
            <w:r>
              <w:rPr>
                <w:rFonts w:ascii="Aptos" w:hAnsi="Aptos"/>
                <w:b/>
                <w:i w:val="0"/>
                <w:color w:val="3C3C3C"/>
                <w:sz w:val="19"/>
              </w:rPr>
              <w:t>Why it matters</w:t>
            </w:r>
          </w:p>
        </w:tc>
        <w:tc>
          <w:tcPr>
            <w:tcW w:type="dxa" w:w="7992"/>
            <w:vAlign w:val="center"/>
          </w:tcPr>
          <w:p>
            <w:r>
              <w:rPr>
                <w:rFonts w:ascii="Aptos" w:hAnsi="Aptos"/>
                <w:b w:val="0"/>
                <w:i w:val="0"/>
                <w:sz w:val="20"/>
              </w:rPr>
              <w:t>A feature that is logically correct but economically or operationally broken is still broken.</w:t>
            </w:r>
          </w:p>
        </w:tc>
      </w:tr>
    </w:tbl>
    <w:p/>
    <w:p>
      <w:pPr>
        <w:pStyle w:val="Heading2"/>
      </w:pPr>
      <w:r>
        <w:t>security-invariant-review</w:t>
      </w:r>
    </w:p>
    <w:tbl>
      <w:tblPr>
        <w:tblStyle w:val="TableGrid"/>
        <w:tblW w:type="auto" w:w="0"/>
        <w:jc w:val="center"/>
        <w:tblLayout w:type="fixed"/>
        <w:tblLook w:firstColumn="1" w:firstRow="1" w:lastColumn="0" w:lastRow="0" w:noHBand="0" w:noVBand="1" w:val="04A0"/>
      </w:tblPr>
      <w:tblGrid>
        <w:gridCol w:w="2088"/>
        <w:gridCol w:w="7992"/>
      </w:tblGrid>
      <w:tr>
        <w:tc>
          <w:tcPr>
            <w:tcW w:type="dxa" w:w="4896"/>
            <w:shd w:fill="DCEAF7"/>
            <w:vAlign w:val="center"/>
          </w:tcPr>
          <w:p>
            <w:r>
              <w:rPr>
                <w:rFonts w:ascii="Aptos" w:hAnsi="Aptos"/>
                <w:b/>
                <w:i w:val="0"/>
                <w:color w:val="183454"/>
                <w:sz w:val="21"/>
              </w:rPr>
              <w:t>Skill</w:t>
            </w:r>
          </w:p>
        </w:tc>
        <w:tc>
          <w:tcPr>
            <w:tcW w:type="dxa" w:w="4896"/>
            <w:shd w:fill="DCEAF7"/>
            <w:vAlign w:val="center"/>
          </w:tcPr>
          <w:p>
            <w:r>
              <w:rPr>
                <w:rFonts w:ascii="Aptos" w:hAnsi="Aptos"/>
                <w:b/>
                <w:i w:val="0"/>
                <w:color w:val="183454"/>
                <w:sz w:val="21"/>
              </w:rPr>
              <w:t>security-invariant-review</w:t>
            </w:r>
          </w:p>
        </w:tc>
      </w:tr>
      <w:tr>
        <w:tc>
          <w:tcPr>
            <w:tcW w:type="dxa" w:w="2088"/>
            <w:shd w:fill="F5F8FB"/>
            <w:vAlign w:val="center"/>
          </w:tcPr>
          <w:p>
            <w:r>
              <w:rPr>
                <w:rFonts w:ascii="Aptos" w:hAnsi="Aptos"/>
                <w:b/>
                <w:i w:val="0"/>
                <w:color w:val="3C3C3C"/>
                <w:sz w:val="19"/>
              </w:rPr>
              <w:t>Purpose</w:t>
            </w:r>
          </w:p>
        </w:tc>
        <w:tc>
          <w:tcPr>
            <w:tcW w:type="dxa" w:w="7992"/>
            <w:vAlign w:val="center"/>
          </w:tcPr>
          <w:p>
            <w:r>
              <w:rPr>
                <w:rFonts w:ascii="Aptos" w:hAnsi="Aptos"/>
                <w:b w:val="0"/>
                <w:i w:val="0"/>
                <w:sz w:val="20"/>
              </w:rPr>
              <w:t>Run a focused protocol security pass before deployment.</w:t>
            </w:r>
          </w:p>
        </w:tc>
      </w:tr>
      <w:tr>
        <w:tc>
          <w:tcPr>
            <w:tcW w:type="dxa" w:w="2088"/>
            <w:shd w:fill="F5F8FB"/>
            <w:vAlign w:val="center"/>
          </w:tcPr>
          <w:p>
            <w:r>
              <w:rPr>
                <w:rFonts w:ascii="Aptos" w:hAnsi="Aptos"/>
                <w:b/>
                <w:i w:val="0"/>
                <w:color w:val="3C3C3C"/>
                <w:sz w:val="19"/>
              </w:rPr>
              <w:t>Use when</w:t>
            </w:r>
          </w:p>
        </w:tc>
        <w:tc>
          <w:tcPr>
            <w:tcW w:type="dxa" w:w="7992"/>
            <w:vAlign w:val="center"/>
          </w:tcPr>
          <w:p>
            <w:r>
              <w:rPr>
                <w:rFonts w:ascii="Aptos" w:hAnsi="Aptos"/>
                <w:b w:val="0"/>
                <w:i w:val="0"/>
                <w:sz w:val="20"/>
              </w:rPr>
              <w:t>A feature moves value, changes permissions, creates settlement logic, or affects critical state transitions.</w:t>
            </w:r>
          </w:p>
        </w:tc>
      </w:tr>
      <w:tr>
        <w:tc>
          <w:tcPr>
            <w:tcW w:type="dxa" w:w="2088"/>
            <w:shd w:fill="F5F8FB"/>
            <w:vAlign w:val="center"/>
          </w:tcPr>
          <w:p>
            <w:r>
              <w:rPr>
                <w:rFonts w:ascii="Aptos" w:hAnsi="Aptos"/>
                <w:b/>
                <w:i w:val="0"/>
                <w:color w:val="3C3C3C"/>
                <w:sz w:val="19"/>
              </w:rPr>
              <w:t>Inputs</w:t>
            </w:r>
          </w:p>
        </w:tc>
        <w:tc>
          <w:tcPr>
            <w:tcW w:type="dxa" w:w="7992"/>
            <w:vAlign w:val="center"/>
          </w:tcPr>
          <w:p>
            <w:r>
              <w:rPr>
                <w:rFonts w:ascii="Aptos" w:hAnsi="Aptos"/>
                <w:b w:val="0"/>
                <w:i w:val="0"/>
                <w:sz w:val="20"/>
              </w:rPr>
              <w:t>Feature spec, architecture note, implementation diff, test suite, threat assumptions.</w:t>
            </w:r>
          </w:p>
        </w:tc>
      </w:tr>
      <w:tr>
        <w:tc>
          <w:tcPr>
            <w:tcW w:type="dxa" w:w="2088"/>
            <w:shd w:fill="F5F8FB"/>
            <w:vAlign w:val="center"/>
          </w:tcPr>
          <w:p>
            <w:r>
              <w:rPr>
                <w:rFonts w:ascii="Aptos" w:hAnsi="Aptos"/>
                <w:b/>
                <w:i w:val="0"/>
                <w:color w:val="3C3C3C"/>
                <w:sz w:val="19"/>
              </w:rPr>
              <w:t>Outputs</w:t>
            </w:r>
          </w:p>
        </w:tc>
        <w:tc>
          <w:tcPr>
            <w:tcW w:type="dxa" w:w="7992"/>
            <w:vAlign w:val="center"/>
          </w:tcPr>
          <w:p>
            <w:r>
              <w:rPr>
                <w:rFonts w:ascii="Aptos" w:hAnsi="Aptos"/>
                <w:b w:val="0"/>
                <w:i w:val="0"/>
                <w:sz w:val="20"/>
              </w:rPr>
              <w:t>Security review note with invariant checklist, authorization review, replay/order assumptions, griefing surfaces, and release gate recommendation.</w:t>
            </w:r>
          </w:p>
        </w:tc>
      </w:tr>
      <w:tr>
        <w:tc>
          <w:tcPr>
            <w:tcW w:type="dxa" w:w="2088"/>
            <w:shd w:fill="F5F8FB"/>
            <w:vAlign w:val="center"/>
          </w:tcPr>
          <w:p>
            <w:r>
              <w:rPr>
                <w:rFonts w:ascii="Aptos" w:hAnsi="Aptos"/>
                <w:b/>
                <w:i w:val="0"/>
                <w:color w:val="3C3C3C"/>
                <w:sz w:val="19"/>
              </w:rPr>
              <w:t>Owns scripts</w:t>
            </w:r>
          </w:p>
        </w:tc>
        <w:tc>
          <w:tcPr>
            <w:tcW w:type="dxa" w:w="7992"/>
            <w:vAlign w:val="center"/>
          </w:tcPr>
          <w:p>
            <w:r>
              <w:rPr>
                <w:rFonts w:ascii="Aptos" w:hAnsi="Aptos"/>
                <w:b w:val="0"/>
                <w:i w:val="0"/>
                <w:sz w:val="20"/>
              </w:rPr>
              <w:t>assets/security-checklist.md, assets/invariant-template.md</w:t>
            </w:r>
          </w:p>
        </w:tc>
      </w:tr>
      <w:tr>
        <w:tc>
          <w:tcPr>
            <w:tcW w:type="dxa" w:w="2088"/>
            <w:shd w:fill="F5F8FB"/>
            <w:vAlign w:val="center"/>
          </w:tcPr>
          <w:p>
            <w:r>
              <w:rPr>
                <w:rFonts w:ascii="Aptos" w:hAnsi="Aptos"/>
                <w:b/>
                <w:i w:val="0"/>
                <w:color w:val="3C3C3C"/>
                <w:sz w:val="19"/>
              </w:rPr>
              <w:t>Why it matters</w:t>
            </w:r>
          </w:p>
        </w:tc>
        <w:tc>
          <w:tcPr>
            <w:tcW w:type="dxa" w:w="7992"/>
            <w:vAlign w:val="center"/>
          </w:tcPr>
          <w:p>
            <w:r>
              <w:rPr>
                <w:rFonts w:ascii="Aptos" w:hAnsi="Aptos"/>
                <w:b w:val="0"/>
                <w:i w:val="0"/>
                <w:sz w:val="20"/>
              </w:rPr>
              <w:t>Testing proves examples. Security review checks the shape of the whole machine.</w:t>
            </w:r>
          </w:p>
        </w:tc>
      </w:tr>
    </w:tbl>
    <w:p/>
    <w:p>
      <w:pPr>
        <w:pStyle w:val="Heading2"/>
      </w:pPr>
      <w:r>
        <w:t>deploy-observe-iterate</w:t>
      </w:r>
    </w:p>
    <w:tbl>
      <w:tblPr>
        <w:tblStyle w:val="TableGrid"/>
        <w:tblW w:type="auto" w:w="0"/>
        <w:jc w:val="center"/>
        <w:tblLayout w:type="fixed"/>
        <w:tblLook w:firstColumn="1" w:firstRow="1" w:lastColumn="0" w:lastRow="0" w:noHBand="0" w:noVBand="1" w:val="04A0"/>
      </w:tblPr>
      <w:tblGrid>
        <w:gridCol w:w="2088"/>
        <w:gridCol w:w="7992"/>
      </w:tblGrid>
      <w:tr>
        <w:tc>
          <w:tcPr>
            <w:tcW w:type="dxa" w:w="4896"/>
            <w:shd w:fill="DCEAF7"/>
            <w:vAlign w:val="center"/>
          </w:tcPr>
          <w:p>
            <w:r>
              <w:rPr>
                <w:rFonts w:ascii="Aptos" w:hAnsi="Aptos"/>
                <w:b/>
                <w:i w:val="0"/>
                <w:color w:val="183454"/>
                <w:sz w:val="21"/>
              </w:rPr>
              <w:t>Skill</w:t>
            </w:r>
          </w:p>
        </w:tc>
        <w:tc>
          <w:tcPr>
            <w:tcW w:type="dxa" w:w="4896"/>
            <w:shd w:fill="DCEAF7"/>
            <w:vAlign w:val="center"/>
          </w:tcPr>
          <w:p>
            <w:r>
              <w:rPr>
                <w:rFonts w:ascii="Aptos" w:hAnsi="Aptos"/>
                <w:b/>
                <w:i w:val="0"/>
                <w:color w:val="183454"/>
                <w:sz w:val="21"/>
              </w:rPr>
              <w:t>deploy-observe-iterate</w:t>
            </w:r>
          </w:p>
        </w:tc>
      </w:tr>
      <w:tr>
        <w:tc>
          <w:tcPr>
            <w:tcW w:type="dxa" w:w="2088"/>
            <w:shd w:fill="F5F8FB"/>
            <w:vAlign w:val="center"/>
          </w:tcPr>
          <w:p>
            <w:r>
              <w:rPr>
                <w:rFonts w:ascii="Aptos" w:hAnsi="Aptos"/>
                <w:b/>
                <w:i w:val="0"/>
                <w:color w:val="3C3C3C"/>
                <w:sz w:val="19"/>
              </w:rPr>
              <w:t>Purpose</w:t>
            </w:r>
          </w:p>
        </w:tc>
        <w:tc>
          <w:tcPr>
            <w:tcW w:type="dxa" w:w="7992"/>
            <w:vAlign w:val="center"/>
          </w:tcPr>
          <w:p>
            <w:r>
              <w:rPr>
                <w:rFonts w:ascii="Aptos" w:hAnsi="Aptos"/>
                <w:b w:val="0"/>
                <w:i w:val="0"/>
                <w:sz w:val="20"/>
              </w:rPr>
              <w:t>Build release artifacts, deploy or update the program, execute smoke checks, observe live behavior, and feed resulting issues back into the loop.</w:t>
            </w:r>
          </w:p>
        </w:tc>
      </w:tr>
      <w:tr>
        <w:tc>
          <w:tcPr>
            <w:tcW w:type="dxa" w:w="2088"/>
            <w:shd w:fill="F5F8FB"/>
            <w:vAlign w:val="center"/>
          </w:tcPr>
          <w:p>
            <w:r>
              <w:rPr>
                <w:rFonts w:ascii="Aptos" w:hAnsi="Aptos"/>
                <w:b/>
                <w:i w:val="0"/>
                <w:color w:val="3C3C3C"/>
                <w:sz w:val="19"/>
              </w:rPr>
              <w:t>Use when</w:t>
            </w:r>
          </w:p>
        </w:tc>
        <w:tc>
          <w:tcPr>
            <w:tcW w:type="dxa" w:w="7992"/>
            <w:vAlign w:val="center"/>
          </w:tcPr>
          <w:p>
            <w:r>
              <w:rPr>
                <w:rFonts w:ascii="Aptos" w:hAnsi="Aptos"/>
                <w:b w:val="0"/>
                <w:i w:val="0"/>
                <w:sz w:val="20"/>
              </w:rPr>
              <w:t>The implementation has passed test, runtime, and security review gates.</w:t>
            </w:r>
          </w:p>
        </w:tc>
      </w:tr>
      <w:tr>
        <w:tc>
          <w:tcPr>
            <w:tcW w:type="dxa" w:w="2088"/>
            <w:shd w:fill="F5F8FB"/>
            <w:vAlign w:val="center"/>
          </w:tcPr>
          <w:p>
            <w:r>
              <w:rPr>
                <w:rFonts w:ascii="Aptos" w:hAnsi="Aptos"/>
                <w:b/>
                <w:i w:val="0"/>
                <w:color w:val="3C3C3C"/>
                <w:sz w:val="19"/>
              </w:rPr>
              <w:t>Inputs</w:t>
            </w:r>
          </w:p>
        </w:tc>
        <w:tc>
          <w:tcPr>
            <w:tcW w:type="dxa" w:w="7992"/>
            <w:vAlign w:val="center"/>
          </w:tcPr>
          <w:p>
            <w:r>
              <w:rPr>
                <w:rFonts w:ascii="Aptos" w:hAnsi="Aptos"/>
                <w:b w:val="0"/>
                <w:i w:val="0"/>
                <w:sz w:val="20"/>
              </w:rPr>
              <w:t>Wasm artifacts, config, target environment, funding assumptions, smoke test cases, indexer or state-query access.</w:t>
            </w:r>
          </w:p>
        </w:tc>
      </w:tr>
      <w:tr>
        <w:tc>
          <w:tcPr>
            <w:tcW w:type="dxa" w:w="2088"/>
            <w:shd w:fill="F5F8FB"/>
            <w:vAlign w:val="center"/>
          </w:tcPr>
          <w:p>
            <w:r>
              <w:rPr>
                <w:rFonts w:ascii="Aptos" w:hAnsi="Aptos"/>
                <w:b/>
                <w:i w:val="0"/>
                <w:color w:val="3C3C3C"/>
                <w:sz w:val="19"/>
              </w:rPr>
              <w:t>Outputs</w:t>
            </w:r>
          </w:p>
        </w:tc>
        <w:tc>
          <w:tcPr>
            <w:tcW w:type="dxa" w:w="7992"/>
            <w:vAlign w:val="center"/>
          </w:tcPr>
          <w:p>
            <w:r>
              <w:rPr>
                <w:rFonts w:ascii="Aptos" w:hAnsi="Aptos"/>
                <w:b w:val="0"/>
                <w:i w:val="0"/>
                <w:sz w:val="20"/>
              </w:rPr>
              <w:t>Deployment record, initialized program identifiers, smoke test results, observation notes, and follow-up tasks.</w:t>
            </w:r>
          </w:p>
        </w:tc>
      </w:tr>
      <w:tr>
        <w:tc>
          <w:tcPr>
            <w:tcW w:type="dxa" w:w="2088"/>
            <w:shd w:fill="F5F8FB"/>
            <w:vAlign w:val="center"/>
          </w:tcPr>
          <w:p>
            <w:r>
              <w:rPr>
                <w:rFonts w:ascii="Aptos" w:hAnsi="Aptos"/>
                <w:b/>
                <w:i w:val="0"/>
                <w:color w:val="3C3C3C"/>
                <w:sz w:val="19"/>
              </w:rPr>
              <w:t>Owns scripts</w:t>
            </w:r>
          </w:p>
        </w:tc>
        <w:tc>
          <w:tcPr>
            <w:tcW w:type="dxa" w:w="7992"/>
            <w:vAlign w:val="center"/>
          </w:tcPr>
          <w:p>
            <w:r>
              <w:rPr>
                <w:rFonts w:ascii="Aptos" w:hAnsi="Aptos"/>
                <w:b w:val="0"/>
                <w:i w:val="0"/>
                <w:sz w:val="20"/>
              </w:rPr>
              <w:t>scripts/deploy.sh, scripts/init_program.sh, scripts/smoke_test.sh, scripts/query_state.sh</w:t>
            </w:r>
          </w:p>
        </w:tc>
      </w:tr>
      <w:tr>
        <w:tc>
          <w:tcPr>
            <w:tcW w:type="dxa" w:w="2088"/>
            <w:shd w:fill="F5F8FB"/>
            <w:vAlign w:val="center"/>
          </w:tcPr>
          <w:p>
            <w:r>
              <w:rPr>
                <w:rFonts w:ascii="Aptos" w:hAnsi="Aptos"/>
                <w:b/>
                <w:i w:val="0"/>
                <w:color w:val="3C3C3C"/>
                <w:sz w:val="19"/>
              </w:rPr>
              <w:t>Why it matters</w:t>
            </w:r>
          </w:p>
        </w:tc>
        <w:tc>
          <w:tcPr>
            <w:tcW w:type="dxa" w:w="7992"/>
            <w:vAlign w:val="center"/>
          </w:tcPr>
          <w:p>
            <w:r>
              <w:rPr>
                <w:rFonts w:ascii="Aptos" w:hAnsi="Aptos"/>
                <w:b w:val="0"/>
                <w:i w:val="0"/>
                <w:sz w:val="20"/>
              </w:rPr>
              <w:t>Without deployment and observation, there is no real dev cycle—just local optimism.</w:t>
            </w:r>
          </w:p>
        </w:tc>
      </w:tr>
    </w:tbl>
    <w:p/>
    <w:p>
      <w:pPr>
        <w:pStyle w:val="Heading1"/>
      </w:pPr>
      <w:r>
        <w:t>6. Workflow Commands That Chain the Skills</w:t>
      </w:r>
    </w:p>
    <w:p>
      <w:pPr>
        <w:spacing w:before="0" w:after="80" w:line="269" w:lineRule="auto"/>
      </w:pPr>
      <w:r>
        <w:t>The devkit should not expose only low-level skills. It should also ship a small number of commands that compose those skills into recognizable workflows.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CEAF7"/>
          </w:tcPr>
          <w:p>
            <w:r>
              <w:rPr>
                <w:rFonts w:ascii="Aptos" w:hAnsi="Aptos"/>
                <w:b/>
                <w:i w:val="0"/>
                <w:color w:val="183454"/>
                <w:sz w:val="20"/>
              </w:rPr>
              <w:t>Command</w:t>
            </w:r>
          </w:p>
        </w:tc>
        <w:tc>
          <w:tcPr>
            <w:tcW w:type="dxa" w:w="3264"/>
            <w:shd w:fill="DCEAF7"/>
          </w:tcPr>
          <w:p>
            <w:r>
              <w:rPr>
                <w:rFonts w:ascii="Aptos" w:hAnsi="Aptos"/>
                <w:b/>
                <w:i w:val="0"/>
                <w:color w:val="183454"/>
                <w:sz w:val="20"/>
              </w:rPr>
              <w:t>Chains</w:t>
            </w:r>
          </w:p>
        </w:tc>
        <w:tc>
          <w:tcPr>
            <w:tcW w:type="dxa" w:w="3264"/>
            <w:shd w:fill="DCEAF7"/>
          </w:tcPr>
          <w:p>
            <w:r>
              <w:rPr>
                <w:rFonts w:ascii="Aptos" w:hAnsi="Aptos"/>
                <w:b/>
                <w:i w:val="0"/>
                <w:color w:val="183454"/>
                <w:sz w:val="20"/>
              </w:rPr>
              <w:t>Purpose</w:t>
            </w:r>
          </w:p>
        </w:tc>
      </w:tr>
      <w:tr>
        <w:tc>
          <w:tcPr>
            <w:tcW w:type="dxa" w:w="3264"/>
            <w:vAlign w:val="center"/>
          </w:tcPr>
          <w:p>
            <w:r>
              <w:rPr>
                <w:rFonts w:ascii="Aptos" w:hAnsi="Aptos"/>
                <w:b w:val="0"/>
                <w:i w:val="0"/>
                <w:sz w:val="19"/>
              </w:rPr>
              <w:t>/start-feature</w:t>
            </w:r>
          </w:p>
        </w:tc>
        <w:tc>
          <w:tcPr>
            <w:tcW w:type="dxa" w:w="3264"/>
            <w:vAlign w:val="center"/>
          </w:tcPr>
          <w:p>
            <w:r>
              <w:rPr>
                <w:rFonts w:ascii="Aptos" w:hAnsi="Aptos"/>
                <w:b w:val="0"/>
                <w:i w:val="0"/>
                <w:sz w:val="19"/>
              </w:rPr>
              <w:t>idea-to-spec → gear-architecture-planner → task-decomposer</w:t>
            </w:r>
          </w:p>
        </w:tc>
        <w:tc>
          <w:tcPr>
            <w:tcW w:type="dxa" w:w="3264"/>
            <w:vAlign w:val="center"/>
          </w:tcPr>
          <w:p>
            <w:r>
              <w:rPr>
                <w:rFonts w:ascii="Aptos" w:hAnsi="Aptos"/>
                <w:b w:val="0"/>
                <w:i w:val="0"/>
                <w:sz w:val="19"/>
              </w:rPr>
              <w:t>Start a new feature with enough clarity that implementation can proceed without improvisation.</w:t>
            </w:r>
          </w:p>
        </w:tc>
      </w:tr>
      <w:tr>
        <w:tc>
          <w:tcPr>
            <w:tcW w:type="dxa" w:w="3264"/>
            <w:vAlign w:val="center"/>
          </w:tcPr>
          <w:p>
            <w:r>
              <w:rPr>
                <w:rFonts w:ascii="Aptos" w:hAnsi="Aptos"/>
                <w:b w:val="0"/>
                <w:i w:val="0"/>
                <w:sz w:val="19"/>
              </w:rPr>
              <w:t>/build-feature</w:t>
            </w:r>
          </w:p>
        </w:tc>
        <w:tc>
          <w:tcPr>
            <w:tcW w:type="dxa" w:w="3264"/>
            <w:vAlign w:val="center"/>
          </w:tcPr>
          <w:p>
            <w:r>
              <w:rPr>
                <w:rFonts w:ascii="Aptos" w:hAnsi="Aptos"/>
                <w:b w:val="0"/>
                <w:i w:val="0"/>
                <w:sz w:val="19"/>
              </w:rPr>
              <w:t>sails-rust-implementer → gtest-tdd-loop → gas-runtime-review → security-invariant-review</w:t>
            </w:r>
          </w:p>
        </w:tc>
        <w:tc>
          <w:tcPr>
            <w:tcW w:type="dxa" w:w="3264"/>
            <w:vAlign w:val="center"/>
          </w:tcPr>
          <w:p>
            <w:r>
              <w:rPr>
                <w:rFonts w:ascii="Aptos" w:hAnsi="Aptos"/>
                <w:b w:val="0"/>
                <w:i w:val="0"/>
                <w:sz w:val="19"/>
              </w:rPr>
              <w:t>Execute the task plan in disciplined build-and-review steps.</w:t>
            </w:r>
          </w:p>
        </w:tc>
      </w:tr>
      <w:tr>
        <w:tc>
          <w:tcPr>
            <w:tcW w:type="dxa" w:w="3264"/>
            <w:vAlign w:val="center"/>
          </w:tcPr>
          <w:p>
            <w:r>
              <w:rPr>
                <w:rFonts w:ascii="Aptos" w:hAnsi="Aptos"/>
                <w:b w:val="0"/>
                <w:i w:val="0"/>
                <w:sz w:val="19"/>
              </w:rPr>
              <w:t>/ship-feature</w:t>
            </w:r>
          </w:p>
        </w:tc>
        <w:tc>
          <w:tcPr>
            <w:tcW w:type="dxa" w:w="3264"/>
            <w:vAlign w:val="center"/>
          </w:tcPr>
          <w:p>
            <w:r>
              <w:rPr>
                <w:rFonts w:ascii="Aptos" w:hAnsi="Aptos"/>
                <w:b w:val="0"/>
                <w:i w:val="0"/>
                <w:sz w:val="19"/>
              </w:rPr>
              <w:t>deploy-observe-iterate</w:t>
            </w:r>
          </w:p>
        </w:tc>
        <w:tc>
          <w:tcPr>
            <w:tcW w:type="dxa" w:w="3264"/>
            <w:vAlign w:val="center"/>
          </w:tcPr>
          <w:p>
            <w:r>
              <w:rPr>
                <w:rFonts w:ascii="Aptos" w:hAnsi="Aptos"/>
                <w:b w:val="0"/>
                <w:i w:val="0"/>
                <w:sz w:val="19"/>
              </w:rPr>
              <w:t>Deploy, initialize, smoke test, inspect live behavior, and open the next loop.</w:t>
            </w:r>
          </w:p>
        </w:tc>
      </w:tr>
    </w:tbl>
    <w:p/>
    <w:p>
      <w:pPr>
        <w:spacing w:before="0" w:after="80" w:line="269" w:lineRule="auto"/>
      </w:pPr>
      <w:r>
        <w:t>A future phase can add /hotfix-feature, /audit-feature, or /refactor-feature. For the first release, these three commands are enough.</w:t>
      </w:r>
    </w:p>
    <w:p>
      <w:pPr>
        <w:pStyle w:val="Heading1"/>
      </w:pPr>
      <w:r>
        <w:t>7. Recommended Repository Layout</w:t>
      </w:r>
    </w:p>
    <w:p>
      <w:pPr>
        <w:spacing w:before="0" w:after="80" w:line="269" w:lineRule="auto"/>
      </w:pPr>
      <w:r>
        <w:t>Use a skills-first repository layout that makes discovery easy for agents and keeps context lean.</w:t>
      </w:r>
    </w:p>
    <w:p>
      <w:pPr>
        <w:pStyle w:val="CodeBlock"/>
        <w:spacing w:before="0" w:after="0" w:line="240" w:lineRule="auto"/>
      </w:pPr>
      <w:r>
        <w:t>agentic-gear-devkit/</w:t>
      </w:r>
    </w:p>
    <w:p>
      <w:pPr>
        <w:pStyle w:val="CodeBlock"/>
        <w:spacing w:before="0" w:after="0" w:line="240" w:lineRule="auto"/>
      </w:pPr>
      <w:r>
        <w:t>├── commands/</w:t>
      </w:r>
    </w:p>
    <w:p>
      <w:pPr>
        <w:pStyle w:val="CodeBlock"/>
        <w:spacing w:before="0" w:after="0" w:line="240" w:lineRule="auto"/>
      </w:pPr>
      <w:r>
        <w:t>│   ├── start-feature.md</w:t>
      </w:r>
    </w:p>
    <w:p>
      <w:pPr>
        <w:pStyle w:val="CodeBlock"/>
        <w:spacing w:before="0" w:after="0" w:line="240" w:lineRule="auto"/>
      </w:pPr>
      <w:r>
        <w:t>│   ├── build-feature.md</w:t>
      </w:r>
    </w:p>
    <w:p>
      <w:pPr>
        <w:pStyle w:val="CodeBlock"/>
        <w:spacing w:before="0" w:after="0" w:line="240" w:lineRule="auto"/>
      </w:pPr>
      <w:r>
        <w:t>│   └── ship-feature.md</w:t>
      </w:r>
    </w:p>
    <w:p>
      <w:pPr>
        <w:pStyle w:val="CodeBlock"/>
        <w:spacing w:before="0" w:after="0" w:line="240" w:lineRule="auto"/>
      </w:pPr>
      <w:r>
        <w:t>├── skills/</w:t>
      </w:r>
    </w:p>
    <w:p>
      <w:pPr>
        <w:pStyle w:val="CodeBlock"/>
        <w:spacing w:before="0" w:after="0" w:line="240" w:lineRule="auto"/>
      </w:pPr>
      <w:r>
        <w:t>│   ├── idea-to-spec/</w:t>
      </w:r>
    </w:p>
    <w:p>
      <w:pPr>
        <w:pStyle w:val="CodeBlock"/>
        <w:spacing w:before="0" w:after="0" w:line="240" w:lineRule="auto"/>
      </w:pPr>
      <w:r>
        <w:t>│   │   ├── SKILL.md</w:t>
      </w:r>
    </w:p>
    <w:p>
      <w:pPr>
        <w:pStyle w:val="CodeBlock"/>
        <w:spacing w:before="0" w:after="0" w:line="240" w:lineRule="auto"/>
      </w:pPr>
      <w:r>
        <w:t>│   │   ├── assets/</w:t>
      </w:r>
    </w:p>
    <w:p>
      <w:pPr>
        <w:pStyle w:val="CodeBlock"/>
        <w:spacing w:before="0" w:after="0" w:line="240" w:lineRule="auto"/>
      </w:pPr>
      <w:r>
        <w:t>│   │   ├── references/</w:t>
      </w:r>
    </w:p>
    <w:p>
      <w:pPr>
        <w:pStyle w:val="CodeBlock"/>
        <w:spacing w:before="0" w:after="0" w:line="240" w:lineRule="auto"/>
      </w:pPr>
      <w:r>
        <w:t>│   │   └── scripts/</w:t>
      </w:r>
    </w:p>
    <w:p>
      <w:pPr>
        <w:pStyle w:val="CodeBlock"/>
        <w:spacing w:before="0" w:after="0" w:line="240" w:lineRule="auto"/>
      </w:pPr>
      <w:r>
        <w:t>│   ├── gear-architecture-planner/</w:t>
      </w:r>
    </w:p>
    <w:p>
      <w:pPr>
        <w:pStyle w:val="CodeBlock"/>
        <w:spacing w:before="0" w:after="0" w:line="240" w:lineRule="auto"/>
      </w:pPr>
      <w:r>
        <w:t>│   ├── task-decomposer/</w:t>
      </w:r>
    </w:p>
    <w:p>
      <w:pPr>
        <w:pStyle w:val="CodeBlock"/>
        <w:spacing w:before="0" w:after="0" w:line="240" w:lineRule="auto"/>
      </w:pPr>
      <w:r>
        <w:t>│   ├── sails-rust-implementer/</w:t>
      </w:r>
    </w:p>
    <w:p>
      <w:pPr>
        <w:pStyle w:val="CodeBlock"/>
        <w:spacing w:before="0" w:after="0" w:line="240" w:lineRule="auto"/>
      </w:pPr>
      <w:r>
        <w:t>│   ├── gtest-tdd-loop/</w:t>
      </w:r>
    </w:p>
    <w:p>
      <w:pPr>
        <w:pStyle w:val="CodeBlock"/>
        <w:spacing w:before="0" w:after="0" w:line="240" w:lineRule="auto"/>
      </w:pPr>
      <w:r>
        <w:t>│   ├── gas-runtime-review/</w:t>
      </w:r>
    </w:p>
    <w:p>
      <w:pPr>
        <w:pStyle w:val="CodeBlock"/>
        <w:spacing w:before="0" w:after="0" w:line="240" w:lineRule="auto"/>
      </w:pPr>
      <w:r>
        <w:t>│   ├── security-invariant-review/</w:t>
      </w:r>
    </w:p>
    <w:p>
      <w:pPr>
        <w:pStyle w:val="CodeBlock"/>
        <w:spacing w:before="0" w:after="0" w:line="240" w:lineRule="auto"/>
      </w:pPr>
      <w:r>
        <w:t>│   └── deploy-observe-iterate/</w:t>
      </w:r>
    </w:p>
    <w:p>
      <w:pPr>
        <w:pStyle w:val="CodeBlock"/>
        <w:spacing w:before="0" w:after="0" w:line="240" w:lineRule="auto"/>
      </w:pPr>
      <w:r>
        <w:t>├── references/</w:t>
      </w:r>
    </w:p>
    <w:p>
      <w:pPr>
        <w:pStyle w:val="CodeBlock"/>
        <w:spacing w:before="0" w:after="0" w:line="240" w:lineRule="auto"/>
      </w:pPr>
      <w:r>
        <w:t>│   ├── vara-domain-overview.md</w:t>
      </w:r>
    </w:p>
    <w:p>
      <w:pPr>
        <w:pStyle w:val="CodeBlock"/>
        <w:spacing w:before="0" w:after="0" w:line="240" w:lineRule="auto"/>
      </w:pPr>
      <w:r>
        <w:t>│   ├── sails-cheatsheet.md</w:t>
      </w:r>
    </w:p>
    <w:p>
      <w:pPr>
        <w:pStyle w:val="CodeBlock"/>
        <w:spacing w:before="0" w:after="0" w:line="240" w:lineRule="auto"/>
      </w:pPr>
      <w:r>
        <w:t>│   ├── gtest-cheatsheet.md</w:t>
      </w:r>
    </w:p>
    <w:p>
      <w:pPr>
        <w:pStyle w:val="CodeBlock"/>
        <w:spacing w:before="0" w:after="0" w:line="240" w:lineRule="auto"/>
      </w:pPr>
      <w:r>
        <w:t>│   └── varaeth-runtime-notes.md</w:t>
      </w:r>
    </w:p>
    <w:p>
      <w:pPr>
        <w:pStyle w:val="CodeBlock"/>
        <w:spacing w:before="0" w:after="0" w:line="240" w:lineRule="auto"/>
      </w:pPr>
      <w:r>
        <w:t>└── templates/</w:t>
      </w:r>
    </w:p>
    <w:p>
      <w:pPr>
        <w:pStyle w:val="CodeBlock"/>
        <w:spacing w:before="0" w:after="0" w:line="240" w:lineRule="auto"/>
      </w:pPr>
      <w:r>
        <w:t xml:space="preserve">    ├── feature-spec.md</w:t>
      </w:r>
    </w:p>
    <w:p>
      <w:pPr>
        <w:pStyle w:val="CodeBlock"/>
        <w:spacing w:before="0" w:after="0" w:line="240" w:lineRule="auto"/>
      </w:pPr>
      <w:r>
        <w:t xml:space="preserve">    ├── architecture-note.md</w:t>
      </w:r>
    </w:p>
    <w:p>
      <w:pPr>
        <w:pStyle w:val="CodeBlock"/>
        <w:spacing w:before="0" w:after="0" w:line="240" w:lineRule="auto"/>
      </w:pPr>
      <w:r>
        <w:t xml:space="preserve">    ├── task-plan.md</w:t>
      </w:r>
    </w:p>
    <w:p>
      <w:pPr>
        <w:pStyle w:val="CodeBlock"/>
        <w:spacing w:before="0" w:after="0" w:line="240" w:lineRule="auto"/>
      </w:pPr>
      <w:r>
        <w:t xml:space="preserve">    ├── security-review.md</w:t>
      </w:r>
    </w:p>
    <w:p>
      <w:pPr>
        <w:pStyle w:val="CodeBlock"/>
        <w:spacing w:before="0" w:after="0" w:line="240" w:lineRule="auto"/>
      </w:pPr>
      <w:r>
        <w:t xml:space="preserve">    └── deployment-record.md</w:t>
      </w:r>
    </w:p>
    <w:p/>
    <w:p>
      <w:pPr>
        <w:spacing w:before="0" w:after="80" w:line="269" w:lineRule="auto"/>
      </w:pPr>
      <w:r>
        <w:t>Keep each SKILL.md lean and procedural. Heavy domain material belongs in references/ and deterministic actions belong in scripts/.</w:t>
      </w:r>
    </w:p>
    <w:p>
      <w:pPr>
        <w:pStyle w:val="Heading1"/>
      </w:pPr>
      <w:r>
        <w:t>8. A Suggested Standard Shape for Each Core Skill</w:t>
      </w:r>
    </w:p>
    <w:p>
      <w:pPr>
        <w:spacing w:before="0" w:after="80" w:line="269" w:lineRule="auto"/>
      </w:pPr>
      <w:r>
        <w:t>Every core skill should follow the same minimal structure. The exact content will differ, but the envelope should remain stable.</w:t>
      </w:r>
    </w:p>
    <w:p>
      <w:pPr>
        <w:pStyle w:val="CodeBlock"/>
        <w:spacing w:before="0" w:after="0" w:line="240" w:lineRule="auto"/>
      </w:pPr>
      <w:r>
        <w:t>---</w:t>
      </w:r>
    </w:p>
    <w:p>
      <w:pPr>
        <w:pStyle w:val="CodeBlock"/>
        <w:spacing w:before="0" w:after="0" w:line="240" w:lineRule="auto"/>
      </w:pPr>
      <w:r>
        <w:t>name: idea-to-spec</w:t>
      </w:r>
    </w:p>
    <w:p>
      <w:pPr>
        <w:pStyle w:val="CodeBlock"/>
        <w:spacing w:before="0" w:after="0" w:line="240" w:lineRule="auto"/>
      </w:pPr>
      <w:r>
        <w:t>description: Use when a user has a new Vara or Gear feature idea that needs to be converted into an implementable specification. Do not use for deployment, emergency hotfixes, or post-release monitoring tasks.</w:t>
      </w:r>
    </w:p>
    <w:p>
      <w:pPr>
        <w:pStyle w:val="CodeBlock"/>
        <w:spacing w:before="0" w:after="0" w:line="240" w:lineRule="auto"/>
      </w:pPr>
      <w:r>
        <w:t>---</w:t>
      </w:r>
    </w:p>
    <w:p>
      <w:pPr>
        <w:pStyle w:val="CodeBlock"/>
        <w:spacing w:before="0" w:after="0" w:line="240" w:lineRule="auto"/>
      </w:pPr>
      <w:r/>
    </w:p>
    <w:p>
      <w:pPr>
        <w:pStyle w:val="CodeBlock"/>
        <w:spacing w:before="0" w:after="0" w:line="240" w:lineRule="auto"/>
      </w:pPr>
      <w:r>
        <w:t># Idea to Spec</w:t>
      </w:r>
    </w:p>
    <w:p>
      <w:pPr>
        <w:pStyle w:val="CodeBlock"/>
        <w:spacing w:before="0" w:after="0" w:line="240" w:lineRule="auto"/>
      </w:pPr>
      <w:r/>
    </w:p>
    <w:p>
      <w:pPr>
        <w:pStyle w:val="CodeBlock"/>
        <w:spacing w:before="0" w:after="0" w:line="240" w:lineRule="auto"/>
      </w:pPr>
      <w:r>
        <w:t>## Objective</w:t>
      </w:r>
    </w:p>
    <w:p>
      <w:pPr>
        <w:pStyle w:val="CodeBlock"/>
        <w:spacing w:before="0" w:after="0" w:line="240" w:lineRule="auto"/>
      </w:pPr>
      <w:r>
        <w:t>## Preconditions</w:t>
      </w:r>
    </w:p>
    <w:p>
      <w:pPr>
        <w:pStyle w:val="CodeBlock"/>
        <w:spacing w:before="0" w:after="0" w:line="240" w:lineRule="auto"/>
      </w:pPr>
      <w:r>
        <w:t>## Inputs</w:t>
      </w:r>
    </w:p>
    <w:p>
      <w:pPr>
        <w:pStyle w:val="CodeBlock"/>
        <w:spacing w:before="0" w:after="0" w:line="240" w:lineRule="auto"/>
      </w:pPr>
      <w:r>
        <w:t>## Workflow</w:t>
      </w:r>
    </w:p>
    <w:p>
      <w:pPr>
        <w:pStyle w:val="CodeBlock"/>
        <w:spacing w:before="0" w:after="0" w:line="240" w:lineRule="auto"/>
      </w:pPr>
      <w:r>
        <w:t>1. Clarify the feature request.</w:t>
      </w:r>
    </w:p>
    <w:p>
      <w:pPr>
        <w:pStyle w:val="CodeBlock"/>
        <w:spacing w:before="0" w:after="0" w:line="240" w:lineRule="auto"/>
      </w:pPr>
      <w:r>
        <w:t>2. Identify actors, assets, and trust boundaries.</w:t>
      </w:r>
    </w:p>
    <w:p>
      <w:pPr>
        <w:pStyle w:val="CodeBlock"/>
        <w:spacing w:before="0" w:after="0" w:line="240" w:lineRule="auto"/>
      </w:pPr>
      <w:r>
        <w:t>3. Define messages, events, and state transitions.</w:t>
      </w:r>
    </w:p>
    <w:p>
      <w:pPr>
        <w:pStyle w:val="CodeBlock"/>
        <w:spacing w:before="0" w:after="0" w:line="240" w:lineRule="auto"/>
      </w:pPr>
      <w:r>
        <w:t>4. Record invariants, edge cases, and non-goals.</w:t>
      </w:r>
    </w:p>
    <w:p>
      <w:pPr>
        <w:pStyle w:val="CodeBlock"/>
        <w:spacing w:before="0" w:after="0" w:line="240" w:lineRule="auto"/>
      </w:pPr>
      <w:r>
        <w:t>5. Emit the finished spec using assets/spec-template.md.</w:t>
      </w:r>
    </w:p>
    <w:p>
      <w:pPr>
        <w:pStyle w:val="CodeBlock"/>
        <w:spacing w:before="0" w:after="0" w:line="240" w:lineRule="auto"/>
      </w:pPr>
      <w:r/>
    </w:p>
    <w:p>
      <w:pPr>
        <w:pStyle w:val="CodeBlock"/>
        <w:spacing w:before="0" w:after="0" w:line="240" w:lineRule="auto"/>
      </w:pPr>
      <w:r>
        <w:t>## Failure Modes</w:t>
      </w:r>
    </w:p>
    <w:p>
      <w:pPr>
        <w:pStyle w:val="CodeBlock"/>
        <w:spacing w:before="0" w:after="0" w:line="240" w:lineRule="auto"/>
      </w:pPr>
      <w:r>
        <w:t>## Files</w:t>
      </w:r>
    </w:p>
    <w:p>
      <w:pPr>
        <w:pStyle w:val="CodeBlock"/>
        <w:spacing w:before="0" w:after="0" w:line="240" w:lineRule="auto"/>
      </w:pPr>
      <w:r>
        <w:t>- assets/spec-template.md</w:t>
      </w:r>
    </w:p>
    <w:p>
      <w:pPr>
        <w:pStyle w:val="CodeBlock"/>
        <w:spacing w:before="0" w:after="0" w:line="240" w:lineRule="auto"/>
      </w:pPr>
      <w:r>
        <w:t>- references/feature-patterns.md</w:t>
      </w:r>
    </w:p>
    <w:p>
      <w:pPr>
        <w:pStyle w:val="CodeBlock"/>
        <w:spacing w:before="0" w:after="0" w:line="240" w:lineRule="auto"/>
      </w:pPr>
      <w:r>
        <w:t>- scripts/validate_spec.py</w:t>
      </w:r>
    </w:p>
    <w:p/>
    <w:p>
      <w:pPr>
        <w:spacing w:before="0" w:after="80" w:line="269" w:lineRule="auto"/>
      </w:pPr>
      <w:r>
        <w:t>Do not turn SKILL.md into a human-friendly handbook. It is routing and execution material for the agent. Clarity beats prose.</w:t>
      </w:r>
    </w:p>
    <w:p>
      <w:pPr>
        <w:pStyle w:val="Heading1"/>
      </w:pPr>
      <w:r>
        <w:t>9. The Knowledge Layers the Agent Should Use</w:t>
      </w:r>
    </w:p>
    <w:p>
      <w:pPr>
        <w:pStyle w:val="Heading2"/>
      </w:pPr>
      <w:r>
        <w:t>9.1 Local domain layer</w:t>
      </w:r>
    </w:p>
    <w:p>
      <w:pPr>
        <w:spacing w:before="0" w:after="80" w:line="269" w:lineRule="auto"/>
      </w:pPr>
      <w:r>
        <w:t>The primary source of truth for Gear/Vara patterns should be a local, curated domain layer. Start by mirroring the relevant Vara wiki material into short reference files tailored to agents, for example:</w:t>
      </w:r>
    </w:p>
    <w:p>
      <w:pPr>
        <w:pStyle w:val="ListBullet"/>
        <w:spacing w:after="40" w:line="269" w:lineRule="auto"/>
      </w:pPr>
      <w:r>
        <w:t>Actor model and message semantics</w:t>
      </w:r>
    </w:p>
    <w:p>
      <w:pPr>
        <w:pStyle w:val="ListBullet"/>
        <w:spacing w:after="40" w:line="269" w:lineRule="auto"/>
      </w:pPr>
      <w:r>
        <w:t>Sails patterns, IDL, and client generation</w:t>
      </w:r>
    </w:p>
    <w:p>
      <w:pPr>
        <w:pStyle w:val="ListBullet"/>
        <w:spacing w:after="40" w:line="269" w:lineRule="auto"/>
      </w:pPr>
      <w:r>
        <w:t>gtest patterns and common test scaffolds</w:t>
      </w:r>
    </w:p>
    <w:p>
      <w:pPr>
        <w:pStyle w:val="ListBullet"/>
        <w:spacing w:after="40" w:line="269" w:lineRule="auto"/>
      </w:pPr>
      <w:r>
        <w:t>Delayed messages, gas reservation, and waitlist/rent behavior</w:t>
      </w:r>
    </w:p>
    <w:p>
      <w:pPr>
        <w:pStyle w:val="ListBullet"/>
        <w:spacing w:after="40" w:line="269" w:lineRule="auto"/>
      </w:pPr>
      <w:r>
        <w:t>Vara.eth Router/Mirror/program lifecycle and executable-balance notes</w:t>
      </w:r>
    </w:p>
    <w:p>
      <w:pPr>
        <w:pStyle w:val="Heading2"/>
      </w:pPr>
      <w:r>
        <w:t>9.2 Project layer</w:t>
      </w:r>
    </w:p>
    <w:p>
      <w:pPr>
        <w:spacing w:before="0" w:after="80" w:line="269" w:lineRule="auto"/>
      </w:pPr>
      <w:r>
        <w:t>Each project should include its own compact references for state model, naming rules, event schema, integration points, and deployment conventions. This is where the agent learns your local style instead of inventing one.</w:t>
      </w:r>
    </w:p>
    <w:p>
      <w:pPr>
        <w:pStyle w:val="Heading2"/>
      </w:pPr>
      <w:r>
        <w:t>9.3 Fresh-doc support layer</w:t>
      </w:r>
    </w:p>
    <w:p>
      <w:pPr>
        <w:spacing w:before="0" w:after="80" w:line="269" w:lineRule="auto"/>
      </w:pPr>
      <w:r>
        <w:t>Integrate Context Hub as a support skill rather than a core Gear skill. Use it whenever the agent touches fast-moving external dependencies such as OpenAI, Anthropic, Stripe, cloud APIs, MCP servers, wallet SDKs, or third-party JS libraries.</w:t>
      </w:r>
    </w:p>
    <w:p>
      <w:pPr>
        <w:spacing w:before="0" w:after="80" w:line="269" w:lineRule="auto"/>
      </w:pPr>
      <w:r>
        <w:t>Recommended support skill name: fetch-external-context</w:t>
      </w:r>
    </w:p>
    <w:p>
      <w:pPr>
        <w:pStyle w:val="ListBullet"/>
        <w:spacing w:after="40" w:line="269" w:lineRule="auto"/>
      </w:pPr>
      <w:r>
        <w:t>Purpose: fetch current external docs before implementing integration code.</w:t>
      </w:r>
    </w:p>
    <w:p>
      <w:pPr>
        <w:pStyle w:val="ListBullet"/>
        <w:spacing w:after="40" w:line="269" w:lineRule="auto"/>
      </w:pPr>
      <w:r>
        <w:t>Inputs: dependency name, intended operation, language.</w:t>
      </w:r>
    </w:p>
    <w:p>
      <w:pPr>
        <w:pStyle w:val="ListBullet"/>
        <w:spacing w:after="40" w:line="269" w:lineRule="auto"/>
      </w:pPr>
      <w:r>
        <w:t>Outputs: current docs, known local annotations, and any remembered workaround notes.</w:t>
      </w:r>
    </w:p>
    <w:p>
      <w:pPr>
        <w:pStyle w:val="ListBullet"/>
        <w:spacing w:after="40" w:line="269" w:lineRule="auto"/>
      </w:pPr>
      <w:r>
        <w:t>Rule: never replace local Vara/Gear references with Context Hub; use it only for external integration freshness.</w:t>
      </w:r>
    </w:p>
    <w:p>
      <w:pPr>
        <w:pStyle w:val="Heading1"/>
      </w:pPr>
      <w:r>
        <w:t>10. Supporting Skills for Phase Two</w:t>
      </w:r>
    </w:p>
    <w:p>
      <w:pPr>
        <w:spacing w:before="0" w:after="80" w:line="269" w:lineRule="auto"/>
      </w:pPr>
      <w:r>
        <w:t>Once the core loop works reliably, add a second layer of supporting skills.</w:t>
      </w:r>
    </w:p>
    <w:p>
      <w:pPr>
        <w:pStyle w:val="ListBullet"/>
        <w:spacing w:after="40" w:line="269" w:lineRule="auto"/>
      </w:pPr>
      <w:r>
        <w:t>mcp-server-operator: Expose safe Gear/Vara tools to agents through a stable tool surface.</w:t>
      </w:r>
    </w:p>
    <w:p>
      <w:pPr>
        <w:pStyle w:val="ListBullet"/>
        <w:spacing w:after="40" w:line="269" w:lineRule="auto"/>
      </w:pPr>
      <w:r>
        <w:t>client-indexer-generator: Generate or update typed clients, event decoders, and indexer mappings from Sails interfaces.</w:t>
      </w:r>
    </w:p>
    <w:p>
      <w:pPr>
        <w:pStyle w:val="ListBullet"/>
        <w:spacing w:after="40" w:line="269" w:lineRule="auto"/>
      </w:pPr>
      <w:r>
        <w:t>voucher-signless-integrator: Support gasless/signless user or agent flows using vouchers and session-like constraints.</w:t>
      </w:r>
    </w:p>
    <w:p>
      <w:pPr>
        <w:pStyle w:val="ListBullet"/>
        <w:spacing w:after="40" w:line="269" w:lineRule="auto"/>
      </w:pPr>
      <w:r>
        <w:t>hotfix-triage: Turn live production incidents into a minimal reproduction, severity level, and patch plan.</w:t>
      </w:r>
    </w:p>
    <w:p>
      <w:pPr>
        <w:pStyle w:val="ListBullet"/>
        <w:spacing w:after="40" w:line="269" w:lineRule="auto"/>
      </w:pPr>
      <w:r>
        <w:t>reviewer-agent: Run a second-pass review over specs, code diffs, or deployments before approval.</w:t>
      </w:r>
    </w:p>
    <w:p>
      <w:pPr>
        <w:pStyle w:val="Heading1"/>
      </w:pPr>
      <w:r>
        <w:t>11. Advanced Skills for Phase Three</w:t>
      </w:r>
    </w:p>
    <w:p>
      <w:pPr>
        <w:spacing w:before="0" w:after="80" w:line="269" w:lineRule="auto"/>
      </w:pPr>
      <w:r>
        <w:t>These are valuable, but they are not part of the initial starter pack.</w:t>
      </w:r>
    </w:p>
    <w:p>
      <w:pPr>
        <w:pStyle w:val="ListBullet"/>
        <w:spacing w:after="40" w:line="269" w:lineRule="auto"/>
      </w:pPr>
      <w:r>
        <w:t>multi-agent-orchestrator: Coordinate specialist agents such as planner, implementer, reviewer, and release manager.</w:t>
      </w:r>
    </w:p>
    <w:p>
      <w:pPr>
        <w:pStyle w:val="ListBullet"/>
        <w:spacing w:after="40" w:line="269" w:lineRule="auto"/>
      </w:pPr>
      <w:r>
        <w:t>fuzz-and-property-testing: Stress invariants beyond example-based tests.</w:t>
      </w:r>
    </w:p>
    <w:p>
      <w:pPr>
        <w:pStyle w:val="ListBullet"/>
        <w:spacing w:after="40" w:line="269" w:lineRule="auto"/>
      </w:pPr>
      <w:r>
        <w:t>performance-and-parallelism-tuner: Optimize program boundaries and execution distribution.</w:t>
      </w:r>
    </w:p>
    <w:p>
      <w:pPr>
        <w:pStyle w:val="ListBullet"/>
        <w:spacing w:after="40" w:line="269" w:lineRule="auto"/>
      </w:pPr>
      <w:r>
        <w:t>formal-invariant-checker: Add higher-assurance reasoning for critical protocols.</w:t>
      </w:r>
    </w:p>
    <w:p>
      <w:pPr>
        <w:pStyle w:val="ListBullet"/>
        <w:spacing w:after="40" w:line="269" w:lineRule="auto"/>
      </w:pPr>
      <w:r>
        <w:t>agent-identity-and-policy: Support agent passports, capability policy, and machine-to-machine governance patterns.</w:t>
      </w:r>
    </w:p>
    <w:p>
      <w:pPr>
        <w:pStyle w:val="Heading1"/>
      </w:pPr>
      <w:r>
        <w:t>12. Ecosystem Products That Should Grow Around the Skills</w:t>
      </w:r>
    </w:p>
    <w:p>
      <w:pPr>
        <w:spacing w:before="0" w:after="80" w:line="269" w:lineRule="auto"/>
      </w:pPr>
      <w:r>
        <w:t>The skill pack is the first layer. A broader AI-native Vara ecosystem should grow around it in parallel.</w:t>
      </w:r>
    </w:p>
    <w:p>
      <w:pPr>
        <w:pStyle w:val="ListBullet"/>
        <w:spacing w:after="40" w:line="269" w:lineRule="auto"/>
      </w:pPr>
      <w:r>
        <w:t>Vara Agent Kit: A domain-specific kit exposing common agent actions such as state reads, order placement, transfers, voucher operations, and deployment helpers.</w:t>
      </w:r>
    </w:p>
    <w:p>
      <w:pPr>
        <w:pStyle w:val="ListBullet"/>
        <w:spacing w:after="40" w:line="269" w:lineRule="auto"/>
      </w:pPr>
      <w:r>
        <w:t>Vara MCP Server: A first-party MCP surface that gives agents safe, typed access to chain reads and selected write operations.</w:t>
      </w:r>
    </w:p>
    <w:p>
      <w:pPr>
        <w:pStyle w:val="ListBullet"/>
        <w:spacing w:after="40" w:line="269" w:lineRule="auto"/>
      </w:pPr>
      <w:r>
        <w:t>Voucher and Signless Reference Wallet: A constrained authority model for autonomous agents and gasless UX.</w:t>
      </w:r>
    </w:p>
    <w:p>
      <w:pPr>
        <w:pStyle w:val="ListBullet"/>
        <w:spacing w:after="40" w:line="269" w:lineRule="auto"/>
      </w:pPr>
      <w:r>
        <w:t>Observability and Audit Trail: A small run ledger that records deployments, smoke tests, state queries, failures, and post-release notes.</w:t>
      </w:r>
    </w:p>
    <w:p>
      <w:pPr>
        <w:pStyle w:val="ListBullet"/>
        <w:spacing w:after="40" w:line="269" w:lineRule="auto"/>
      </w:pPr>
      <w:r>
        <w:t>AI-assisted code generation and review: A lightweight front door for new builders, but anchored in the same skill and test pipeline.</w:t>
      </w:r>
    </w:p>
    <w:p>
      <w:pPr>
        <w:pStyle w:val="Heading1"/>
      </w:pPr>
      <w:r>
        <w:t>13. Implementation Roadmap</w:t>
      </w:r>
    </w:p>
    <w:p>
      <w:pPr>
        <w:pStyle w:val="Heading2"/>
      </w:pPr>
      <w:r>
        <w:t>Phase 0 — one week</w:t>
      </w:r>
    </w:p>
    <w:p>
      <w:pPr>
        <w:pStyle w:val="ListNumber"/>
        <w:spacing w:after="40" w:line="269" w:lineRule="auto"/>
      </w:pPr>
      <w:r>
        <w:t>Create the repository skeleton with skills/, commands/, references/, assets/, and scripts/ directories.</w:t>
      </w:r>
    </w:p>
    <w:p>
      <w:pPr>
        <w:pStyle w:val="ListNumber"/>
        <w:spacing w:after="40" w:line="269" w:lineRule="auto"/>
      </w:pPr>
      <w:r>
        <w:t>Write the first three reference notes: vara-domain-overview.md, sails-cheatsheet.md, and gtest-cheatsheet.md.</w:t>
      </w:r>
    </w:p>
    <w:p>
      <w:pPr>
        <w:pStyle w:val="ListNumber"/>
        <w:spacing w:after="40" w:line="269" w:lineRule="auto"/>
      </w:pPr>
      <w:r>
        <w:t>Create the assets templates for feature spec, architecture note, task plan, security review, and deployment record.</w:t>
      </w:r>
    </w:p>
    <w:p>
      <w:pPr>
        <w:pStyle w:val="Heading2"/>
      </w:pPr>
      <w:r>
        <w:t>Phase 1 — two to three weeks</w:t>
      </w:r>
    </w:p>
    <w:p>
      <w:pPr>
        <w:pStyle w:val="ListNumber"/>
        <w:spacing w:after="40" w:line="269" w:lineRule="auto"/>
      </w:pPr>
      <w:r>
        <w:t>Implement the first four core skills: idea-to-spec, gear-architecture-planner, task-decomposer, sails-rust-implementer.</w:t>
      </w:r>
    </w:p>
    <w:p>
      <w:pPr>
        <w:pStyle w:val="ListNumber"/>
        <w:spacing w:after="40" w:line="269" w:lineRule="auto"/>
      </w:pPr>
      <w:r>
        <w:t>Implement the gtest-tdd-loop skill with deterministic scripts to run tests and capture failures.</w:t>
      </w:r>
    </w:p>
    <w:p>
      <w:pPr>
        <w:pStyle w:val="ListNumber"/>
        <w:spacing w:after="40" w:line="269" w:lineRule="auto"/>
      </w:pPr>
      <w:r>
        <w:t>Ship the three workflow commands.</w:t>
      </w:r>
    </w:p>
    <w:p>
      <w:pPr>
        <w:pStyle w:val="Heading2"/>
      </w:pPr>
      <w:r>
        <w:t>Phase 2 — two to three weeks</w:t>
      </w:r>
    </w:p>
    <w:p>
      <w:pPr>
        <w:pStyle w:val="ListNumber"/>
        <w:spacing w:after="40" w:line="269" w:lineRule="auto"/>
      </w:pPr>
      <w:r>
        <w:t>Implement gas-runtime-review, security-invariant-review, and deploy-observe-iterate.</w:t>
      </w:r>
    </w:p>
    <w:p>
      <w:pPr>
        <w:pStyle w:val="ListNumber"/>
        <w:spacing w:after="40" w:line="269" w:lineRule="auto"/>
      </w:pPr>
      <w:r>
        <w:t>Add the fetch-external-context support skill using Context Hub.</w:t>
      </w:r>
    </w:p>
    <w:p>
      <w:pPr>
        <w:pStyle w:val="ListNumber"/>
        <w:spacing w:after="40" w:line="269" w:lineRule="auto"/>
      </w:pPr>
      <w:r>
        <w:t>Test the full loop on one real project, ideally a medium-complexity Sails contract.</w:t>
      </w:r>
    </w:p>
    <w:p>
      <w:pPr>
        <w:pStyle w:val="Heading2"/>
      </w:pPr>
      <w:r>
        <w:t>Phase 3 — following month</w:t>
      </w:r>
    </w:p>
    <w:p>
      <w:pPr>
        <w:pStyle w:val="ListNumber"/>
        <w:spacing w:after="40" w:line="269" w:lineRule="auto"/>
      </w:pPr>
      <w:r>
        <w:t>Add mcp-server-operator and client-indexer-generator.</w:t>
      </w:r>
    </w:p>
    <w:p>
      <w:pPr>
        <w:pStyle w:val="ListNumber"/>
        <w:spacing w:after="40" w:line="269" w:lineRule="auto"/>
      </w:pPr>
      <w:r>
        <w:t>Wrap the best patterns into a public-facing Vara Agent Kit.</w:t>
      </w:r>
    </w:p>
    <w:p>
      <w:pPr>
        <w:pStyle w:val="ListNumber"/>
        <w:spacing w:after="40" w:line="269" w:lineRule="auto"/>
      </w:pPr>
      <w:r>
        <w:t>Introduce reviewer-agent or dual-pass review for higher-risk code changes.</w:t>
      </w:r>
    </w:p>
    <w:p>
      <w:pPr>
        <w:pStyle w:val="Heading1"/>
      </w:pPr>
      <w:r>
        <w:t>14. Production-Readiness Gate</w:t>
      </w:r>
    </w:p>
    <w:p>
      <w:pPr>
        <w:spacing w:before="0" w:after="80" w:line="269" w:lineRule="auto"/>
      </w:pPr>
      <w:r>
        <w:t>A feature should not be considered production-ready merely because the program compiles or a demo works once. The devkit should require a release gate.</w:t>
      </w:r>
    </w:p>
    <w:p>
      <w:pPr>
        <w:pStyle w:val="ListBullet"/>
        <w:spacing w:after="40" w:line="269" w:lineRule="auto"/>
      </w:pPr>
      <w:r>
        <w:t>Approved feature spec exists.</w:t>
      </w:r>
    </w:p>
    <w:p>
      <w:pPr>
        <w:pStyle w:val="ListBullet"/>
        <w:spacing w:after="40" w:line="269" w:lineRule="auto"/>
      </w:pPr>
      <w:r>
        <w:t>Architecture note exists and matches the implementation.</w:t>
      </w:r>
    </w:p>
    <w:p>
      <w:pPr>
        <w:pStyle w:val="ListBullet"/>
        <w:spacing w:after="40" w:line="269" w:lineRule="auto"/>
      </w:pPr>
      <w:r>
        <w:t>Task plan is complete and unresolved items are explicit.</w:t>
      </w:r>
    </w:p>
    <w:p>
      <w:pPr>
        <w:pStyle w:val="ListBullet"/>
        <w:spacing w:after="40" w:line="269" w:lineRule="auto"/>
      </w:pPr>
      <w:r>
        <w:t>Tests pass and include critical edge cases.</w:t>
      </w:r>
    </w:p>
    <w:p>
      <w:pPr>
        <w:pStyle w:val="ListBullet"/>
        <w:spacing w:after="40" w:line="269" w:lineRule="auto"/>
      </w:pPr>
      <w:r>
        <w:t>Gas/runtime review completed.</w:t>
      </w:r>
    </w:p>
    <w:p>
      <w:pPr>
        <w:pStyle w:val="ListBullet"/>
        <w:spacing w:after="40" w:line="269" w:lineRule="auto"/>
      </w:pPr>
      <w:r>
        <w:t>Security/invariant review completed.</w:t>
      </w:r>
    </w:p>
    <w:p>
      <w:pPr>
        <w:pStyle w:val="ListBullet"/>
        <w:spacing w:after="40" w:line="269" w:lineRule="auto"/>
      </w:pPr>
      <w:r>
        <w:t>Deployment record exists with artifact identifiers and initialization values.</w:t>
      </w:r>
    </w:p>
    <w:p>
      <w:pPr>
        <w:pStyle w:val="ListBullet"/>
        <w:spacing w:after="40" w:line="269" w:lineRule="auto"/>
      </w:pPr>
      <w:r>
        <w:t>Smoke tests passed on the target environment.</w:t>
      </w:r>
    </w:p>
    <w:p>
      <w:pPr>
        <w:pStyle w:val="ListBullet"/>
        <w:spacing w:after="40" w:line="269" w:lineRule="auto"/>
      </w:pPr>
      <w:r>
        <w:t>Observation notes recorded and any follow-up issues filed.</w:t>
      </w:r>
    </w:p>
    <w:p>
      <w:pPr>
        <w:pStyle w:val="Heading1"/>
      </w:pPr>
      <w:r>
        <w:t>15. What to Build Immediately After This Document</w:t>
      </w:r>
    </w:p>
    <w:p>
      <w:pPr>
        <w:spacing w:before="0" w:after="80" w:line="269" w:lineRule="auto"/>
      </w:pPr>
      <w:r>
        <w:t>The first concrete artifacts to create are:</w:t>
      </w:r>
    </w:p>
    <w:p>
      <w:pPr>
        <w:pStyle w:val="ListBullet"/>
        <w:spacing w:after="40" w:line="269" w:lineRule="auto"/>
      </w:pPr>
      <w:r>
        <w:t>SKILL.md for idea-to-spec</w:t>
      </w:r>
    </w:p>
    <w:p>
      <w:pPr>
        <w:pStyle w:val="ListBullet"/>
        <w:spacing w:after="40" w:line="269" w:lineRule="auto"/>
      </w:pPr>
      <w:r>
        <w:t>SKILL.md for gear-architecture-planner</w:t>
      </w:r>
    </w:p>
    <w:p>
      <w:pPr>
        <w:pStyle w:val="ListBullet"/>
        <w:spacing w:after="40" w:line="269" w:lineRule="auto"/>
      </w:pPr>
      <w:r>
        <w:t>SKILL.md for task-decomposer</w:t>
      </w:r>
    </w:p>
    <w:p>
      <w:pPr>
        <w:pStyle w:val="ListBullet"/>
        <w:spacing w:after="40" w:line="269" w:lineRule="auto"/>
      </w:pPr>
      <w:r>
        <w:t>SKILL.md for sails-rust-implementer</w:t>
      </w:r>
    </w:p>
    <w:p>
      <w:pPr>
        <w:pStyle w:val="ListBullet"/>
        <w:spacing w:after="40" w:line="269" w:lineRule="auto"/>
      </w:pPr>
      <w:r>
        <w:t>scripts/run_gtest.sh and scripts/parse_test_output.py</w:t>
      </w:r>
    </w:p>
    <w:p>
      <w:pPr>
        <w:pStyle w:val="ListBullet"/>
        <w:spacing w:after="40" w:line="269" w:lineRule="auto"/>
      </w:pPr>
      <w:r>
        <w:t>assets/spec-template.md</w:t>
      </w:r>
    </w:p>
    <w:p>
      <w:pPr>
        <w:pStyle w:val="ListBullet"/>
        <w:spacing w:after="40" w:line="269" w:lineRule="auto"/>
      </w:pPr>
      <w:r>
        <w:t>assets/architecture-template.md</w:t>
      </w:r>
    </w:p>
    <w:p>
      <w:pPr>
        <w:pStyle w:val="ListBullet"/>
        <w:spacing w:after="40" w:line="269" w:lineRule="auto"/>
      </w:pPr>
      <w:r>
        <w:t>assets/task-plan-template.md</w:t>
      </w:r>
    </w:p>
    <w:p>
      <w:pPr>
        <w:pStyle w:val="ListBullet"/>
        <w:spacing w:after="40" w:line="269" w:lineRule="auto"/>
      </w:pPr>
      <w:r>
        <w:t>assets/security-checklist.md</w:t>
      </w:r>
    </w:p>
    <w:p>
      <w:pPr>
        <w:pStyle w:val="ListBullet"/>
        <w:spacing w:after="40" w:line="269" w:lineRule="auto"/>
      </w:pPr>
      <w:r>
        <w:t>assets/deployment-record-template.md</w:t>
      </w:r>
    </w:p>
    <w:p>
      <w:pPr>
        <w:spacing w:before="0" w:after="80" w:line="269" w:lineRule="auto"/>
      </w:pPr>
      <w:r>
        <w:t>If the team only has bandwidth for four skills at the start, begin with idea-to-spec, gear-architecture-planner, sails-rust-implementer, and gtest-tdd-loop. That gives you the smallest loop with actual engineering teeth.</w:t>
      </w:r>
    </w:p>
    <w:p>
      <w:pPr>
        <w:pStyle w:val="Heading1"/>
      </w:pPr>
      <w:r>
        <w:t>16. Final Recommendation</w:t>
      </w:r>
    </w:p>
    <w:p>
      <w:pPr>
        <w:spacing w:before="0" w:after="80" w:line="269" w:lineRule="auto"/>
      </w:pPr>
      <w:r>
        <w:t>Do not begin by trying to create a grand universal agent civilization layer. Begin by making one disciplined agent capable of building a real Gear feature safely.</w:t>
      </w:r>
    </w:p>
    <w:p>
      <w:pPr>
        <w:spacing w:before="0" w:after="80" w:line="269" w:lineRule="auto"/>
      </w:pPr>
      <w:r>
        <w:t>The correct order is:</w:t>
      </w:r>
    </w:p>
    <w:p>
      <w:pPr>
        <w:pStyle w:val="CodeBlock"/>
        <w:spacing w:before="0" w:after="120" w:line="240" w:lineRule="auto"/>
      </w:pPr>
      <w:r>
        <w:t>spec clarity → architecture fidelity → deterministic coding loop → release discipline → ecosystem expansion</w:t>
      </w:r>
    </w:p>
    <w:p>
      <w:pPr>
        <w:spacing w:before="0" w:after="80" w:line="269" w:lineRule="auto"/>
      </w:pPr>
      <w:r>
        <w:t>Once the first dev cycle works reliably, the wider ecosystem becomes much easier to justify: MCP surfaces, voucher-aware agent wallets, indexers, observer agents, reviewer agents, and eventually multi-agent businesses running on Vara.</w:t>
      </w:r>
    </w:p>
    <w:p>
      <w:pPr>
        <w:spacing w:before="0" w:after="80" w:line="269" w:lineRule="auto"/>
      </w:pPr>
      <w:r>
        <w:t>In other words: first build the forge, then the robot blacksmiths, then the machine city. Skipping straight to the machine city is how you end up with a smoking crater and a very persuasive demo video.</w:t>
      </w:r>
    </w:p>
    <w:p>
      <w:pPr>
        <w:pStyle w:val="Heading1"/>
      </w:pPr>
      <w:r>
        <w:t>References</w:t>
      </w:r>
    </w:p>
    <w:p>
      <w:pPr>
        <w:pStyle w:val="ListBullet"/>
        <w:spacing w:after="40" w:line="269" w:lineRule="auto"/>
      </w:pPr>
      <w:r>
        <w:t>phuryn/pm-skills — skills, commands, and plugin workflow patterns: https://github.com/phuryn/pm-skills</w:t>
      </w:r>
    </w:p>
    <w:p>
      <w:pPr>
        <w:pStyle w:val="ListBullet"/>
        <w:spacing w:after="40" w:line="269" w:lineRule="auto"/>
      </w:pPr>
      <w:r>
        <w:t>mgechev/skills-best-practices — lean SKILL.md structure, progressive disclosure, scripts/references/assets layout: https://github.com/mgechev/skills-best-practices</w:t>
      </w:r>
    </w:p>
    <w:p>
      <w:pPr>
        <w:pStyle w:val="ListBullet"/>
        <w:spacing w:after="40" w:line="269" w:lineRule="auto"/>
      </w:pPr>
      <w:r>
        <w:t>obra/superpowers — coding-agent workflow with spec clarification, planning, TDD, and review-first development: https://github.com/obra/superpowers</w:t>
      </w:r>
    </w:p>
    <w:p>
      <w:pPr>
        <w:pStyle w:val="ListBullet"/>
        <w:spacing w:after="40" w:line="269" w:lineRule="auto"/>
      </w:pPr>
      <w:r>
        <w:t>Simon Willison — Agentic Engineering Patterns: test-first, QA loops, and practical coding-agent patterns: https://simonwillison.net/guides/agentic-engineering-patterns/</w:t>
      </w:r>
    </w:p>
    <w:p>
      <w:pPr>
        <w:pStyle w:val="ListBullet"/>
        <w:spacing w:after="40" w:line="269" w:lineRule="auto"/>
      </w:pPr>
      <w:r>
        <w:t>TinyAGI/fractals — recursive decomposition and swarm-style orchestration patterns: https://github.com/TinyAGI/fractals</w:t>
      </w:r>
    </w:p>
    <w:p>
      <w:pPr>
        <w:pStyle w:val="ListBullet"/>
        <w:spacing w:after="40" w:line="269" w:lineRule="auto"/>
      </w:pPr>
      <w:r>
        <w:t>gear-foundation/vara-wiki — primary documentation repository for Vara/Gear topics: https://github.com/gear-foundation/vara-wiki</w:t>
      </w:r>
    </w:p>
    <w:p>
      <w:pPr>
        <w:pStyle w:val="ListBullet"/>
        <w:spacing w:after="40" w:line="269" w:lineRule="auto"/>
      </w:pPr>
      <w:r>
        <w:t>andrewyng/context-hub — fresh external documentation retrieval and annotation layer for coding agents: https://github.com/andrewyng/context-hub</w:t>
      </w:r>
    </w:p>
    <w:p>
      <w:pPr>
        <w:pStyle w:val="ListBullet"/>
        <w:spacing w:after="40" w:line="269" w:lineRule="auto"/>
      </w:pPr>
      <w:r>
        <w:t>Vara wiki: Developing Programs — Sails as recommended starting point: https://wiki.vara.network/docs/build</w:t>
      </w:r>
    </w:p>
    <w:p>
      <w:pPr>
        <w:pStyle w:val="ListBullet"/>
        <w:spacing w:after="40" w:line="269" w:lineRule="auto"/>
      </w:pPr>
      <w:r>
        <w:t>Vara wiki: Actor Model — asynchronous isolated actors and message passing: https://wiki.vara.network/docs/about/technology/actor-model</w:t>
      </w:r>
    </w:p>
    <w:p>
      <w:pPr>
        <w:pStyle w:val="ListBullet"/>
        <w:spacing w:after="40" w:line="269" w:lineRule="auto"/>
      </w:pPr>
      <w:r>
        <w:t>Vara wiki: Sails-JS — IDL parsing and client generation: https://wiki.vara.network/docs/sails-js</w:t>
      </w:r>
    </w:p>
    <w:p>
      <w:pPr>
        <w:pStyle w:val="ListBullet"/>
        <w:spacing w:after="40" w:line="269" w:lineRule="auto"/>
      </w:pPr>
      <w:r>
        <w:t>Vara wiki: Build Introduction — gas reservation and delayed messages: https://wiki.vara.network/docs/build/introduction</w:t>
      </w:r>
    </w:p>
    <w:p>
      <w:pPr>
        <w:pStyle w:val="ListBullet"/>
        <w:spacing w:after="40" w:line="269" w:lineRule="auto"/>
      </w:pPr>
      <w:r>
        <w:t>Vara wiki: Rent-Based System — waitlist/rent behavior: https://wiki.vara.network/docs/about/features/rent-system</w:t>
      </w:r>
    </w:p>
    <w:p>
      <w:pPr>
        <w:pStyle w:val="ListBullet"/>
        <w:spacing w:after="40" w:line="269" w:lineRule="auto"/>
      </w:pPr>
      <w:r>
        <w:t>Vara wiki: AI Code Generator — experimental AI-assisted generation and auditing surface: https://wiki.vara.network/docs/api/tooling/ai-generator</w:t>
      </w:r>
    </w:p>
    <w:p>
      <w:pPr>
        <w:pStyle w:val="ListBullet"/>
        <w:spacing w:after="40" w:line="269" w:lineRule="auto"/>
      </w:pPr>
      <w:r>
        <w:t>Vara.eth technical documentation v0.2 — Router/Mirror/Sails/program lifecycle, per-program queues, and reverse-gas model.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787878"/>
        <w:sz w:val="16"/>
      </w:rPr>
      <w:t>Agentic Gear DevKit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45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A5D7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2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rFonts w:ascii="Aptos" w:hAnsi="Aptos"/>
      <w:color w:val="58626E"/>
      <w:sz w:val="24"/>
    </w:rPr>
  </w:style>
  <w:style w:type="paragraph" w:customStyle="1" w:styleId="SmallText">
    <w:name w:val="SmallText"/>
    <w:basedOn w:val="Normal"/>
    <w:rPr>
      <w:color w:val="5A5A5A"/>
      <w:sz w:val="18"/>
    </w:rPr>
  </w:style>
  <w:style w:type="paragraph" w:customStyle="1" w:styleId="CodeBlock">
    <w:name w:val="CodeBlock"/>
    <w:basedOn w:val="Normal"/>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