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774C" w:rsidRDefault="006A5AA3">
      <w:pPr>
        <w:jc w:val="center"/>
      </w:pPr>
      <w:r>
        <w:t>信息论简答题</w:t>
      </w:r>
    </w:p>
    <w:p w:rsidR="00E1774C" w:rsidRDefault="006A5AA3">
      <w:pPr>
        <w:numPr>
          <w:ilvl w:val="0"/>
          <w:numId w:val="1"/>
        </w:numPr>
      </w:pPr>
      <w:r>
        <w:t>什么是信息</w:t>
      </w:r>
    </w:p>
    <w:p w:rsidR="00E1774C" w:rsidRDefault="006A5AA3">
      <w:r>
        <w:t>信息是事物运动状态或存在方式的不确定性的描述</w:t>
      </w:r>
    </w:p>
    <w:p w:rsidR="00E1774C" w:rsidRDefault="006A5AA3">
      <w:pPr>
        <w:numPr>
          <w:ilvl w:val="0"/>
          <w:numId w:val="1"/>
        </w:numPr>
      </w:pPr>
      <w:r>
        <w:t>信号、消息、信息</w:t>
      </w:r>
    </w:p>
    <w:p w:rsidR="00E1774C" w:rsidRDefault="006A5AA3">
      <w:r>
        <w:t>信号：信息的物理表达；消息：信息的数学表达；信息：信号和消息的内在抽象</w:t>
      </w:r>
    </w:p>
    <w:p w:rsidR="00E1774C" w:rsidRDefault="006A5AA3">
      <w:pPr>
        <w:numPr>
          <w:ilvl w:val="0"/>
          <w:numId w:val="1"/>
        </w:numPr>
      </w:pPr>
      <w:r>
        <w:t>通信系统的基本模型</w:t>
      </w:r>
    </w:p>
    <w:p w:rsidR="00E1774C" w:rsidRDefault="006A5AA3">
      <w:r>
        <w:rPr>
          <w:noProof/>
        </w:rPr>
        <w:drawing>
          <wp:inline distT="0" distB="0" distL="114300" distR="114300">
            <wp:extent cx="2501265" cy="1796415"/>
            <wp:effectExtent l="0" t="0" r="1333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501265" cy="1796415"/>
                    </a:xfrm>
                    <a:prstGeom prst="rect">
                      <a:avLst/>
                    </a:prstGeom>
                    <a:noFill/>
                    <a:ln w="9525">
                      <a:noFill/>
                      <a:miter/>
                    </a:ln>
                  </pic:spPr>
                </pic:pic>
              </a:graphicData>
            </a:graphic>
          </wp:inline>
        </w:drawing>
      </w:r>
    </w:p>
    <w:p w:rsidR="00E1774C" w:rsidRDefault="00E1774C"/>
    <w:p w:rsidR="00E1774C" w:rsidRDefault="006A5AA3">
      <w:pPr>
        <w:numPr>
          <w:ilvl w:val="0"/>
          <w:numId w:val="1"/>
        </w:numPr>
      </w:pPr>
      <w:r>
        <w:t>通信系统的有效性、可靠性、安全性</w:t>
      </w:r>
    </w:p>
    <w:p w:rsidR="00E1774C" w:rsidRDefault="006A5AA3">
      <w:r>
        <w:rPr>
          <w:noProof/>
        </w:rPr>
        <w:drawing>
          <wp:inline distT="0" distB="0" distL="114300" distR="114300">
            <wp:extent cx="2165350" cy="15741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2165350" cy="1574165"/>
                    </a:xfrm>
                    <a:prstGeom prst="rect">
                      <a:avLst/>
                    </a:prstGeom>
                    <a:noFill/>
                    <a:ln w="9525">
                      <a:noFill/>
                      <a:miter/>
                    </a:ln>
                  </pic:spPr>
                </pic:pic>
              </a:graphicData>
            </a:graphic>
          </wp:inline>
        </w:drawing>
      </w:r>
    </w:p>
    <w:p w:rsidR="00E1774C" w:rsidRDefault="006A5AA3">
      <w:r>
        <w:t>*</w:t>
      </w:r>
      <w:r>
        <w:t>香农三定理</w:t>
      </w:r>
    </w:p>
    <w:p w:rsidR="00E1774C" w:rsidRDefault="00E1774C"/>
    <w:p w:rsidR="00E1774C" w:rsidRDefault="006A5AA3">
      <w:pPr>
        <w:numPr>
          <w:ilvl w:val="0"/>
          <w:numId w:val="1"/>
        </w:numPr>
      </w:pPr>
      <w:r>
        <w:t>自信息的含义</w:t>
      </w:r>
    </w:p>
    <w:p w:rsidR="00E1774C" w:rsidRDefault="006A5AA3">
      <w:r>
        <w:t>事件发生前：事件发生的不确定性；事件发生后：事件所包含的信息量</w:t>
      </w:r>
    </w:p>
    <w:p w:rsidR="00E1774C" w:rsidRDefault="00E1774C"/>
    <w:p w:rsidR="00E1774C" w:rsidRDefault="006A5AA3">
      <w:pPr>
        <w:numPr>
          <w:ilvl w:val="0"/>
          <w:numId w:val="1"/>
        </w:numPr>
      </w:pPr>
      <w:r>
        <w:t>信源熵的含义</w:t>
      </w:r>
    </w:p>
    <w:p w:rsidR="00E1774C" w:rsidRDefault="006A5AA3">
      <w:r>
        <w:rPr>
          <w:noProof/>
        </w:rPr>
        <w:drawing>
          <wp:inline distT="0" distB="0" distL="114300" distR="114300">
            <wp:extent cx="2142490" cy="1172845"/>
            <wp:effectExtent l="0" t="0" r="1016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0"/>
                    <a:stretch>
                      <a:fillRect/>
                    </a:stretch>
                  </pic:blipFill>
                  <pic:spPr>
                    <a:xfrm>
                      <a:off x="0" y="0"/>
                      <a:ext cx="2142490" cy="1172845"/>
                    </a:xfrm>
                    <a:prstGeom prst="rect">
                      <a:avLst/>
                    </a:prstGeom>
                    <a:noFill/>
                    <a:ln w="9525">
                      <a:noFill/>
                      <a:miter/>
                    </a:ln>
                  </pic:spPr>
                </pic:pic>
              </a:graphicData>
            </a:graphic>
          </wp:inline>
        </w:drawing>
      </w:r>
    </w:p>
    <w:p w:rsidR="00E1774C" w:rsidRDefault="006A5AA3">
      <w:pPr>
        <w:numPr>
          <w:ilvl w:val="0"/>
          <w:numId w:val="1"/>
        </w:numPr>
      </w:pPr>
      <w:r>
        <w:t>信息散度的物理含义</w:t>
      </w:r>
    </w:p>
    <w:p w:rsidR="00E1774C" w:rsidRDefault="006A5AA3">
      <w:r>
        <w:t>对服从</w:t>
      </w:r>
      <w:r>
        <w:t>P</w:t>
      </w:r>
      <w:r>
        <w:t>的信源</w:t>
      </w:r>
      <w:r>
        <w:t>X</w:t>
      </w:r>
      <w:r>
        <w:t>采用基于</w:t>
      </w:r>
      <w:r>
        <w:t>Q</w:t>
      </w:r>
      <w:r>
        <w:t>的编码平均所需的额外比特数</w:t>
      </w:r>
    </w:p>
    <w:p w:rsidR="00E1774C" w:rsidRDefault="00E1774C"/>
    <w:p w:rsidR="00E1774C" w:rsidRDefault="006A5AA3">
      <w:pPr>
        <w:numPr>
          <w:ilvl w:val="0"/>
          <w:numId w:val="1"/>
        </w:numPr>
      </w:pPr>
      <w:r>
        <w:t>离散最大熵定理</w:t>
      </w:r>
    </w:p>
    <w:p w:rsidR="00E1774C" w:rsidRDefault="006A5AA3">
      <w:r>
        <w:t>对离散信源，当其中的事件等概率发生时，熵达到最大值。</w:t>
      </w:r>
    </w:p>
    <w:p w:rsidR="00E1774C" w:rsidRDefault="00E1774C"/>
    <w:p w:rsidR="00E1774C" w:rsidRDefault="006A5AA3">
      <w:pPr>
        <w:numPr>
          <w:ilvl w:val="0"/>
          <w:numId w:val="1"/>
        </w:numPr>
      </w:pPr>
      <w:r>
        <w:lastRenderedPageBreak/>
        <w:t>I(X;Y)</w:t>
      </w:r>
      <w:r>
        <w:t>为概率分布</w:t>
      </w:r>
      <w:r>
        <w:t>p(x)</w:t>
      </w:r>
      <w:r>
        <w:t>的上凸函数</w:t>
      </w:r>
      <w:r>
        <w:t>(*)</w:t>
      </w:r>
    </w:p>
    <w:p w:rsidR="00E1774C" w:rsidRDefault="006A5AA3">
      <w:r>
        <w:t>如果把条件概率</w:t>
      </w:r>
      <w:r>
        <w:t>P(y|x)</w:t>
      </w:r>
      <w:r>
        <w:t>视为信道转移概率，则上一个定理说明，当信道固定时，存在一种最佳信源输出分布</w:t>
      </w:r>
      <w:r>
        <w:t>p(x)</w:t>
      </w:r>
      <w:r>
        <w:t>，使输出端获得的平均信息量最大。</w:t>
      </w:r>
    </w:p>
    <w:p w:rsidR="00E1774C" w:rsidRDefault="00E1774C"/>
    <w:p w:rsidR="00E1774C" w:rsidRDefault="006A5AA3">
      <w:pPr>
        <w:numPr>
          <w:ilvl w:val="0"/>
          <w:numId w:val="1"/>
        </w:numPr>
      </w:pPr>
      <w:r>
        <w:t>I(X;Y)</w:t>
      </w:r>
      <w:r>
        <w:t>为概率分布</w:t>
      </w:r>
      <w:r>
        <w:t>p(y|x)</w:t>
      </w:r>
      <w:r>
        <w:t>的下凸函数</w:t>
      </w:r>
      <w:r>
        <w:t>(*)</w:t>
      </w:r>
    </w:p>
    <w:p w:rsidR="00E1774C" w:rsidRDefault="006A5AA3">
      <w:r>
        <w:t>如果把条件概率</w:t>
      </w:r>
      <w:r>
        <w:t>P(y|x)</w:t>
      </w:r>
      <w:r>
        <w:t>视为信道转移概率，则上一个定理说明，对于给定的输入分布，必存在一种最差的信道，此信道的干扰最大，而输出端获得的信息量最小。</w:t>
      </w:r>
    </w:p>
    <w:p w:rsidR="00E1774C" w:rsidRDefault="00E1774C"/>
    <w:p w:rsidR="00E1774C" w:rsidRDefault="006A5AA3">
      <w:pPr>
        <w:numPr>
          <w:ilvl w:val="0"/>
          <w:numId w:val="1"/>
        </w:numPr>
      </w:pPr>
      <w:r>
        <w:t>什么是平稳</w:t>
      </w:r>
    </w:p>
    <w:p w:rsidR="00E1774C" w:rsidRDefault="006A5AA3">
      <w:r>
        <w:t>简单一句话：平稳序列的统计特性与时间的推移无关</w:t>
      </w:r>
    </w:p>
    <w:p w:rsidR="00E1774C" w:rsidRDefault="006A5AA3">
      <w:r>
        <w:t>补充：</w:t>
      </w:r>
    </w:p>
    <w:p w:rsidR="00E1774C" w:rsidRDefault="006A5AA3">
      <w:r>
        <w:t>严格平稳定义：如果一个随机过程的统计特性与时间起点无关，即时间平移不影响其任何统计特性，则称该随机过程是在严格意义下的平稳随机过程。</w:t>
      </w:r>
    </w:p>
    <w:p w:rsidR="00E1774C" w:rsidRDefault="006A5AA3">
      <w:r>
        <w:t>广义</w:t>
      </w:r>
      <w:r>
        <w:t>(</w:t>
      </w:r>
      <w:r>
        <w:t>宽</w:t>
      </w:r>
      <w:r>
        <w:t>)</w:t>
      </w:r>
      <w:r>
        <w:t>平稳定义：随机过程的均值与</w:t>
      </w:r>
      <w:r>
        <w:t>t</w:t>
      </w:r>
      <w:r>
        <w:t>无关，自相关函数只与时间间隔有关。</w:t>
      </w:r>
    </w:p>
    <w:p w:rsidR="00E1774C" w:rsidRDefault="00E1774C"/>
    <w:p w:rsidR="00E1774C" w:rsidRDefault="006A5AA3">
      <w:pPr>
        <w:numPr>
          <w:ilvl w:val="0"/>
          <w:numId w:val="1"/>
        </w:numPr>
      </w:pPr>
      <w:r>
        <w:t>利用记忆信源符号间的相关性可以获得高的压缩率</w:t>
      </w:r>
      <w:r>
        <w:t>(PPT</w:t>
      </w:r>
      <w:r>
        <w:t>例</w:t>
      </w:r>
      <w:r>
        <w:t>3.5.3)</w:t>
      </w:r>
    </w:p>
    <w:p w:rsidR="00E1774C" w:rsidRDefault="00E1774C"/>
    <w:p w:rsidR="00E1774C" w:rsidRDefault="006A5AA3">
      <w:pPr>
        <w:numPr>
          <w:ilvl w:val="0"/>
          <w:numId w:val="1"/>
        </w:numPr>
      </w:pPr>
      <w:r>
        <w:t>物理世界的信源大多有记忆，因此可以用马氏源来描述。</w:t>
      </w:r>
    </w:p>
    <w:p w:rsidR="00E1774C" w:rsidRDefault="006A5AA3">
      <w:pPr>
        <w:numPr>
          <w:ilvl w:val="0"/>
          <w:numId w:val="1"/>
        </w:numPr>
      </w:pPr>
      <w:r>
        <w:t>连续熵</w:t>
      </w:r>
      <w:r>
        <w:t>(</w:t>
      </w:r>
      <w:r>
        <w:t>特指其中的差熵</w:t>
      </w:r>
      <w:r>
        <w:t>)</w:t>
      </w:r>
      <w:r>
        <w:t>与离散熵的类似性和差异性</w:t>
      </w:r>
    </w:p>
    <w:p w:rsidR="00E1774C" w:rsidRDefault="006A5AA3">
      <w:r>
        <w:t>类似性</w:t>
      </w:r>
      <w:r>
        <w:t>:</w:t>
      </w:r>
    </w:p>
    <w:p w:rsidR="00E1774C" w:rsidRDefault="006A5AA3">
      <w:pPr>
        <w:numPr>
          <w:ilvl w:val="0"/>
          <w:numId w:val="2"/>
        </w:numPr>
      </w:pPr>
      <w:r>
        <w:t>连续熵与离散熵计算表达式类似。通过比较可见</w:t>
      </w:r>
      <w:r>
        <w:t>,</w:t>
      </w:r>
      <w:r>
        <w:t>由计算离散熵到计算连续熵</w:t>
      </w:r>
      <w:r>
        <w:t>,</w:t>
      </w:r>
      <w:r>
        <w:t>不过是将离散概率变成概率密度</w:t>
      </w:r>
      <w:r>
        <w:t>,</w:t>
      </w:r>
      <w:r>
        <w:t>将离散求和变成积分。</w:t>
      </w:r>
    </w:p>
    <w:p w:rsidR="00E1774C" w:rsidRDefault="006A5AA3">
      <w:pPr>
        <w:numPr>
          <w:ilvl w:val="0"/>
          <w:numId w:val="2"/>
        </w:numPr>
      </w:pPr>
      <w:r>
        <w:t>熵的不增性。连续熵同样满足熵的不增原理</w:t>
      </w:r>
      <w:r>
        <w:t>,</w:t>
      </w:r>
      <w:r>
        <w:t>即</w:t>
      </w:r>
      <w:r>
        <w:t>h ( X ) ≥ h ( X / Y )</w:t>
      </w:r>
    </w:p>
    <w:p w:rsidR="00E1774C" w:rsidRDefault="006A5AA3">
      <w:r>
        <w:rPr>
          <w:noProof/>
        </w:rPr>
        <w:drawing>
          <wp:inline distT="0" distB="0" distL="114300" distR="114300">
            <wp:extent cx="2517775" cy="970915"/>
            <wp:effectExtent l="0" t="0" r="158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2517775" cy="970915"/>
                    </a:xfrm>
                    <a:prstGeom prst="rect">
                      <a:avLst/>
                    </a:prstGeom>
                    <a:noFill/>
                    <a:ln w="9525">
                      <a:noFill/>
                      <a:miter/>
                    </a:ln>
                  </pic:spPr>
                </pic:pic>
              </a:graphicData>
            </a:graphic>
          </wp:inline>
        </w:drawing>
      </w:r>
    </w:p>
    <w:p w:rsidR="00E1774C" w:rsidRDefault="006A5AA3">
      <w:r>
        <w:t>差异性：</w:t>
      </w:r>
    </w:p>
    <w:p w:rsidR="00E1774C" w:rsidRDefault="006A5AA3">
      <w:pPr>
        <w:numPr>
          <w:ilvl w:val="0"/>
          <w:numId w:val="3"/>
        </w:numPr>
      </w:pPr>
      <w:r>
        <w:t>差熵可以作为信源平均不确定性的相对量度但不是绝对的量度。</w:t>
      </w:r>
    </w:p>
    <w:p w:rsidR="00E1774C" w:rsidRDefault="006A5AA3">
      <w:pPr>
        <w:ind w:firstLine="420"/>
      </w:pPr>
      <w:r>
        <w:t>如前所述</w:t>
      </w:r>
      <w:r>
        <w:t>,</w:t>
      </w:r>
      <w:r>
        <w:t>差熵实际上只是连续信源熵的一部分</w:t>
      </w:r>
      <w:r>
        <w:t>,</w:t>
      </w:r>
      <w:r>
        <w:t>因此不能作为信源平均不确性大小的绝对量度。但是每个信源所包含的绝对熵部分都等于</w:t>
      </w:r>
      <w:r>
        <w:t xml:space="preserve"> − log Δ x ,</w:t>
      </w:r>
      <w:r>
        <w:t>与信源的概率分布无</w:t>
      </w:r>
    </w:p>
    <w:p w:rsidR="00E1774C" w:rsidRDefault="006A5AA3">
      <w:r>
        <w:t>关</w:t>
      </w:r>
      <w:r>
        <w:t>,</w:t>
      </w:r>
      <w:r>
        <w:t>所以差熵的大小仍然可以作为信源平均不确定性的相对量度</w:t>
      </w:r>
      <w:r>
        <w:t>,</w:t>
      </w:r>
      <w:r>
        <w:t>即差熵的大的信源平均不确定性大。</w:t>
      </w:r>
    </w:p>
    <w:p w:rsidR="00E1774C" w:rsidRDefault="006A5AA3">
      <w:pPr>
        <w:numPr>
          <w:ilvl w:val="0"/>
          <w:numId w:val="3"/>
        </w:numPr>
      </w:pPr>
      <w:r>
        <w:t>差熵不具有非负性</w:t>
      </w:r>
    </w:p>
    <w:p w:rsidR="00E1774C" w:rsidRDefault="006A5AA3">
      <w:pPr>
        <w:numPr>
          <w:ilvl w:val="0"/>
          <w:numId w:val="3"/>
        </w:numPr>
      </w:pPr>
      <w:r>
        <w:t>在连续信源中</w:t>
      </w:r>
      <w:r>
        <w:t>,</w:t>
      </w:r>
      <w:r>
        <w:t>在一一对应变换的条件下</w:t>
      </w:r>
      <w:r>
        <w:t>,</w:t>
      </w:r>
      <w:r>
        <w:t>差熵可能发生变化。</w:t>
      </w:r>
    </w:p>
    <w:p w:rsidR="00E1774C" w:rsidRDefault="006A5AA3">
      <w:pPr>
        <w:ind w:firstLine="420"/>
      </w:pPr>
      <w:r>
        <w:t>如果两个离散信源符</w:t>
      </w:r>
      <w:r>
        <w:t>号的取值有一一对应的变换关系</w:t>
      </w:r>
      <w:r>
        <w:t>,</w:t>
      </w:r>
      <w:r>
        <w:t>那么变换后信源的熵是不变的。对于连续信源</w:t>
      </w:r>
      <w:r>
        <w:t>,</w:t>
      </w:r>
      <w:r>
        <w:t>差熵可能发生变化。</w:t>
      </w:r>
    </w:p>
    <w:p w:rsidR="00E1774C" w:rsidRDefault="00E1774C">
      <w:pPr>
        <w:ind w:firstLine="420"/>
      </w:pPr>
    </w:p>
    <w:p w:rsidR="00E1774C" w:rsidRDefault="006A5AA3">
      <w:pPr>
        <w:numPr>
          <w:ilvl w:val="0"/>
          <w:numId w:val="1"/>
        </w:numPr>
      </w:pPr>
      <w:r>
        <w:t>连续最大熵定理</w:t>
      </w:r>
    </w:p>
    <w:p w:rsidR="00E1774C" w:rsidRDefault="006A5AA3">
      <w:pPr>
        <w:numPr>
          <w:ilvl w:val="0"/>
          <w:numId w:val="4"/>
        </w:numPr>
      </w:pPr>
      <w:r>
        <w:t>幅度受限的随机变量</w:t>
      </w:r>
      <w:r>
        <w:t>,</w:t>
      </w:r>
      <w:r>
        <w:t>当均匀分布时有最大的熵。</w:t>
      </w:r>
      <w:r>
        <w:t>(</w:t>
      </w:r>
      <w:r>
        <w:t>说明：幅度受限意味着随机变量的取值范围有限，如</w:t>
      </w:r>
      <w:r>
        <w:t>[a,b])</w:t>
      </w:r>
    </w:p>
    <w:p w:rsidR="00E1774C" w:rsidRDefault="006A5AA3">
      <w:pPr>
        <w:numPr>
          <w:ilvl w:val="0"/>
          <w:numId w:val="4"/>
        </w:numPr>
      </w:pPr>
      <w:r>
        <w:t>功率受限的随机变量</w:t>
      </w:r>
      <w:r>
        <w:t>,</w:t>
      </w:r>
      <w:r>
        <w:t>当高斯分布时有最大的熵。</w:t>
      </w:r>
      <w:r>
        <w:t>(</w:t>
      </w:r>
      <w:r>
        <w:t>说明：功率受限意味着随机变量的方差</w:t>
      </w:r>
      <w:r>
        <w:t>(</w:t>
      </w:r>
      <w:r>
        <w:t>单维</w:t>
      </w:r>
      <w:r>
        <w:t>)</w:t>
      </w:r>
      <w:r>
        <w:t>或协方差矩阵</w:t>
      </w:r>
      <w:r>
        <w:t>(</w:t>
      </w:r>
      <w:r>
        <w:t>多维</w:t>
      </w:r>
      <w:r>
        <w:t>)</w:t>
      </w:r>
      <w:r>
        <w:t>一定</w:t>
      </w:r>
      <w:r>
        <w:t>)</w:t>
      </w:r>
    </w:p>
    <w:p w:rsidR="00E1774C" w:rsidRDefault="00E1774C"/>
    <w:p w:rsidR="00E1774C" w:rsidRDefault="006A5AA3">
      <w:r>
        <w:t>*</w:t>
      </w:r>
      <w:r>
        <w:t>熵功率和剩余度</w:t>
      </w:r>
    </w:p>
    <w:p w:rsidR="00E1774C" w:rsidRDefault="00E1774C"/>
    <w:p w:rsidR="00E1774C" w:rsidRDefault="006A5AA3">
      <w:pPr>
        <w:numPr>
          <w:ilvl w:val="0"/>
          <w:numId w:val="1"/>
        </w:numPr>
      </w:pPr>
      <w:r>
        <w:t>信源编码的目的</w:t>
      </w:r>
    </w:p>
    <w:p w:rsidR="00E1774C" w:rsidRDefault="006A5AA3">
      <w:r>
        <w:t>提高传输有效性，即用尽可能短的码符号序列来代表信源符号。</w:t>
      </w:r>
    </w:p>
    <w:p w:rsidR="00E1774C" w:rsidRDefault="00E1774C"/>
    <w:p w:rsidR="00E1774C" w:rsidRDefault="006A5AA3">
      <w:pPr>
        <w:numPr>
          <w:ilvl w:val="0"/>
          <w:numId w:val="1"/>
        </w:numPr>
      </w:pPr>
      <w:r>
        <w:t>信源编译码基本概念</w:t>
      </w:r>
    </w:p>
    <w:p w:rsidR="00E1774C" w:rsidRDefault="006A5AA3">
      <w:r>
        <w:rPr>
          <w:noProof/>
        </w:rPr>
        <w:drawing>
          <wp:inline distT="0" distB="0" distL="114300" distR="114300">
            <wp:extent cx="2297430" cy="1497965"/>
            <wp:effectExtent l="0" t="0" r="7620" b="698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pic:cNvPicPr>
                  </pic:nvPicPr>
                  <pic:blipFill>
                    <a:blip r:embed="rId12"/>
                    <a:stretch>
                      <a:fillRect/>
                    </a:stretch>
                  </pic:blipFill>
                  <pic:spPr>
                    <a:xfrm>
                      <a:off x="0" y="0"/>
                      <a:ext cx="2297430" cy="1497965"/>
                    </a:xfrm>
                    <a:prstGeom prst="rect">
                      <a:avLst/>
                    </a:prstGeom>
                    <a:noFill/>
                    <a:ln w="9525">
                      <a:noFill/>
                      <a:miter/>
                    </a:ln>
                  </pic:spPr>
                </pic:pic>
              </a:graphicData>
            </a:graphic>
          </wp:inline>
        </w:drawing>
      </w:r>
    </w:p>
    <w:p w:rsidR="00E1774C" w:rsidRDefault="006A5AA3">
      <w:pPr>
        <w:numPr>
          <w:ilvl w:val="0"/>
          <w:numId w:val="1"/>
        </w:numPr>
      </w:pPr>
      <w:r>
        <w:t>信源编码基本概念</w:t>
      </w:r>
    </w:p>
    <w:p w:rsidR="00E1774C" w:rsidRDefault="006A5AA3">
      <w:r>
        <w:t>按信源序列与编码器输出的关系</w:t>
      </w:r>
    </w:p>
    <w:p w:rsidR="00E1774C" w:rsidRDefault="006A5AA3">
      <w:pPr>
        <w:ind w:firstLine="420"/>
      </w:pPr>
      <w:r>
        <w:t>分组码：每一个码字仅与当前输入的信源符号组有关</w:t>
      </w:r>
    </w:p>
    <w:p w:rsidR="00E1774C" w:rsidRDefault="00E1774C"/>
    <w:p w:rsidR="00E1774C" w:rsidRDefault="006A5AA3">
      <w:pPr>
        <w:ind w:firstLine="420"/>
      </w:pPr>
      <w:r>
        <w:t>非分组码：信源序列连续不断地从编码器的输入端进入，同时在编码器的输出端连续不断地产生编码序列。</w:t>
      </w:r>
    </w:p>
    <w:p w:rsidR="00E1774C" w:rsidRDefault="00E1774C"/>
    <w:p w:rsidR="00E1774C" w:rsidRDefault="006A5AA3">
      <w:r>
        <w:t>按码字长度分：</w:t>
      </w:r>
    </w:p>
    <w:p w:rsidR="00E1774C" w:rsidRDefault="006A5AA3">
      <w:pPr>
        <w:ind w:firstLine="420"/>
      </w:pPr>
      <w:r>
        <w:t>定长码：所有码字长度都相同</w:t>
      </w:r>
    </w:p>
    <w:p w:rsidR="00E1774C" w:rsidRDefault="006A5AA3">
      <w:pPr>
        <w:ind w:firstLine="420"/>
      </w:pPr>
      <w:r>
        <w:t>变长码：码字的长度可能相同也可能不完全相同</w:t>
      </w:r>
    </w:p>
    <w:p w:rsidR="00E1774C" w:rsidRDefault="00E1774C"/>
    <w:p w:rsidR="00E1774C" w:rsidRDefault="006A5AA3">
      <w:r>
        <w:t>与分组码的显著区别：分组码中包含码字</w:t>
      </w:r>
    </w:p>
    <w:p w:rsidR="00E1774C" w:rsidRDefault="00E1774C"/>
    <w:p w:rsidR="00E1774C" w:rsidRDefault="006A5AA3">
      <w:r>
        <w:t>非奇异码：一个码中各个码字都不相同，否则称为奇异码</w:t>
      </w:r>
    </w:p>
    <w:p w:rsidR="00E1774C" w:rsidRDefault="00E1774C"/>
    <w:p w:rsidR="00E1774C" w:rsidRDefault="006A5AA3">
      <w:r>
        <w:t>唯一可译码：任何有限长信源序列对应的码序列都不与其他信源序列对应的码序列重合。</w:t>
      </w:r>
    </w:p>
    <w:p w:rsidR="00E1774C" w:rsidRDefault="00E1774C"/>
    <w:p w:rsidR="00E1774C" w:rsidRDefault="006A5AA3">
      <w:r>
        <w:t>唯一可译性：任何不同的消息序列不会生成相同的码序列。</w:t>
      </w:r>
    </w:p>
    <w:p w:rsidR="00E1774C" w:rsidRDefault="00E1774C"/>
    <w:p w:rsidR="00E1774C" w:rsidRDefault="006A5AA3">
      <w:r>
        <w:t>即时码：如果在译码过程中只要接收到每个码字</w:t>
      </w:r>
      <w:r>
        <w:t>的最后一个符号就可立即将该码字译出。</w:t>
      </w:r>
    </w:p>
    <w:p w:rsidR="00E1774C" w:rsidRDefault="00E1774C"/>
    <w:p w:rsidR="00E1774C" w:rsidRDefault="006A5AA3">
      <w:r>
        <w:t>异前置码：一个码中无任何码字是其他码字的前置。异前置码是唯一可译码，异前置码与即时码是等价的。</w:t>
      </w:r>
    </w:p>
    <w:p w:rsidR="00E1774C" w:rsidRDefault="00E1774C"/>
    <w:p w:rsidR="00E1774C" w:rsidRDefault="006A5AA3">
      <w:r>
        <w:t>逗号码：用一个特定的码符号表示所有码字的结尾，逗号码也是唯一可译码。</w:t>
      </w:r>
    </w:p>
    <w:p w:rsidR="00E1774C" w:rsidRDefault="00E1774C"/>
    <w:p w:rsidR="00E1774C" w:rsidRDefault="006A5AA3">
      <w:pPr>
        <w:numPr>
          <w:ilvl w:val="0"/>
          <w:numId w:val="1"/>
        </w:numPr>
      </w:pPr>
      <w:r>
        <w:t>变长码和定长码的比价</w:t>
      </w:r>
    </w:p>
    <w:p w:rsidR="00E1774C" w:rsidRDefault="006A5AA3">
      <w:r>
        <w:rPr>
          <w:noProof/>
        </w:rPr>
        <w:lastRenderedPageBreak/>
        <w:drawing>
          <wp:inline distT="0" distB="0" distL="114300" distR="114300">
            <wp:extent cx="2675890" cy="1697355"/>
            <wp:effectExtent l="0" t="0" r="10160" b="171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a:picLocks noChangeAspect="1"/>
                    </pic:cNvPicPr>
                  </pic:nvPicPr>
                  <pic:blipFill>
                    <a:blip r:embed="rId13"/>
                    <a:stretch>
                      <a:fillRect/>
                    </a:stretch>
                  </pic:blipFill>
                  <pic:spPr>
                    <a:xfrm>
                      <a:off x="0" y="0"/>
                      <a:ext cx="2675890" cy="1697355"/>
                    </a:xfrm>
                    <a:prstGeom prst="rect">
                      <a:avLst/>
                    </a:prstGeom>
                    <a:noFill/>
                    <a:ln w="9525">
                      <a:noFill/>
                      <a:miter/>
                    </a:ln>
                  </pic:spPr>
                </pic:pic>
              </a:graphicData>
            </a:graphic>
          </wp:inline>
        </w:drawing>
      </w:r>
    </w:p>
    <w:p w:rsidR="00E1774C" w:rsidRDefault="00E1774C"/>
    <w:p w:rsidR="00E1774C" w:rsidRDefault="006A5AA3">
      <w:pPr>
        <w:numPr>
          <w:ilvl w:val="0"/>
          <w:numId w:val="1"/>
        </w:numPr>
      </w:pPr>
      <w:r>
        <w:t>定长码无失真编码条件</w:t>
      </w:r>
    </w:p>
    <w:p w:rsidR="00E1774C" w:rsidRDefault="006A5AA3">
      <w:r>
        <w:rPr>
          <w:noProof/>
        </w:rPr>
        <w:drawing>
          <wp:inline distT="0" distB="0" distL="114300" distR="114300">
            <wp:extent cx="2655570" cy="1536700"/>
            <wp:effectExtent l="0" t="0" r="1143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14"/>
                    <a:stretch>
                      <a:fillRect/>
                    </a:stretch>
                  </pic:blipFill>
                  <pic:spPr>
                    <a:xfrm>
                      <a:off x="0" y="0"/>
                      <a:ext cx="2655570" cy="1536700"/>
                    </a:xfrm>
                    <a:prstGeom prst="rect">
                      <a:avLst/>
                    </a:prstGeom>
                    <a:noFill/>
                    <a:ln w="9525">
                      <a:noFill/>
                      <a:miter/>
                    </a:ln>
                  </pic:spPr>
                </pic:pic>
              </a:graphicData>
            </a:graphic>
          </wp:inline>
        </w:drawing>
      </w:r>
    </w:p>
    <w:p w:rsidR="00E1774C" w:rsidRDefault="00E1774C">
      <w:pPr>
        <w:numPr>
          <w:ilvl w:val="0"/>
          <w:numId w:val="1"/>
        </w:numPr>
      </w:pPr>
    </w:p>
    <w:p w:rsidR="00E1774C" w:rsidRDefault="006A5AA3">
      <w:r>
        <w:rPr>
          <w:noProof/>
        </w:rPr>
        <w:drawing>
          <wp:inline distT="0" distB="0" distL="114300" distR="114300">
            <wp:extent cx="2488565" cy="1354455"/>
            <wp:effectExtent l="0" t="0" r="6985" b="171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a:blip r:embed="rId15"/>
                    <a:stretch>
                      <a:fillRect/>
                    </a:stretch>
                  </pic:blipFill>
                  <pic:spPr>
                    <a:xfrm>
                      <a:off x="0" y="0"/>
                      <a:ext cx="2488565" cy="1354455"/>
                    </a:xfrm>
                    <a:prstGeom prst="rect">
                      <a:avLst/>
                    </a:prstGeom>
                    <a:noFill/>
                    <a:ln w="9525">
                      <a:noFill/>
                      <a:miter/>
                    </a:ln>
                  </pic:spPr>
                </pic:pic>
              </a:graphicData>
            </a:graphic>
          </wp:inline>
        </w:drawing>
      </w:r>
    </w:p>
    <w:p w:rsidR="00E1774C" w:rsidRDefault="006A5AA3">
      <w:pPr>
        <w:numPr>
          <w:ilvl w:val="0"/>
          <w:numId w:val="5"/>
        </w:numPr>
      </w:pPr>
      <w:r>
        <w:t>霍夫曼编码</w:t>
      </w:r>
    </w:p>
    <w:p w:rsidR="00E1774C" w:rsidRDefault="006A5AA3">
      <w:r>
        <w:rPr>
          <w:noProof/>
        </w:rPr>
        <w:drawing>
          <wp:inline distT="0" distB="0" distL="114300" distR="114300">
            <wp:extent cx="3627865" cy="2158678"/>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pic:cNvPicPr>
                  </pic:nvPicPr>
                  <pic:blipFill>
                    <a:blip r:embed="rId16"/>
                    <a:stretch>
                      <a:fillRect/>
                    </a:stretch>
                  </pic:blipFill>
                  <pic:spPr>
                    <a:xfrm>
                      <a:off x="0" y="0"/>
                      <a:ext cx="3645447" cy="2169140"/>
                    </a:xfrm>
                    <a:prstGeom prst="rect">
                      <a:avLst/>
                    </a:prstGeom>
                    <a:noFill/>
                    <a:ln w="9525">
                      <a:noFill/>
                      <a:miter/>
                    </a:ln>
                  </pic:spPr>
                </pic:pic>
              </a:graphicData>
            </a:graphic>
          </wp:inline>
        </w:drawing>
      </w:r>
    </w:p>
    <w:p w:rsidR="005274E1" w:rsidRDefault="005274E1">
      <w:r>
        <w:rPr>
          <w:noProof/>
        </w:rPr>
        <w:lastRenderedPageBreak/>
        <w:drawing>
          <wp:inline distT="0" distB="0" distL="0" distR="0" wp14:anchorId="0C906FE4" wp14:editId="5AABDE11">
            <wp:extent cx="3111548" cy="192139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6247" cy="1973700"/>
                    </a:xfrm>
                    <a:prstGeom prst="rect">
                      <a:avLst/>
                    </a:prstGeom>
                  </pic:spPr>
                </pic:pic>
              </a:graphicData>
            </a:graphic>
          </wp:inline>
        </w:drawing>
      </w:r>
    </w:p>
    <w:p w:rsidR="00CE0A1C" w:rsidRDefault="00CE0A1C">
      <w:r>
        <w:rPr>
          <w:noProof/>
        </w:rPr>
        <w:drawing>
          <wp:inline distT="0" distB="0" distL="0" distR="0" wp14:anchorId="55F7FF70" wp14:editId="76183BD3">
            <wp:extent cx="3495975" cy="1898248"/>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5982" cy="1909111"/>
                    </a:xfrm>
                    <a:prstGeom prst="rect">
                      <a:avLst/>
                    </a:prstGeom>
                  </pic:spPr>
                </pic:pic>
              </a:graphicData>
            </a:graphic>
          </wp:inline>
        </w:drawing>
      </w:r>
    </w:p>
    <w:p w:rsidR="00557566" w:rsidRDefault="00557566">
      <w:r>
        <w:rPr>
          <w:noProof/>
        </w:rPr>
        <w:drawing>
          <wp:inline distT="0" distB="0" distL="0" distR="0" wp14:anchorId="477B238F" wp14:editId="7671F47E">
            <wp:extent cx="3313335" cy="218761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448" cy="2194952"/>
                    </a:xfrm>
                    <a:prstGeom prst="rect">
                      <a:avLst/>
                    </a:prstGeom>
                  </pic:spPr>
                </pic:pic>
              </a:graphicData>
            </a:graphic>
          </wp:inline>
        </w:drawing>
      </w:r>
    </w:p>
    <w:p w:rsidR="00913A73" w:rsidRDefault="00913A73">
      <w:pPr>
        <w:rPr>
          <w:rFonts w:hint="eastAsia"/>
        </w:rPr>
      </w:pPr>
      <w:r>
        <w:rPr>
          <w:noProof/>
        </w:rPr>
        <w:drawing>
          <wp:inline distT="0" distB="0" distL="0" distR="0" wp14:anchorId="072C4ABC" wp14:editId="19553E3D">
            <wp:extent cx="3306238" cy="2147104"/>
            <wp:effectExtent l="0" t="0" r="889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814" cy="2152673"/>
                    </a:xfrm>
                    <a:prstGeom prst="rect">
                      <a:avLst/>
                    </a:prstGeom>
                  </pic:spPr>
                </pic:pic>
              </a:graphicData>
            </a:graphic>
          </wp:inline>
        </w:drawing>
      </w:r>
    </w:p>
    <w:p w:rsidR="00E1774C" w:rsidRDefault="00E1774C"/>
    <w:p w:rsidR="00F52259" w:rsidRDefault="00F52259">
      <w:pPr>
        <w:rPr>
          <w:rFonts w:hint="eastAsia"/>
        </w:rPr>
      </w:pPr>
      <w:bookmarkStart w:id="0" w:name="_GoBack"/>
      <w:r>
        <w:rPr>
          <w:noProof/>
        </w:rPr>
        <w:lastRenderedPageBreak/>
        <w:drawing>
          <wp:inline distT="0" distB="0" distL="0" distR="0" wp14:anchorId="20984C4D" wp14:editId="1688DFDD">
            <wp:extent cx="3157138" cy="1846162"/>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104" cy="1854329"/>
                    </a:xfrm>
                    <a:prstGeom prst="rect">
                      <a:avLst/>
                    </a:prstGeom>
                  </pic:spPr>
                </pic:pic>
              </a:graphicData>
            </a:graphic>
          </wp:inline>
        </w:drawing>
      </w:r>
      <w:bookmarkEnd w:id="0"/>
    </w:p>
    <w:p w:rsidR="00E1774C" w:rsidRDefault="006A5AA3">
      <w:pPr>
        <w:numPr>
          <w:ilvl w:val="0"/>
          <w:numId w:val="5"/>
        </w:numPr>
      </w:pPr>
      <w:r>
        <w:t>一般信道容量计算</w:t>
      </w:r>
    </w:p>
    <w:p w:rsidR="00E1774C" w:rsidRDefault="006A5AA3">
      <w:r>
        <w:rPr>
          <w:noProof/>
        </w:rPr>
        <w:drawing>
          <wp:inline distT="0" distB="0" distL="114300" distR="114300">
            <wp:extent cx="2672715" cy="1885950"/>
            <wp:effectExtent l="0" t="0" r="1333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a:picLocks noChangeAspect="1"/>
                    </pic:cNvPicPr>
                  </pic:nvPicPr>
                  <pic:blipFill>
                    <a:blip r:embed="rId22"/>
                    <a:stretch>
                      <a:fillRect/>
                    </a:stretch>
                  </pic:blipFill>
                  <pic:spPr>
                    <a:xfrm>
                      <a:off x="0" y="0"/>
                      <a:ext cx="2672715" cy="1885950"/>
                    </a:xfrm>
                    <a:prstGeom prst="rect">
                      <a:avLst/>
                    </a:prstGeom>
                    <a:noFill/>
                    <a:ln w="9525">
                      <a:noFill/>
                      <a:miter/>
                    </a:ln>
                  </pic:spPr>
                </pic:pic>
              </a:graphicData>
            </a:graphic>
          </wp:inline>
        </w:drawing>
      </w:r>
    </w:p>
    <w:p w:rsidR="00E1774C" w:rsidRDefault="006A5AA3">
      <w:pPr>
        <w:numPr>
          <w:ilvl w:val="0"/>
          <w:numId w:val="5"/>
        </w:numPr>
      </w:pPr>
      <w:r>
        <w:t>线性分组码译码</w:t>
      </w:r>
    </w:p>
    <w:p w:rsidR="00E1774C" w:rsidRDefault="006A5AA3">
      <w:r>
        <w:rPr>
          <w:noProof/>
        </w:rPr>
        <w:drawing>
          <wp:inline distT="0" distB="0" distL="114300" distR="114300">
            <wp:extent cx="2680970" cy="1283970"/>
            <wp:effectExtent l="0" t="0" r="5080" b="1143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a:picLocks noChangeAspect="1"/>
                    </pic:cNvPicPr>
                  </pic:nvPicPr>
                  <pic:blipFill>
                    <a:blip r:embed="rId23"/>
                    <a:stretch>
                      <a:fillRect/>
                    </a:stretch>
                  </pic:blipFill>
                  <pic:spPr>
                    <a:xfrm>
                      <a:off x="0" y="0"/>
                      <a:ext cx="2680970" cy="1283970"/>
                    </a:xfrm>
                    <a:prstGeom prst="rect">
                      <a:avLst/>
                    </a:prstGeom>
                    <a:noFill/>
                    <a:ln w="9525">
                      <a:noFill/>
                      <a:miter/>
                    </a:ln>
                  </pic:spPr>
                </pic:pic>
              </a:graphicData>
            </a:graphic>
          </wp:inline>
        </w:drawing>
      </w:r>
    </w:p>
    <w:p w:rsidR="00E1774C" w:rsidRDefault="00E1774C"/>
    <w:p w:rsidR="00E1774C" w:rsidRDefault="00E1774C"/>
    <w:p w:rsidR="00E1774C" w:rsidRDefault="00E1774C"/>
    <w:p w:rsidR="00E1774C" w:rsidRDefault="006A5AA3">
      <w:pPr>
        <w:numPr>
          <w:ilvl w:val="0"/>
          <w:numId w:val="5"/>
        </w:numPr>
      </w:pPr>
      <w:r>
        <w:t>线性分组码纠错检错能力</w:t>
      </w:r>
    </w:p>
    <w:p w:rsidR="00E1774C" w:rsidRDefault="006A5AA3">
      <w:r>
        <w:rPr>
          <w:noProof/>
        </w:rPr>
        <w:drawing>
          <wp:inline distT="0" distB="0" distL="114300" distR="114300">
            <wp:extent cx="2522855" cy="1581150"/>
            <wp:effectExtent l="0" t="0" r="1079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pic:cNvPicPr>
                  </pic:nvPicPr>
                  <pic:blipFill>
                    <a:blip r:embed="rId24"/>
                    <a:stretch>
                      <a:fillRect/>
                    </a:stretch>
                  </pic:blipFill>
                  <pic:spPr>
                    <a:xfrm>
                      <a:off x="0" y="0"/>
                      <a:ext cx="2522855" cy="1581150"/>
                    </a:xfrm>
                    <a:prstGeom prst="rect">
                      <a:avLst/>
                    </a:prstGeom>
                    <a:noFill/>
                    <a:ln w="9525">
                      <a:noFill/>
                      <a:miter/>
                    </a:ln>
                  </pic:spPr>
                </pic:pic>
              </a:graphicData>
            </a:graphic>
          </wp:inline>
        </w:drawing>
      </w:r>
    </w:p>
    <w:p w:rsidR="00E1774C" w:rsidRDefault="00E1774C"/>
    <w:p w:rsidR="00E1774C" w:rsidRDefault="006A5AA3">
      <w:pPr>
        <w:numPr>
          <w:ilvl w:val="0"/>
          <w:numId w:val="5"/>
        </w:numPr>
      </w:pPr>
      <w:r>
        <w:t>卷积码基本概念</w:t>
      </w:r>
    </w:p>
    <w:p w:rsidR="00E1774C" w:rsidRDefault="006A5AA3">
      <w:r>
        <w:rPr>
          <w:noProof/>
        </w:rPr>
        <w:lastRenderedPageBreak/>
        <w:drawing>
          <wp:inline distT="0" distB="0" distL="114300" distR="114300">
            <wp:extent cx="2880995" cy="487045"/>
            <wp:effectExtent l="0" t="0" r="14605" b="825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pic:cNvPicPr>
                      <a:picLocks noChangeAspect="1"/>
                    </pic:cNvPicPr>
                  </pic:nvPicPr>
                  <pic:blipFill>
                    <a:blip r:embed="rId25"/>
                    <a:stretch>
                      <a:fillRect/>
                    </a:stretch>
                  </pic:blipFill>
                  <pic:spPr>
                    <a:xfrm>
                      <a:off x="0" y="0"/>
                      <a:ext cx="2880995" cy="487045"/>
                    </a:xfrm>
                    <a:prstGeom prst="rect">
                      <a:avLst/>
                    </a:prstGeom>
                    <a:noFill/>
                    <a:ln w="9525">
                      <a:noFill/>
                      <a:miter/>
                    </a:ln>
                  </pic:spPr>
                </pic:pic>
              </a:graphicData>
            </a:graphic>
          </wp:inline>
        </w:drawing>
      </w:r>
    </w:p>
    <w:p w:rsidR="00E1774C" w:rsidRDefault="006A5AA3">
      <w:r>
        <w:rPr>
          <w:noProof/>
        </w:rPr>
        <w:drawing>
          <wp:inline distT="0" distB="0" distL="114300" distR="114300">
            <wp:extent cx="2416810" cy="1403350"/>
            <wp:effectExtent l="0" t="0" r="2540" b="635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pic:cNvPicPr>
                      <a:picLocks noChangeAspect="1"/>
                    </pic:cNvPicPr>
                  </pic:nvPicPr>
                  <pic:blipFill>
                    <a:blip r:embed="rId26"/>
                    <a:stretch>
                      <a:fillRect/>
                    </a:stretch>
                  </pic:blipFill>
                  <pic:spPr>
                    <a:xfrm>
                      <a:off x="0" y="0"/>
                      <a:ext cx="2416810" cy="1403350"/>
                    </a:xfrm>
                    <a:prstGeom prst="rect">
                      <a:avLst/>
                    </a:prstGeom>
                    <a:noFill/>
                    <a:ln w="9525">
                      <a:noFill/>
                      <a:miter/>
                    </a:ln>
                  </pic:spPr>
                </pic:pic>
              </a:graphicData>
            </a:graphic>
          </wp:inline>
        </w:drawing>
      </w:r>
    </w:p>
    <w:p w:rsidR="00E1774C" w:rsidRDefault="006A5AA3">
      <w:pPr>
        <w:numPr>
          <w:ilvl w:val="0"/>
          <w:numId w:val="5"/>
        </w:numPr>
      </w:pPr>
      <w:r>
        <w:t>卷积码的译码</w:t>
      </w:r>
    </w:p>
    <w:p w:rsidR="00E1774C" w:rsidRDefault="006A5AA3">
      <w:r>
        <w:t>维特比算法设想</w:t>
      </w:r>
    </w:p>
    <w:p w:rsidR="00E1774C" w:rsidRDefault="006A5AA3">
      <w:r>
        <w:rPr>
          <w:noProof/>
        </w:rPr>
        <w:drawing>
          <wp:inline distT="0" distB="0" distL="114300" distR="114300">
            <wp:extent cx="2394585" cy="1454150"/>
            <wp:effectExtent l="0" t="0" r="5715" b="1270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pic:cNvPicPr>
                      <a:picLocks noChangeAspect="1"/>
                    </pic:cNvPicPr>
                  </pic:nvPicPr>
                  <pic:blipFill>
                    <a:blip r:embed="rId27"/>
                    <a:stretch>
                      <a:fillRect/>
                    </a:stretch>
                  </pic:blipFill>
                  <pic:spPr>
                    <a:xfrm>
                      <a:off x="0" y="0"/>
                      <a:ext cx="2394585" cy="1454150"/>
                    </a:xfrm>
                    <a:prstGeom prst="rect">
                      <a:avLst/>
                    </a:prstGeom>
                    <a:noFill/>
                    <a:ln w="9525">
                      <a:noFill/>
                      <a:miter/>
                    </a:ln>
                  </pic:spPr>
                </pic:pic>
              </a:graphicData>
            </a:graphic>
          </wp:inline>
        </w:drawing>
      </w:r>
    </w:p>
    <w:p w:rsidR="00E1774C" w:rsidRDefault="006A5AA3">
      <w:r>
        <w:t>维特比算法流程</w:t>
      </w:r>
    </w:p>
    <w:p w:rsidR="00E1774C" w:rsidRDefault="006A5AA3">
      <w:r>
        <w:rPr>
          <w:noProof/>
        </w:rPr>
        <w:drawing>
          <wp:inline distT="0" distB="0" distL="114300" distR="114300">
            <wp:extent cx="1891030" cy="1271270"/>
            <wp:effectExtent l="0" t="0" r="13970" b="508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a:picLocks noChangeAspect="1"/>
                    </pic:cNvPicPr>
                  </pic:nvPicPr>
                  <pic:blipFill>
                    <a:blip r:embed="rId28"/>
                    <a:stretch>
                      <a:fillRect/>
                    </a:stretch>
                  </pic:blipFill>
                  <pic:spPr>
                    <a:xfrm>
                      <a:off x="0" y="0"/>
                      <a:ext cx="1891030" cy="1271270"/>
                    </a:xfrm>
                    <a:prstGeom prst="rect">
                      <a:avLst/>
                    </a:prstGeom>
                    <a:noFill/>
                    <a:ln w="9525">
                      <a:noFill/>
                      <a:miter/>
                    </a:ln>
                  </pic:spPr>
                </pic:pic>
              </a:graphicData>
            </a:graphic>
          </wp:inline>
        </w:drawing>
      </w:r>
    </w:p>
    <w:p w:rsidR="00E1774C" w:rsidRDefault="00E1774C"/>
    <w:sectPr w:rsidR="00E177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AA3" w:rsidRDefault="006A5AA3" w:rsidP="005274E1">
      <w:r>
        <w:separator/>
      </w:r>
    </w:p>
  </w:endnote>
  <w:endnote w:type="continuationSeparator" w:id="0">
    <w:p w:rsidR="006A5AA3" w:rsidRDefault="006A5AA3" w:rsidP="00527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20002A87" w:usb1="00000000"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AA3" w:rsidRDefault="006A5AA3" w:rsidP="005274E1">
      <w:r>
        <w:separator/>
      </w:r>
    </w:p>
  </w:footnote>
  <w:footnote w:type="continuationSeparator" w:id="0">
    <w:p w:rsidR="006A5AA3" w:rsidRDefault="006A5AA3" w:rsidP="005274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394A26"/>
    <w:multiLevelType w:val="singleLevel"/>
    <w:tmpl w:val="5C394A26"/>
    <w:lvl w:ilvl="0">
      <w:start w:val="1"/>
      <w:numFmt w:val="decimal"/>
      <w:suff w:val="nothing"/>
      <w:lvlText w:val="%1."/>
      <w:lvlJc w:val="left"/>
    </w:lvl>
  </w:abstractNum>
  <w:abstractNum w:abstractNumId="1" w15:restartNumberingAfterBreak="0">
    <w:nsid w:val="5C395140"/>
    <w:multiLevelType w:val="singleLevel"/>
    <w:tmpl w:val="5C395140"/>
    <w:lvl w:ilvl="0">
      <w:start w:val="1"/>
      <w:numFmt w:val="decimal"/>
      <w:suff w:val="nothing"/>
      <w:lvlText w:val="%1)"/>
      <w:lvlJc w:val="left"/>
    </w:lvl>
  </w:abstractNum>
  <w:abstractNum w:abstractNumId="2" w15:restartNumberingAfterBreak="0">
    <w:nsid w:val="5C3951ED"/>
    <w:multiLevelType w:val="singleLevel"/>
    <w:tmpl w:val="5C3951ED"/>
    <w:lvl w:ilvl="0">
      <w:start w:val="1"/>
      <w:numFmt w:val="decimal"/>
      <w:suff w:val="nothing"/>
      <w:lvlText w:val="%1)"/>
      <w:lvlJc w:val="left"/>
    </w:lvl>
  </w:abstractNum>
  <w:abstractNum w:abstractNumId="3" w15:restartNumberingAfterBreak="0">
    <w:nsid w:val="5C3952C4"/>
    <w:multiLevelType w:val="singleLevel"/>
    <w:tmpl w:val="5C3952C4"/>
    <w:lvl w:ilvl="0">
      <w:start w:val="1"/>
      <w:numFmt w:val="decimal"/>
      <w:suff w:val="nothing"/>
      <w:lvlText w:val="%1)"/>
      <w:lvlJc w:val="left"/>
    </w:lvl>
  </w:abstractNum>
  <w:abstractNum w:abstractNumId="4" w15:restartNumberingAfterBreak="0">
    <w:nsid w:val="5C395EA7"/>
    <w:multiLevelType w:val="singleLevel"/>
    <w:tmpl w:val="5C395EA7"/>
    <w:lvl w:ilvl="0">
      <w:start w:val="2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7AE0541"/>
    <w:rsid w:val="D7AE0541"/>
    <w:rsid w:val="00072EA6"/>
    <w:rsid w:val="002120E5"/>
    <w:rsid w:val="005274E1"/>
    <w:rsid w:val="00557566"/>
    <w:rsid w:val="005A3C7B"/>
    <w:rsid w:val="005E69C6"/>
    <w:rsid w:val="006A5AA3"/>
    <w:rsid w:val="00913A73"/>
    <w:rsid w:val="00A61568"/>
    <w:rsid w:val="00A94C3F"/>
    <w:rsid w:val="00CE0A1C"/>
    <w:rsid w:val="00E1774C"/>
    <w:rsid w:val="00F52259"/>
    <w:rsid w:val="3CEF5A21"/>
    <w:rsid w:val="66FEC953"/>
    <w:rsid w:val="7FC3622B"/>
    <w:rsid w:val="D7AE0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661BDA"/>
  <w15:docId w15:val="{4D5A95FA-1187-44E1-87EA-6F1346CAF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274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274E1"/>
    <w:rPr>
      <w:kern w:val="2"/>
      <w:sz w:val="18"/>
      <w:szCs w:val="18"/>
    </w:rPr>
  </w:style>
  <w:style w:type="paragraph" w:styleId="a5">
    <w:name w:val="footer"/>
    <w:basedOn w:val="a"/>
    <w:link w:val="a6"/>
    <w:rsid w:val="005274E1"/>
    <w:pPr>
      <w:tabs>
        <w:tab w:val="center" w:pos="4153"/>
        <w:tab w:val="right" w:pos="8306"/>
      </w:tabs>
      <w:snapToGrid w:val="0"/>
      <w:jc w:val="left"/>
    </w:pPr>
    <w:rPr>
      <w:sz w:val="18"/>
      <w:szCs w:val="18"/>
    </w:rPr>
  </w:style>
  <w:style w:type="character" w:customStyle="1" w:styleId="a6">
    <w:name w:val="页脚 字符"/>
    <w:basedOn w:val="a0"/>
    <w:link w:val="a5"/>
    <w:rsid w:val="005274E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257</Words>
  <Characters>1471</Characters>
  <Application>Microsoft Office Word</Application>
  <DocSecurity>0</DocSecurity>
  <Lines>12</Lines>
  <Paragraphs>3</Paragraphs>
  <ScaleCrop>false</ScaleCrop>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qiuwenjie</dc:creator>
  <cp:lastModifiedBy>彭 肖文</cp:lastModifiedBy>
  <cp:revision>11</cp:revision>
  <dcterms:created xsi:type="dcterms:W3CDTF">2019-01-12T09:54:00Z</dcterms:created>
  <dcterms:modified xsi:type="dcterms:W3CDTF">2019-01-12T06:33:00Z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