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72"/>
        </w:rPr>
        <w:br/>
        <w:br/>
        <w:br/>
        <w:t>Organization Brain</w:t>
      </w:r>
    </w:p>
    <w:p>
      <w:pPr>
        <w:jc w:val="center"/>
      </w:pPr>
      <w:r>
        <w:rPr>
          <w:color w:val="2E5496"/>
          <w:sz w:val="36"/>
        </w:rPr>
        <w:t>Technical Specification</w:t>
      </w:r>
    </w:p>
    <w:p>
      <w:pPr>
        <w:jc w:val="center"/>
      </w:pPr>
      <w:r>
        <w:br/>
        <w:t>Al Najah Fire ERP — Intelligence Layer</w:t>
        <w:br/>
        <w:t>Version 1.0 — 12 June 2026</w:t>
      </w:r>
    </w:p>
    <w:p>
      <w:r>
        <w:br w:type="page"/>
      </w:r>
    </w:p>
    <w:p>
      <w:pPr>
        <w:pStyle w:val="Heading1"/>
      </w:pPr>
      <w:r>
        <w:t>Table of Contents</w:t>
      </w:r>
    </w:p>
    <w:p>
      <w:r>
        <w:fldChar w:fldCharType="begin"/>
        <w:instrText xml:space="preserve">TOC \o "1-2" \h \z \u</w:instrText>
        <w:fldChar w:fldCharType="separate"/>
        <w:t>Right-click here and choose 'Update Field' to generate the Table of Contents.</w:t>
        <w:fldChar w:fldCharType="end"/>
      </w:r>
    </w:p>
    <w:p>
      <w:r>
        <w:br w:type="page"/>
      </w:r>
    </w:p>
    <w:p>
      <w:pPr>
        <w:pStyle w:val="Heading1"/>
      </w:pPr>
      <w:r>
        <w:t>1. System Overview</w:t>
      </w:r>
    </w:p>
    <w:p>
      <w:r>
        <w:t>The Organization Brain is an always-on intelligence layer running beside the Django ERP. It ingests ERP transactions, emails, chat messages, phone calls, meetings, files, and policy documents into one permanent, permission-aware memory, and uses it to:</w:t>
      </w:r>
    </w:p>
    <w:p>
      <w:pPr>
        <w:pStyle w:val="ListBullet"/>
      </w:pPr>
      <w:r>
        <w:rPr>
          <w:b/>
        </w:rPr>
        <w:t>Watch</w:t>
      </w:r>
      <w:r>
        <w:t xml:space="preserve"> — detect problems and anomalies in real time</w:t>
      </w:r>
    </w:p>
    <w:p>
      <w:pPr>
        <w:pStyle w:val="ListBullet"/>
      </w:pPr>
      <w:r>
        <w:rPr>
          <w:b/>
        </w:rPr>
        <w:t>Remember</w:t>
      </w:r>
      <w:r>
        <w:t xml:space="preserve"> — keep a permanent, searchable record of everything</w:t>
      </w:r>
    </w:p>
    <w:p>
      <w:pPr>
        <w:pStyle w:val="ListBullet"/>
      </w:pPr>
      <w:r>
        <w:rPr>
          <w:b/>
        </w:rPr>
        <w:t>Connect</w:t>
      </w:r>
      <w:r>
        <w:t xml:space="preserve"> — link information across departments into single warnings</w:t>
      </w:r>
    </w:p>
    <w:p>
      <w:pPr>
        <w:pStyle w:val="ListBullet"/>
      </w:pPr>
      <w:r>
        <w:rPr>
          <w:b/>
        </w:rPr>
        <w:t>Predict</w:t>
      </w:r>
      <w:r>
        <w:t xml:space="preserve"> — forecast cash flow, payment risk, stock demand, and customer churn</w:t>
      </w:r>
    </w:p>
    <w:p>
      <w:pPr>
        <w:pStyle w:val="ListBullet"/>
      </w:pPr>
      <w:r>
        <w:rPr>
          <w:b/>
        </w:rPr>
        <w:t>Suggest</w:t>
      </w:r>
      <w:r>
        <w:t xml:space="preserve"> — push prioritized, evidence-backed recommendations to the right person</w:t>
      </w:r>
    </w:p>
    <w:p>
      <w:pPr>
        <w:pStyle w:val="ListBullet"/>
      </w:pPr>
      <w:r>
        <w:rPr>
          <w:b/>
        </w:rPr>
        <w:t>Act</w:t>
      </w:r>
      <w:r>
        <w:t xml:space="preserve"> — execute a defined set of approved actions automatically, fully audited</w:t>
      </w:r>
    </w:p>
    <w:p>
      <w:pPr>
        <w:pStyle w:val="Heading2"/>
      </w:pPr>
      <w:r>
        <w:t>1.1 Design principles</w:t>
      </w:r>
    </w:p>
    <w:p>
      <w:pPr>
        <w:pStyle w:val="ListNumber"/>
      </w:pPr>
      <w:r>
        <w:rPr>
          <w:b/>
        </w:rPr>
        <w:t>Separate system.</w:t>
      </w:r>
      <w:r>
        <w:t xml:space="preserve"> The ERP remains the system of record. The brain reads via events/APIs and writes back only through a narrow, validated API.</w:t>
      </w:r>
    </w:p>
    <w:p>
      <w:pPr>
        <w:pStyle w:val="ListNumber"/>
      </w:pPr>
      <w:r>
        <w:rPr>
          <w:b/>
        </w:rPr>
        <w:t>Postgres-first.</w:t>
      </w:r>
      <w:r>
        <w:t xml:space="preserve"> One PostgreSQL cluster carries the event store, knowledge graph, vector index, and metrics.</w:t>
      </w:r>
    </w:p>
    <w:p>
      <w:pPr>
        <w:pStyle w:val="ListNumber"/>
      </w:pPr>
      <w:r>
        <w:rPr>
          <w:b/>
        </w:rPr>
        <w:t>Everything is an event.</w:t>
      </w:r>
      <w:r>
        <w:t xml:space="preserve"> All intelligence derives from one append-only event stream and can be rebuilt from it.</w:t>
      </w:r>
    </w:p>
    <w:p>
      <w:pPr>
        <w:pStyle w:val="ListNumber"/>
      </w:pPr>
      <w:r>
        <w:rPr>
          <w:b/>
        </w:rPr>
        <w:t>Permissions travel with data.</w:t>
      </w:r>
      <w:r>
        <w:t xml:space="preserve"> Every stored object carries an ACL from its source, enforced in SQL before any AI or user sees content.</w:t>
      </w:r>
    </w:p>
    <w:p>
      <w:pPr>
        <w:pStyle w:val="ListNumber"/>
      </w:pPr>
      <w:r>
        <w:rPr>
          <w:b/>
        </w:rPr>
        <w:t>Autonomy is earned.</w:t>
      </w:r>
      <w:r>
        <w:t xml:space="preserve"> Every automation starts as suggestion-only and is promoted through a measured trust ladder; demotion is instant and automatic.</w:t>
      </w:r>
    </w:p>
    <w:p>
      <w:pPr>
        <w:pStyle w:val="ListNumber"/>
      </w:pPr>
      <w:r>
        <w:rPr>
          <w:b/>
        </w:rPr>
        <w:t>Rules first, statistics second, language models only where needed.</w:t>
      </w:r>
    </w:p>
    <w:p>
      <w:pPr>
        <w:pStyle w:val="Heading1"/>
      </w:pPr>
      <w:r>
        <w:t>2. Architecture</w:t>
      </w:r>
    </w:p>
    <w:p>
      <w:pPr>
        <w:spacing w:before="120" w:after="120"/>
        <w:ind w:left="360"/>
        <w:shd w:fill="F2F2F2"/>
      </w:pPr>
      <w:r>
        <w:rPr>
          <w:rFonts w:ascii="Consolas" w:hAnsi="Consolas"/>
          <w:sz w:val="18"/>
        </w:rPr>
        <w:t>SOURCES                    INGESTION                  MEMORY</w:t>
        <w:br/>
        <w:t>ERP (outbox+API)   ----&gt;   Connectors          ----&gt;  Event store (diary)</w:t>
        <w:br/>
        <w:t>Email (M365/Gmail)         Parse &amp; enrich             Knowledge graph (map)</w:t>
        <w:br/>
        <w:t>Slack/Teams/WhatsApp       OCR - ASR - NLP            Vector index (meaning)</w:t>
        <w:br/>
        <w:t>Calls &amp; meetings           PII redaction              Metrics time-series</w:t>
        <w:br/>
        <w:t>Calendars                  Normalizer -&gt;              Blob store (vault)</w:t>
        <w:br/>
        <w:t>Drive/SharePoint           canonical Event</w:t>
        <w:br/>
        <w:t xml:space="preserve">                                                          |</w:t>
        <w:br/>
        <w:t>INTERFACES                 ACTION                     COGNITION</w:t>
        <w:br/>
        <w:t>Brain panel in ERP  &lt;----  Insight queue       &lt;----  Identity resolution</w:t>
        <w:br/>
        <w:t>Daily briefings            Policy engine              Detectors (rules)</w:t>
        <w:br/>
        <w:t>Ask-anything               Actuators ----&gt; ERP        Forecasters (statistics)</w:t>
        <w:br/>
        <w:t>Slack/WhatsApp alerts      (narrow write API)         LLM reasoning &amp; RAG</w:t>
        <w:br/>
        <w:t xml:space="preserve">        |                                                  ^</w:t>
        <w:br/>
        <w:t xml:space="preserve">        +---- accept / reject feedback (learning loop) ----+</w:t>
      </w:r>
    </w:p>
    <w:p>
      <w:r>
        <w:rPr>
          <w:b/>
        </w:rPr>
        <w:t>Runtime:</w:t>
      </w:r>
      <w:r>
        <w:t xml:space="preserve"> one FastAPI service + Celery workers + Celery Beat + Redis + PostgreSQL 16 (pgvector) + MinIO, deployed with Docker Compose. Modular monolith: each layer is a Python package (connectors/, ingest/, memory/, cognition/, policy/, interfaces/).</w:t>
      </w:r>
    </w:p>
    <w:p>
      <w:pPr>
        <w:pStyle w:val="Heading1"/>
      </w:pPr>
      <w:r>
        <w:t>3. Sources &amp; Connectors</w:t>
      </w:r>
    </w:p>
    <w:p>
      <w:r>
        <w:t>Every connector implements one contract: backfill (historical sync), poll (incremental, cursor-based), and optionally a webhook endpoint for real-time push.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Source</w:t>
            </w:r>
          </w:p>
        </w:tc>
        <w:tc>
          <w:tcPr>
            <w:tcW w:type="dxa" w:w="4320"/>
          </w:tcPr>
          <w:p>
            <w:r>
              <w:rPr>
                <w:b/>
                <w:sz w:val="19"/>
              </w:rPr>
            </w:r>
            <w:r>
              <w:rPr>
                <w:b/>
                <w:sz w:val="19"/>
              </w:rPr>
              <w:t>Mechanism</w:t>
            </w:r>
          </w:p>
        </w:tc>
      </w:tr>
      <w:tr>
        <w:tc>
          <w:tcPr>
            <w:tcW w:type="dxa" w:w="4320"/>
          </w:tcPr>
          <w:p>
            <w:r>
              <w:rPr>
                <w:sz w:val="19"/>
              </w:rPr>
            </w:r>
            <w:r>
              <w:rPr>
                <w:sz w:val="19"/>
              </w:rPr>
              <w:t>Django ERP</w:t>
            </w:r>
          </w:p>
        </w:tc>
        <w:tc>
          <w:tcPr>
            <w:tcW w:type="dxa" w:w="4320"/>
          </w:tcPr>
          <w:p>
            <w:r>
              <w:rPr>
                <w:sz w:val="19"/>
              </w:rPr>
            </w:r>
            <w:r>
              <w:rPr>
                <w:sz w:val="19"/>
              </w:rPr>
              <w:t>Outbox table + REST API (3.1)</w:t>
            </w:r>
          </w:p>
        </w:tc>
      </w:tr>
      <w:tr>
        <w:tc>
          <w:tcPr>
            <w:tcW w:type="dxa" w:w="4320"/>
          </w:tcPr>
          <w:p>
            <w:r>
              <w:rPr>
                <w:sz w:val="19"/>
              </w:rPr>
            </w:r>
            <w:r>
              <w:rPr>
                <w:sz w:val="19"/>
              </w:rPr>
              <w:t>Email</w:t>
            </w:r>
          </w:p>
        </w:tc>
        <w:tc>
          <w:tcPr>
            <w:tcW w:type="dxa" w:w="4320"/>
          </w:tcPr>
          <w:p>
            <w:r>
              <w:rPr>
                <w:sz w:val="19"/>
              </w:rPr>
            </w:r>
            <w:r>
              <w:rPr>
                <w:sz w:val="19"/>
              </w:rPr>
              <w:t>MS Graph / Gmail API, delta sync + change notifications</w:t>
            </w:r>
          </w:p>
        </w:tc>
      </w:tr>
      <w:tr>
        <w:tc>
          <w:tcPr>
            <w:tcW w:type="dxa" w:w="4320"/>
          </w:tcPr>
          <w:p>
            <w:r>
              <w:rPr>
                <w:sz w:val="19"/>
              </w:rPr>
            </w:r>
            <w:r>
              <w:rPr>
                <w:sz w:val="19"/>
              </w:rPr>
              <w:t>Slack / Teams</w:t>
            </w:r>
          </w:p>
        </w:tc>
        <w:tc>
          <w:tcPr>
            <w:tcW w:type="dxa" w:w="4320"/>
          </w:tcPr>
          <w:p>
            <w:r>
              <w:rPr>
                <w:sz w:val="19"/>
              </w:rPr>
            </w:r>
            <w:r>
              <w:rPr>
                <w:sz w:val="19"/>
              </w:rPr>
              <w:t>Events API / Graph notifications; channel ACLs captured per message</w:t>
            </w:r>
          </w:p>
        </w:tc>
      </w:tr>
      <w:tr>
        <w:tc>
          <w:tcPr>
            <w:tcW w:type="dxa" w:w="4320"/>
          </w:tcPr>
          <w:p>
            <w:r>
              <w:rPr>
                <w:sz w:val="19"/>
              </w:rPr>
            </w:r>
            <w:r>
              <w:rPr>
                <w:sz w:val="19"/>
              </w:rPr>
              <w:t>WhatsApp Business</w:t>
            </w:r>
          </w:p>
        </w:tc>
        <w:tc>
          <w:tcPr>
            <w:tcW w:type="dxa" w:w="4320"/>
          </w:tcPr>
          <w:p>
            <w:r>
              <w:rPr>
                <w:sz w:val="19"/>
              </w:rPr>
            </w:r>
            <w:r>
              <w:rPr>
                <w:sz w:val="19"/>
              </w:rPr>
              <w:t>Cloud API webhooks (3.2)</w:t>
            </w:r>
          </w:p>
        </w:tc>
      </w:tr>
      <w:tr>
        <w:tc>
          <w:tcPr>
            <w:tcW w:type="dxa" w:w="4320"/>
          </w:tcPr>
          <w:p>
            <w:r>
              <w:rPr>
                <w:sz w:val="19"/>
              </w:rPr>
            </w:r>
            <w:r>
              <w:rPr>
                <w:sz w:val="19"/>
              </w:rPr>
              <w:t>Calls</w:t>
            </w:r>
          </w:p>
        </w:tc>
        <w:tc>
          <w:tcPr>
            <w:tcW w:type="dxa" w:w="4320"/>
          </w:tcPr>
          <w:p>
            <w:r>
              <w:rPr>
                <w:sz w:val="19"/>
              </w:rPr>
            </w:r>
            <w:r>
              <w:rPr>
                <w:sz w:val="19"/>
              </w:rPr>
              <w:t>PBX call recording + webhook/CDR export (3.3)</w:t>
            </w:r>
          </w:p>
        </w:tc>
      </w:tr>
      <w:tr>
        <w:tc>
          <w:tcPr>
            <w:tcW w:type="dxa" w:w="4320"/>
          </w:tcPr>
          <w:p>
            <w:r>
              <w:rPr>
                <w:sz w:val="19"/>
              </w:rPr>
            </w:r>
            <w:r>
              <w:rPr>
                <w:sz w:val="19"/>
              </w:rPr>
              <w:t>Meetings</w:t>
            </w:r>
          </w:p>
        </w:tc>
        <w:tc>
          <w:tcPr>
            <w:tcW w:type="dxa" w:w="4320"/>
          </w:tcPr>
          <w:p>
            <w:r>
              <w:rPr>
                <w:sz w:val="19"/>
              </w:rPr>
            </w:r>
            <w:r>
              <w:rPr>
                <w:sz w:val="19"/>
              </w:rPr>
              <w:t>Zoom/Teams/Meet cloud-recording APIs; calendar links transcript to attendees</w:t>
            </w:r>
          </w:p>
        </w:tc>
      </w:tr>
      <w:tr>
        <w:tc>
          <w:tcPr>
            <w:tcW w:type="dxa" w:w="4320"/>
          </w:tcPr>
          <w:p>
            <w:r>
              <w:rPr>
                <w:sz w:val="19"/>
              </w:rPr>
            </w:r>
            <w:r>
              <w:rPr>
                <w:sz w:val="19"/>
              </w:rPr>
              <w:t>Calendar</w:t>
            </w:r>
          </w:p>
        </w:tc>
        <w:tc>
          <w:tcPr>
            <w:tcW w:type="dxa" w:w="4320"/>
          </w:tcPr>
          <w:p>
            <w:r>
              <w:rPr>
                <w:sz w:val="19"/>
              </w:rPr>
            </w:r>
            <w:r>
              <w:rPr>
                <w:sz w:val="19"/>
              </w:rPr>
              <w:t>Graph / Google Calendar API</w:t>
            </w:r>
          </w:p>
        </w:tc>
      </w:tr>
      <w:tr>
        <w:tc>
          <w:tcPr>
            <w:tcW w:type="dxa" w:w="4320"/>
          </w:tcPr>
          <w:p>
            <w:r>
              <w:rPr>
                <w:sz w:val="19"/>
              </w:rPr>
            </w:r>
            <w:r>
              <w:rPr>
                <w:sz w:val="19"/>
              </w:rPr>
              <w:t>Files, policies, SOPs</w:t>
            </w:r>
          </w:p>
        </w:tc>
        <w:tc>
          <w:tcPr>
            <w:tcW w:type="dxa" w:w="4320"/>
          </w:tcPr>
          <w:p>
            <w:r>
              <w:rPr>
                <w:sz w:val="19"/>
              </w:rPr>
            </w:r>
            <w:r>
              <w:rPr>
                <w:sz w:val="19"/>
              </w:rPr>
              <w:t>Drive/SharePoint delta API; file ACL synced with content; policies tagged authoritative=true</w:t>
            </w:r>
          </w:p>
        </w:tc>
      </w:tr>
    </w:tbl>
    <w:p/>
    <w:p>
      <w:pPr>
        <w:pStyle w:val="Heading2"/>
      </w:pPr>
      <w:r>
        <w:t>3.1 ERP connector</w:t>
      </w:r>
    </w:p>
    <w:p>
      <w:r>
        <w:rPr>
          <w:b/>
        </w:rPr>
        <w:t>Transactional outbox</w:t>
      </w:r>
      <w:r>
        <w:t xml:space="preserve"> — a new Django app </w:t>
      </w:r>
      <w:r>
        <w:rPr>
          <w:rFonts w:ascii="Consolas" w:hAnsi="Consolas"/>
          <w:sz w:val="20"/>
        </w:rPr>
        <w:t>apps/brain_outbox</w:t>
      </w:r>
      <w:r>
        <w:t xml:space="preserve"> with one table:</w:t>
      </w:r>
    </w:p>
    <w:p>
      <w:pPr>
        <w:spacing w:before="120" w:after="120"/>
        <w:ind w:left="360"/>
        <w:shd w:fill="F2F2F2"/>
      </w:pPr>
      <w:r>
        <w:rPr>
          <w:rFonts w:ascii="Consolas" w:hAnsi="Consolas"/>
          <w:sz w:val="18"/>
        </w:rPr>
        <w:t>class OutboxEvent(models.Model):</w:t>
        <w:br/>
        <w:t xml:space="preserve">    id = models.BigAutoField(primary_key=True)</w:t>
        <w:br/>
        <w:t xml:space="preserve">    occurred_at = models.DateTimeField(auto_now_add=True)</w:t>
        <w:br/>
        <w:t xml:space="preserve">    aggregate = models.CharField(max_length=64)    # "sales.Invoice"</w:t>
        <w:br/>
        <w:t xml:space="preserve">    aggregate_id = models.CharField(max_length=64)</w:t>
        <w:br/>
        <w:t xml:space="preserve">    event_type = models.CharField(max_length=64)   # "created" | "posted" | "paid"</w:t>
        <w:br/>
        <w:t xml:space="preserve">    actor_id = models.IntegerField(null=True)</w:t>
        <w:br/>
        <w:t xml:space="preserve">    payload = models.JSONField()</w:t>
        <w:br/>
        <w:t xml:space="preserve">    delivered = models.BooleanField(default=False, db_index=True)</w:t>
      </w:r>
    </w:p>
    <w:p>
      <w:r>
        <w:t>Populated by post_save / post_delete signals on the ~30 business-critical models (Invoice, Payment, JournalEntry, StockMovement, Estimate, PurchaseOrder, VendorBill, Lease, PDCCheque, LeaveRequest, Project, Task, ...) inside the same database transaction as the business write.</w:t>
      </w:r>
    </w:p>
    <w:p>
      <w:r>
        <w:rPr>
          <w:b/>
        </w:rPr>
        <w:t>Read API:</w:t>
      </w:r>
      <w:r>
        <w:t xml:space="preserve"> </w:t>
      </w:r>
      <w:r>
        <w:rPr>
          <w:rFonts w:ascii="Consolas" w:hAnsi="Consolas"/>
          <w:sz w:val="20"/>
        </w:rPr>
        <w:t>GET /api/brain/outbox?after_id=N</w:t>
      </w:r>
      <w:r>
        <w:t xml:space="preserve"> (polled every few seconds) and </w:t>
      </w:r>
      <w:r>
        <w:rPr>
          <w:rFonts w:ascii="Consolas" w:hAnsi="Consolas"/>
          <w:sz w:val="20"/>
        </w:rPr>
        <w:t>GET /api/brain/snapshot/&lt;model&gt;</w:t>
      </w:r>
      <w:r>
        <w:t xml:space="preserve"> (initial backfill).</w:t>
      </w:r>
    </w:p>
    <w:p>
      <w:r>
        <w:rPr>
          <w:b/>
        </w:rPr>
        <w:t>Write API (actuators):</w:t>
      </w:r>
      <w:r>
        <w:t xml:space="preserve"> explicit endpoints only — </w:t>
      </w:r>
      <w:r>
        <w:rPr>
          <w:rFonts w:ascii="Consolas" w:hAnsi="Consolas"/>
          <w:sz w:val="20"/>
        </w:rPr>
        <w:t>POST /api/brain/draft-purchase-order</w:t>
      </w:r>
      <w:r>
        <w:t xml:space="preserve">, </w:t>
      </w:r>
      <w:r>
        <w:rPr>
          <w:rFonts w:ascii="Consolas" w:hAnsi="Consolas"/>
          <w:sz w:val="20"/>
        </w:rPr>
        <w:t>/api/brain/create-task</w:t>
      </w:r>
      <w:r>
        <w:t xml:space="preserve">, </w:t>
      </w:r>
      <w:r>
        <w:rPr>
          <w:rFonts w:ascii="Consolas" w:hAnsi="Consolas"/>
          <w:sz w:val="20"/>
        </w:rPr>
        <w:t>/api/brain/flag-invoice</w:t>
      </w:r>
      <w:r>
        <w:t xml:space="preserve"> — extended action-by-action.</w:t>
      </w:r>
    </w:p>
    <w:p>
      <w:pPr>
        <w:pStyle w:val="Heading2"/>
      </w:pPr>
      <w:r>
        <w:t>3.2 WhatsApp connector</w:t>
      </w:r>
    </w:p>
    <w:p>
      <w:r>
        <w:t xml:space="preserve">Company numbers are hosted on the </w:t>
      </w:r>
      <w:r>
        <w:rPr>
          <w:b/>
        </w:rPr>
        <w:t>WhatsApp Business Platform (Cloud API)</w:t>
      </w:r>
      <w:r>
        <w:t>. Every inbound and outbound message arrives as a webhook within seconds; media is fetched immediately via the API and stored in MinIO. The sender's phone number is the identity hint, resolved against customer, vendor, and employee records. Reply threading is preserved via the message context field.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Message type</w:t>
            </w:r>
          </w:p>
        </w:tc>
        <w:tc>
          <w:tcPr>
            <w:tcW w:type="dxa" w:w="4320"/>
          </w:tcPr>
          <w:p>
            <w:r>
              <w:rPr>
                <w:b/>
                <w:sz w:val="19"/>
              </w:rPr>
            </w:r>
            <w:r>
              <w:rPr>
                <w:b/>
                <w:sz w:val="19"/>
              </w:rPr>
              <w:t>Processing</w:t>
            </w:r>
          </w:p>
        </w:tc>
      </w:tr>
      <w:tr>
        <w:tc>
          <w:tcPr>
            <w:tcW w:type="dxa" w:w="4320"/>
          </w:tcPr>
          <w:p>
            <w:r>
              <w:rPr>
                <w:sz w:val="19"/>
              </w:rPr>
            </w:r>
            <w:r>
              <w:rPr>
                <w:sz w:val="19"/>
              </w:rPr>
              <w:t>Text</w:t>
            </w:r>
          </w:p>
        </w:tc>
        <w:tc>
          <w:tcPr>
            <w:tcW w:type="dxa" w:w="4320"/>
          </w:tcPr>
          <w:p>
            <w:r>
              <w:rPr>
                <w:sz w:val="19"/>
              </w:rPr>
            </w:r>
            <w:r>
              <w:rPr>
                <w:sz w:val="19"/>
              </w:rPr>
              <w:t>Extraction: intents, amounts, complaints, commitments</w:t>
            </w:r>
          </w:p>
        </w:tc>
      </w:tr>
      <w:tr>
        <w:tc>
          <w:tcPr>
            <w:tcW w:type="dxa" w:w="4320"/>
          </w:tcPr>
          <w:p>
            <w:r>
              <w:rPr>
                <w:sz w:val="19"/>
              </w:rPr>
            </w:r>
            <w:r>
              <w:rPr>
                <w:sz w:val="19"/>
              </w:rPr>
              <w:t>Voice note</w:t>
            </w:r>
          </w:p>
        </w:tc>
        <w:tc>
          <w:tcPr>
            <w:tcW w:type="dxa" w:w="4320"/>
          </w:tcPr>
          <w:p>
            <w:r>
              <w:rPr>
                <w:sz w:val="19"/>
              </w:rPr>
            </w:r>
            <w:r>
              <w:rPr>
                <w:sz w:val="19"/>
              </w:rPr>
              <w:t>Whisper transcription — same pipeline as call recordings</w:t>
            </w:r>
          </w:p>
        </w:tc>
      </w:tr>
      <w:tr>
        <w:tc>
          <w:tcPr>
            <w:tcW w:type="dxa" w:w="4320"/>
          </w:tcPr>
          <w:p>
            <w:r>
              <w:rPr>
                <w:sz w:val="19"/>
              </w:rPr>
            </w:r>
            <w:r>
              <w:rPr>
                <w:sz w:val="19"/>
              </w:rPr>
              <w:t>Image (receipt, site photo, cheque)</w:t>
            </w:r>
          </w:p>
        </w:tc>
        <w:tc>
          <w:tcPr>
            <w:tcW w:type="dxa" w:w="4320"/>
          </w:tcPr>
          <w:p>
            <w:r>
              <w:rPr>
                <w:sz w:val="19"/>
              </w:rPr>
            </w:r>
            <w:r>
              <w:rPr>
                <w:sz w:val="19"/>
              </w:rPr>
              <w:t>OCR / vision model; a receipt photo can become a draft expense</w:t>
            </w:r>
          </w:p>
        </w:tc>
      </w:tr>
      <w:tr>
        <w:tc>
          <w:tcPr>
            <w:tcW w:type="dxa" w:w="4320"/>
          </w:tcPr>
          <w:p>
            <w:r>
              <w:rPr>
                <w:sz w:val="19"/>
              </w:rPr>
            </w:r>
            <w:r>
              <w:rPr>
                <w:sz w:val="19"/>
              </w:rPr>
              <w:t>Document (PDF quotation, delivery note)</w:t>
            </w:r>
          </w:p>
        </w:tc>
        <w:tc>
          <w:tcPr>
            <w:tcW w:type="dxa" w:w="4320"/>
          </w:tcPr>
          <w:p>
            <w:r>
              <w:rPr>
                <w:sz w:val="19"/>
              </w:rPr>
            </w:r>
            <w:r>
              <w:rPr>
                <w:sz w:val="19"/>
              </w:rPr>
              <w:t>Same document pipeline as email attachments</w:t>
            </w:r>
          </w:p>
        </w:tc>
      </w:tr>
      <w:tr>
        <w:tc>
          <w:tcPr>
            <w:tcW w:type="dxa" w:w="4320"/>
          </w:tcPr>
          <w:p>
            <w:r>
              <w:rPr>
                <w:sz w:val="19"/>
              </w:rPr>
            </w:r>
            <w:r>
              <w:rPr>
                <w:sz w:val="19"/>
              </w:rPr>
              <w:t>Location pin</w:t>
            </w:r>
          </w:p>
        </w:tc>
        <w:tc>
          <w:tcPr>
            <w:tcW w:type="dxa" w:w="4320"/>
          </w:tcPr>
          <w:p>
            <w:r>
              <w:rPr>
                <w:sz w:val="19"/>
              </w:rPr>
            </w:r>
            <w:r>
              <w:rPr>
                <w:sz w:val="19"/>
              </w:rPr>
              <w:t>Linked to site/project context</w:t>
            </w:r>
          </w:p>
        </w:tc>
      </w:tr>
    </w:tbl>
    <w:p/>
    <w:p>
      <w:r>
        <w:t>Outbound use: alert and briefing delivery to managers, and ask-anything by messaging the brain's number. Free-form replies are sent within 24 hours of the customer's last message; outside that window, pre-approved template messages are used.</w:t>
      </w:r>
    </w:p>
    <w:p>
      <w:pPr>
        <w:pStyle w:val="Heading2"/>
      </w:pPr>
      <w:r>
        <w:t>3.3 Call connector</w:t>
      </w:r>
    </w:p>
    <w:p>
      <w:r>
        <w:t>After each call ends, the brain receives the audio recording and the call metadata (CDR: caller, callee, time, duration).</w:t>
      </w:r>
    </w:p>
    <w:p>
      <w:pPr>
        <w:pStyle w:val="ListBullet"/>
      </w:pPr>
      <w:r>
        <w:rPr>
          <w:b/>
        </w:rPr>
        <w:t>Office calls:</w:t>
      </w:r>
      <w:r>
        <w:t xml:space="preserve"> an IP/cloud PBX (3CX / FreePBX class) with recording enabled fires a webhook on call end; the connector downloads the recording and CDR via the PBX API.</w:t>
      </w:r>
    </w:p>
    <w:p>
      <w:pPr>
        <w:pStyle w:val="ListBullet"/>
      </w:pPr>
      <w:r>
        <w:rPr>
          <w:b/>
        </w:rPr>
        <w:t>Field staff:</w:t>
      </w:r>
      <w:r>
        <w:t xml:space="preserve"> the PBX softphone app on the mobile serves as the work line, so those calls are recorded the same way.</w:t>
      </w:r>
    </w:p>
    <w:p>
      <w:pPr>
        <w:pStyle w:val="ListBullet"/>
      </w:pPr>
      <w:r>
        <w:rPr>
          <w:b/>
        </w:rPr>
        <w:t>Meetings:</w:t>
      </w:r>
      <w:r>
        <w:t xml:space="preserve"> cloud recordings retrieved via the platform APIs.</w:t>
      </w:r>
    </w:p>
    <w:p>
      <w:pPr>
        <w:pStyle w:val="ListBullet"/>
      </w:pPr>
      <w:r>
        <w:rPr>
          <w:b/>
        </w:rPr>
        <w:t>Voice notes:</w:t>
      </w:r>
      <w:r>
        <w:t xml:space="preserve"> important conversations outside these channels are captured as WhatsApp voice notes to the brain's number.</w:t>
      </w:r>
    </w:p>
    <w:p>
      <w:r>
        <w:t>Compliance: callers hear a recording notice; employees are informed in writing (PDPL); recordings stay on self-hosted storage under a defined retention policy.</w:t>
      </w:r>
    </w:p>
    <w:p>
      <w:r>
        <w:br w:type="page"/>
      </w:r>
    </w:p>
    <w:p>
      <w:pPr>
        <w:pStyle w:val="Heading1"/>
      </w:pPr>
      <w:r>
        <w:t>4. Ingestion Pipeline</w:t>
      </w:r>
    </w:p>
    <w:p>
      <w:r>
        <w:t xml:space="preserve">A Celery chain per item: </w:t>
      </w:r>
      <w:r>
        <w:rPr>
          <w:b/>
        </w:rPr>
        <w:t>fetch → parse → redact → normalize → persist → fan-out</w:t>
      </w:r>
      <w:r>
        <w:t>.</w:t>
      </w:r>
    </w:p>
    <w:p>
      <w:pPr>
        <w:pStyle w:val="ListBullet"/>
      </w:pPr>
      <w:r>
        <w:rPr>
          <w:b/>
        </w:rPr>
        <w:t>Parse:</w:t>
      </w:r>
      <w:r>
        <w:t xml:space="preserve"> MIME for email; Whisper + speaker diarization for audio (Arabic + English); Tesseract/docTR for scans; pypdf/python-docx for documents.</w:t>
      </w:r>
    </w:p>
    <w:p>
      <w:pPr>
        <w:pStyle w:val="ListBullet"/>
      </w:pPr>
      <w:r>
        <w:rPr>
          <w:b/>
        </w:rPr>
        <w:t>Enrich:</w:t>
      </w:r>
      <w:r>
        <w:t xml:space="preserve"> language detection; entity extraction (people, organizations, amounts, dates, invoice/PO references); intent and sentiment for conversations.</w:t>
      </w:r>
    </w:p>
    <w:p>
      <w:pPr>
        <w:pStyle w:val="ListBullet"/>
      </w:pPr>
      <w:r>
        <w:rPr>
          <w:b/>
        </w:rPr>
        <w:t>PII redaction (Microsoft Presidio):</w:t>
      </w:r>
      <w:r>
        <w:t xml:space="preserve"> bank details, Emirates IDs, and salaries are masked in the searchable copy; the original is encrypted in the blob store.</w:t>
      </w:r>
    </w:p>
    <w:p>
      <w:pPr>
        <w:pStyle w:val="ListBullet"/>
      </w:pPr>
      <w:r>
        <w:rPr>
          <w:b/>
        </w:rPr>
        <w:t>Normalize</w:t>
      </w:r>
      <w:r>
        <w:t xml:space="preserve"> into the canonical event:</w:t>
      </w:r>
    </w:p>
    <w:p>
      <w:pPr>
        <w:spacing w:before="120" w:after="120"/>
        <w:ind w:left="360"/>
        <w:shd w:fill="F2F2F2"/>
      </w:pPr>
      <w:r>
        <w:rPr>
          <w:rFonts w:ascii="Consolas" w:hAnsi="Consolas"/>
          <w:sz w:val="18"/>
        </w:rPr>
        <w:t>{</w:t>
        <w:br/>
        <w:t xml:space="preserve">  "event_id": "uuid",</w:t>
        <w:br/>
        <w:t xml:space="preserve">  "source": "m365_mail",</w:t>
        <w:br/>
        <w:t xml:space="preserve">  "occurred_at": "2026-06-12T09:14:00+04:00",</w:t>
        <w:br/>
        <w:t xml:space="preserve">  "kind": "email.received",</w:t>
        <w:br/>
        <w:t xml:space="preserve">  "actors": [{"role": "from", "identity_hint": "john@vendorco.ae"}],</w:t>
        <w:br/>
        <w:t xml:space="preserve">  "entities_extracted": [</w:t>
        <w:br/>
        <w:t xml:space="preserve">    {"type": "money", "value": "AED 42,500"},</w:t>
        <w:br/>
        <w:t xml:space="preserve">    {"type": "invoice_ref", "value": "INV-2026-0341"}],</w:t>
        <w:br/>
        <w:t xml:space="preserve">  "content": {"text_redacted": "...", "blob_ref": "s3://raw/..."},</w:t>
        <w:br/>
        <w:t xml:space="preserve">  "acl": {"allow_users": ["emp:12","emp:31"], "visibility": "participants"},</w:t>
        <w:br/>
        <w:t xml:space="preserve">  "sensitivity": "internal"</w:t>
        <w:br/>
        <w:t>}</w:t>
      </w:r>
    </w:p>
    <w:p>
      <w:r>
        <w:t>ERP outbox rows pass through the same normalizer (kind: “erp.sales.invoice.posted”), so every downstream layer consumes one uniform stream.</w:t>
      </w:r>
    </w:p>
    <w:p>
      <w:pPr>
        <w:pStyle w:val="Heading2"/>
      </w:pPr>
      <w:r>
        <w:t>4.1 Example — an email</w:t>
      </w:r>
    </w:p>
    <w:p>
      <w:r>
        <w:t>A supplier writes: “Reminder for outstanding payment of AED 42,500 for invoice INV-2026-0341.” The connector fetches it within seconds; the parser extracts sender and body and OCRs the attached PDF; redaction masks the IBAN; extraction finds the amount, invoice reference, and payment-reminder intent; identity resolution maps the sender to the vendor's contact; detectors confirm the bill is unpaid and 15 days overdue with no payment scheduled; an insight appears in the accountant's queue with links to the email, the bill, and the cash forecast. Elapsed time: under one minute.</w:t>
      </w:r>
    </w:p>
    <w:p>
      <w:pPr>
        <w:pStyle w:val="Heading2"/>
      </w:pPr>
      <w:r>
        <w:t>4.2 Example — a phone call</w:t>
      </w:r>
    </w:p>
    <w:p>
      <w:r>
        <w:t>The PBX hands the recording to the brain; Whisper transcribes and diarization separates the voices; the transcript enters the same pipeline. The caller is resolved to a customer; an angry repeat complaint is linked to the open service request and to that customer's AED 80,000 invoice due in 6 days; the service manager is warned to resolve the complaint before payment is at risk.</w:t>
      </w:r>
    </w:p>
    <w:p>
      <w:r>
        <w:br w:type="page"/>
      </w:r>
    </w:p>
    <w:p>
      <w:pPr>
        <w:pStyle w:val="Heading1"/>
      </w:pPr>
      <w:r>
        <w:t>5. Memory</w:t>
      </w:r>
    </w:p>
    <w:p>
      <w:r>
        <w:t>Five stores; four in PostgreSQL, one object store. Every row carries the ACL of its source; permission filtering happens in SQL before ranking and before any LLM sees content.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Store</w:t>
            </w:r>
          </w:p>
        </w:tc>
        <w:tc>
          <w:tcPr>
            <w:tcW w:type="dxa" w:w="4320"/>
          </w:tcPr>
          <w:p>
            <w:r>
              <w:rPr>
                <w:b/>
                <w:sz w:val="19"/>
              </w:rPr>
            </w:r>
            <w:r>
              <w:rPr>
                <w:b/>
                <w:sz w:val="19"/>
              </w:rPr>
              <w:t>Role</w:t>
            </w:r>
          </w:p>
        </w:tc>
      </w:tr>
      <w:tr>
        <w:tc>
          <w:tcPr>
            <w:tcW w:type="dxa" w:w="4320"/>
          </w:tcPr>
          <w:p>
            <w:r>
              <w:rPr>
                <w:sz w:val="19"/>
              </w:rPr>
            </w:r>
            <w:r>
              <w:rPr>
                <w:sz w:val="19"/>
              </w:rPr>
              <w:t>Event store</w:t>
            </w:r>
          </w:p>
        </w:tc>
        <w:tc>
          <w:tcPr>
            <w:tcW w:type="dxa" w:w="4320"/>
          </w:tcPr>
          <w:p>
            <w:r>
              <w:rPr>
                <w:sz w:val="19"/>
              </w:rPr>
            </w:r>
            <w:r>
              <w:rPr>
                <w:sz w:val="19"/>
              </w:rPr>
              <w:t>Append-only stream of all events, partitioned monthly; immutable; everything else is a rebuildable projection of it</w:t>
            </w:r>
          </w:p>
        </w:tc>
      </w:tr>
      <w:tr>
        <w:tc>
          <w:tcPr>
            <w:tcW w:type="dxa" w:w="4320"/>
          </w:tcPr>
          <w:p>
            <w:r>
              <w:rPr>
                <w:sz w:val="19"/>
              </w:rPr>
            </w:r>
            <w:r>
              <w:rPr>
                <w:sz w:val="19"/>
              </w:rPr>
              <w:t>Knowledge graph</w:t>
            </w:r>
          </w:p>
        </w:tc>
        <w:tc>
          <w:tcPr>
            <w:tcW w:type="dxa" w:w="4320"/>
          </w:tcPr>
          <w:p>
            <w:r>
              <w:rPr>
                <w:sz w:val="19"/>
              </w:rPr>
            </w:r>
            <w:r>
              <w:rPr>
                <w:sz w:val="19"/>
              </w:rPr>
              <w:t>Entities, identities, and relationships (5.1)</w:t>
            </w:r>
          </w:p>
        </w:tc>
      </w:tr>
      <w:tr>
        <w:tc>
          <w:tcPr>
            <w:tcW w:type="dxa" w:w="4320"/>
          </w:tcPr>
          <w:p>
            <w:r>
              <w:rPr>
                <w:sz w:val="19"/>
              </w:rPr>
            </w:r>
            <w:r>
              <w:rPr>
                <w:sz w:val="19"/>
              </w:rPr>
              <w:t>Vector index</w:t>
            </w:r>
          </w:p>
        </w:tc>
        <w:tc>
          <w:tcPr>
            <w:tcW w:type="dxa" w:w="4320"/>
          </w:tcPr>
          <w:p>
            <w:r>
              <w:rPr>
                <w:sz w:val="19"/>
              </w:rPr>
            </w:r>
            <w:r>
              <w:rPr>
                <w:sz w:val="19"/>
              </w:rPr>
              <w:t>Semantic search across all content via pgvector + bge-m3 embeddings, bilingual Arabic/English</w:t>
            </w:r>
          </w:p>
        </w:tc>
      </w:tr>
      <w:tr>
        <w:tc>
          <w:tcPr>
            <w:tcW w:type="dxa" w:w="4320"/>
          </w:tcPr>
          <w:p>
            <w:r>
              <w:rPr>
                <w:sz w:val="19"/>
              </w:rPr>
            </w:r>
            <w:r>
              <w:rPr>
                <w:sz w:val="19"/>
              </w:rPr>
              <w:t>Metrics time-series</w:t>
            </w:r>
          </w:p>
        </w:tc>
        <w:tc>
          <w:tcPr>
            <w:tcW w:type="dxa" w:w="4320"/>
          </w:tcPr>
          <w:p>
            <w:r>
              <w:rPr>
                <w:sz w:val="19"/>
              </w:rPr>
            </w:r>
            <w:r>
              <w:rPr>
                <w:sz w:val="19"/>
              </w:rPr>
              <w:t>KPIs and forecasts over time: daily cash position, AR aging, stock levels, per-customer payment lateness</w:t>
            </w:r>
          </w:p>
        </w:tc>
      </w:tr>
      <w:tr>
        <w:tc>
          <w:tcPr>
            <w:tcW w:type="dxa" w:w="4320"/>
          </w:tcPr>
          <w:p>
            <w:r>
              <w:rPr>
                <w:sz w:val="19"/>
              </w:rPr>
            </w:r>
            <w:r>
              <w:rPr>
                <w:sz w:val="19"/>
              </w:rPr>
              <w:t>Blob store (MinIO)</w:t>
            </w:r>
          </w:p>
        </w:tc>
        <w:tc>
          <w:tcPr>
            <w:tcW w:type="dxa" w:w="4320"/>
          </w:tcPr>
          <w:p>
            <w:r>
              <w:rPr>
                <w:sz w:val="19"/>
              </w:rPr>
            </w:r>
            <w:r>
              <w:rPr>
                <w:sz w:val="19"/>
              </w:rPr>
              <w:t>Encrypted raw originals: emails, audio, scans</w:t>
            </w:r>
          </w:p>
        </w:tc>
      </w:tr>
    </w:tbl>
    <w:p/>
    <w:p>
      <w:pPr>
        <w:pStyle w:val="Heading2"/>
      </w:pPr>
      <w:r>
        <w:t>5.1 Knowledge graph schema</w:t>
      </w:r>
    </w:p>
    <w:p>
      <w:pPr>
        <w:spacing w:before="120" w:after="120"/>
        <w:ind w:left="360"/>
        <w:shd w:fill="F2F2F2"/>
      </w:pPr>
      <w:r>
        <w:rPr>
          <w:rFonts w:ascii="Consolas" w:hAnsi="Consolas"/>
          <w:sz w:val="18"/>
        </w:rPr>
        <w:t>CREATE TABLE entities (</w:t>
        <w:br/>
        <w:t xml:space="preserve">    id UUID PRIMARY KEY,</w:t>
        <w:br/>
        <w:t xml:space="preserve">    type TEXT,              -- person | org | project | document | policy</w:t>
        <w:br/>
        <w:t xml:space="preserve">    canonical_name TEXT,</w:t>
        <w:br/>
        <w:t xml:space="preserve">    erp_ref TEXT,           -- anchor to ERP, e.g. "crm.Customer:57"</w:t>
        <w:br/>
        <w:t xml:space="preserve">    attrs JSONB,</w:t>
        <w:br/>
        <w:t xml:space="preserve">    confidence REAL</w:t>
        <w:br/>
        <w:t>);</w:t>
        <w:br/>
        <w:t>CREATE TABLE entity_identities (</w:t>
        <w:br/>
        <w:t xml:space="preserve">    entity_id UUID REFERENCES entities,</w:t>
        <w:br/>
        <w:t xml:space="preserve">    namespace TEXT,          -- email | slack | phone | erp_user</w:t>
        <w:br/>
        <w:t xml:space="preserve">    value TEXT,              -- "john@vendorco.ae"</w:t>
        <w:br/>
        <w:t xml:space="preserve">    confidence REAL,</w:t>
        <w:br/>
        <w:t xml:space="preserve">    UNIQUE (namespace, value)</w:t>
        <w:br/>
        <w:t>);</w:t>
        <w:br/>
        <w:t>CREATE TABLE edges (</w:t>
        <w:br/>
        <w:t xml:space="preserve">    src UUID REFERENCES entities,</w:t>
        <w:br/>
        <w:t xml:space="preserve">    rel TEXT,                -- works_for | owes | supplies | manages</w:t>
        <w:br/>
        <w:t xml:space="preserve">    dst UUID REFERENCES entities,</w:t>
        <w:br/>
        <w:t xml:space="preserve">    first_seen TIMESTAMPTZ, last_seen TIMESTAMPTZ,</w:t>
        <w:br/>
        <w:t xml:space="preserve">    weight REAL,</w:t>
        <w:br/>
        <w:t xml:space="preserve">    evidence JSONB           -- supporting event_ids</w:t>
        <w:br/>
        <w:t>);</w:t>
      </w:r>
    </w:p>
    <w:p>
      <w:r>
        <w:t>One-hop queries are joins; multi-hop traversals use recursive CTEs. Edges are aggregated per relationship pair (weight, count, last-seen), never one edge per message.</w:t>
      </w:r>
    </w:p>
    <w:p>
      <w:pPr>
        <w:pStyle w:val="Heading1"/>
      </w:pPr>
      <w:r>
        <w:t>6. Cognition</w:t>
      </w:r>
    </w:p>
    <w:p>
      <w:pPr>
        <w:pStyle w:val="Heading2"/>
      </w:pPr>
      <w:r>
        <w:t>6.1 Identity resolution</w:t>
      </w:r>
    </w:p>
    <w:p>
      <w:r>
        <w:t>For each event's identity hints: exact match in entity_identities → fuzzy match (name/domain/phone heuristics) against ERP anchors (hr.Employee, crm.Customer contacts, purchase.Vendor contacts). High-confidence matches link automatically; the ambiguous band queues a one-click human confirmation; unknowns create provisional entities. Internal identity anchors on hr.Employee; external on crm.Customer / purchase.Vendor.</w:t>
      </w:r>
    </w:p>
    <w:p>
      <w:pPr>
        <w:pStyle w:val="Heading2"/>
      </w:pPr>
      <w:r>
        <w:t>6.2 Detectors (deterministic rules)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Domain</w:t>
            </w:r>
          </w:p>
        </w:tc>
        <w:tc>
          <w:tcPr>
            <w:tcW w:type="dxa" w:w="4320"/>
          </w:tcPr>
          <w:p>
            <w:r>
              <w:rPr>
                <w:b/>
                <w:sz w:val="19"/>
              </w:rPr>
            </w:r>
            <w:r>
              <w:rPr>
                <w:b/>
                <w:sz w:val="19"/>
              </w:rPr>
              <w:t>Detectors</w:t>
            </w:r>
          </w:p>
        </w:tc>
      </w:tr>
      <w:tr>
        <w:tc>
          <w:tcPr>
            <w:tcW w:type="dxa" w:w="4320"/>
          </w:tcPr>
          <w:p>
            <w:r>
              <w:rPr>
                <w:sz w:val="19"/>
              </w:rPr>
            </w:r>
            <w:r>
              <w:rPr>
                <w:sz w:val="19"/>
              </w:rPr>
              <w:t>Finance</w:t>
            </w:r>
          </w:p>
        </w:tc>
        <w:tc>
          <w:tcPr>
            <w:tcW w:type="dxa" w:w="4320"/>
          </w:tcPr>
          <w:p>
            <w:r>
              <w:rPr>
                <w:sz w:val="19"/>
              </w:rPr>
            </w:r>
            <w:r>
              <w:rPr>
                <w:sz w:val="19"/>
              </w:rPr>
              <w:t>Duplicate vendor bill (vendor+amount+date window); unbalanced journal; posting to closed period; budget-line breach; VAT return countdown</w:t>
            </w:r>
          </w:p>
        </w:tc>
      </w:tr>
      <w:tr>
        <w:tc>
          <w:tcPr>
            <w:tcW w:type="dxa" w:w="4320"/>
          </w:tcPr>
          <w:p>
            <w:r>
              <w:rPr>
                <w:sz w:val="19"/>
              </w:rPr>
            </w:r>
            <w:r>
              <w:rPr>
                <w:sz w:val="19"/>
              </w:rPr>
              <w:t>Cash</w:t>
            </w:r>
          </w:p>
        </w:tc>
        <w:tc>
          <w:tcPr>
            <w:tcW w:type="dxa" w:w="4320"/>
          </w:tcPr>
          <w:p>
            <w:r>
              <w:rPr>
                <w:sz w:val="19"/>
              </w:rPr>
            </w:r>
            <w:r>
              <w:rPr>
                <w:sz w:val="19"/>
              </w:rPr>
              <w:t>Forecast balance below threshold; PDC due with insufficient funds</w:t>
            </w:r>
          </w:p>
        </w:tc>
      </w:tr>
      <w:tr>
        <w:tc>
          <w:tcPr>
            <w:tcW w:type="dxa" w:w="4320"/>
          </w:tcPr>
          <w:p>
            <w:r>
              <w:rPr>
                <w:sz w:val="19"/>
              </w:rPr>
            </w:r>
            <w:r>
              <w:rPr>
                <w:sz w:val="19"/>
              </w:rPr>
              <w:t>Operations</w:t>
            </w:r>
          </w:p>
        </w:tc>
        <w:tc>
          <w:tcPr>
            <w:tcW w:type="dxa" w:w="4320"/>
          </w:tcPr>
          <w:p>
            <w:r>
              <w:rPr>
                <w:sz w:val="19"/>
              </w:rPr>
            </w:r>
            <w:r>
              <w:rPr>
                <w:sz w:val="19"/>
              </w:rPr>
              <w:t>Negative stock; below reorder point; project burn rate over plan; overdue task / service SLA</w:t>
            </w:r>
          </w:p>
        </w:tc>
      </w:tr>
      <w:tr>
        <w:tc>
          <w:tcPr>
            <w:tcW w:type="dxa" w:w="4320"/>
          </w:tcPr>
          <w:p>
            <w:r>
              <w:rPr>
                <w:sz w:val="19"/>
              </w:rPr>
            </w:r>
            <w:r>
              <w:rPr>
                <w:sz w:val="19"/>
              </w:rPr>
              <w:t>People &amp; documents</w:t>
            </w:r>
          </w:p>
        </w:tc>
        <w:tc>
          <w:tcPr>
            <w:tcW w:type="dxa" w:w="4320"/>
          </w:tcPr>
          <w:p>
            <w:r>
              <w:rPr>
                <w:sz w:val="19"/>
              </w:rPr>
            </w:r>
            <w:r>
              <w:rPr>
                <w:sz w:val="19"/>
              </w:rPr>
              <w:t>Visa / trade-license / contract expiry; leave anomalies</w:t>
            </w:r>
          </w:p>
        </w:tc>
      </w:tr>
      <w:tr>
        <w:tc>
          <w:tcPr>
            <w:tcW w:type="dxa" w:w="4320"/>
          </w:tcPr>
          <w:p>
            <w:r>
              <w:rPr>
                <w:sz w:val="19"/>
              </w:rPr>
            </w:r>
            <w:r>
              <w:rPr>
                <w:sz w:val="19"/>
              </w:rPr>
              <w:t>Communications-aware</w:t>
            </w:r>
          </w:p>
        </w:tc>
        <w:tc>
          <w:tcPr>
            <w:tcW w:type="dxa" w:w="4320"/>
          </w:tcPr>
          <w:p>
            <w:r>
              <w:rPr>
                <w:sz w:val="19"/>
              </w:rPr>
            </w:r>
            <w:r>
              <w:rPr>
                <w:sz w:val="19"/>
              </w:rPr>
              <w:t>Complaint email/call referencing an overdue invoice; client silent &gt; N days on an open estimate; repeated payment-chase from a vendor</w:t>
            </w:r>
          </w:p>
        </w:tc>
      </w:tr>
    </w:tbl>
    <w:p/>
    <w:p>
      <w:pPr>
        <w:pStyle w:val="Heading2"/>
      </w:pPr>
      <w:r>
        <w:t>6.3 Forecasters (scheduled)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Forecast</w:t>
            </w:r>
          </w:p>
        </w:tc>
        <w:tc>
          <w:tcPr>
            <w:tcW w:type="dxa" w:w="2880"/>
          </w:tcPr>
          <w:p>
            <w:r>
              <w:rPr>
                <w:b/>
                <w:sz w:val="19"/>
              </w:rPr>
            </w:r>
            <w:r>
              <w:rPr>
                <w:b/>
                <w:sz w:val="19"/>
              </w:rPr>
              <w:t>Method</w:t>
            </w:r>
          </w:p>
        </w:tc>
        <w:tc>
          <w:tcPr>
            <w:tcW w:type="dxa" w:w="2880"/>
          </w:tcPr>
          <w:p>
            <w:r>
              <w:rPr>
                <w:b/>
                <w:sz w:val="19"/>
              </w:rPr>
            </w:r>
            <w:r>
              <w:rPr>
                <w:b/>
                <w:sz w:val="19"/>
              </w:rPr>
              <w:t>Key inputs</w:t>
            </w:r>
          </w:p>
        </w:tc>
      </w:tr>
      <w:tr>
        <w:tc>
          <w:tcPr>
            <w:tcW w:type="dxa" w:w="2880"/>
          </w:tcPr>
          <w:p>
            <w:r>
              <w:rPr>
                <w:sz w:val="19"/>
              </w:rPr>
            </w:r>
            <w:r>
              <w:rPr>
                <w:sz w:val="19"/>
              </w:rPr>
              <w:t>Cash flow (30/60/90 days)</w:t>
            </w:r>
          </w:p>
        </w:tc>
        <w:tc>
          <w:tcPr>
            <w:tcW w:type="dxa" w:w="2880"/>
          </w:tcPr>
          <w:p>
            <w:r>
              <w:rPr>
                <w:sz w:val="19"/>
              </w:rPr>
            </w:r>
            <w:r>
              <w:rPr>
                <w:sz w:val="19"/>
              </w:rPr>
              <w:t>Deterministic ledger of knowns + behavioral lateness adjustment</w:t>
            </w:r>
          </w:p>
        </w:tc>
        <w:tc>
          <w:tcPr>
            <w:tcW w:type="dxa" w:w="2880"/>
          </w:tcPr>
          <w:p>
            <w:r>
              <w:rPr>
                <w:sz w:val="19"/>
              </w:rPr>
            </w:r>
            <w:r>
              <w:rPr>
                <w:sz w:val="19"/>
              </w:rPr>
              <w:t>PDCCheque dates, VendorBill/RentInvoice due dates, Payroll, RecurringExpense, Payment history</w:t>
            </w:r>
          </w:p>
        </w:tc>
      </w:tr>
      <w:tr>
        <w:tc>
          <w:tcPr>
            <w:tcW w:type="dxa" w:w="2880"/>
          </w:tcPr>
          <w:p>
            <w:r>
              <w:rPr>
                <w:sz w:val="19"/>
              </w:rPr>
            </w:r>
            <w:r>
              <w:rPr>
                <w:sz w:val="19"/>
              </w:rPr>
              <w:t>Receivables risk</w:t>
            </w:r>
          </w:p>
        </w:tc>
        <w:tc>
          <w:tcPr>
            <w:tcW w:type="dxa" w:w="2880"/>
          </w:tcPr>
          <w:p>
            <w:r>
              <w:rPr>
                <w:sz w:val="19"/>
              </w:rPr>
            </w:r>
            <w:r>
              <w:rPr>
                <w:sz w:val="19"/>
              </w:rPr>
              <w:t>Logistic regression on payment history</w:t>
            </w:r>
          </w:p>
        </w:tc>
        <w:tc>
          <w:tcPr>
            <w:tcW w:type="dxa" w:w="2880"/>
          </w:tcPr>
          <w:p>
            <w:r>
              <w:rPr>
                <w:sz w:val="19"/>
              </w:rPr>
            </w:r>
            <w:r>
              <w:rPr>
                <w:sz w:val="19"/>
              </w:rPr>
              <w:t>Per-customer Invoice/Payment timing</w:t>
            </w:r>
          </w:p>
        </w:tc>
      </w:tr>
      <w:tr>
        <w:tc>
          <w:tcPr>
            <w:tcW w:type="dxa" w:w="2880"/>
          </w:tcPr>
          <w:p>
            <w:r>
              <w:rPr>
                <w:sz w:val="19"/>
              </w:rPr>
            </w:r>
            <w:r>
              <w:rPr>
                <w:sz w:val="19"/>
              </w:rPr>
              <w:t>Inventory demand</w:t>
            </w:r>
          </w:p>
        </w:tc>
        <w:tc>
          <w:tcPr>
            <w:tcW w:type="dxa" w:w="2880"/>
          </w:tcPr>
          <w:p>
            <w:r>
              <w:rPr>
                <w:sz w:val="19"/>
              </w:rPr>
            </w:r>
            <w:r>
              <w:rPr>
                <w:sz w:val="19"/>
              </w:rPr>
              <w:t>Seasonal moving average per item/warehouse</w:t>
            </w:r>
          </w:p>
        </w:tc>
        <w:tc>
          <w:tcPr>
            <w:tcW w:type="dxa" w:w="2880"/>
          </w:tcPr>
          <w:p>
            <w:r>
              <w:rPr>
                <w:sz w:val="19"/>
              </w:rPr>
            </w:r>
            <w:r>
              <w:rPr>
                <w:sz w:val="19"/>
              </w:rPr>
              <w:t>StockMovement history</w:t>
            </w:r>
          </w:p>
        </w:tc>
      </w:tr>
      <w:tr>
        <w:tc>
          <w:tcPr>
            <w:tcW w:type="dxa" w:w="2880"/>
          </w:tcPr>
          <w:p>
            <w:r>
              <w:rPr>
                <w:sz w:val="19"/>
              </w:rPr>
            </w:r>
            <w:r>
              <w:rPr>
                <w:sz w:val="19"/>
              </w:rPr>
              <w:t>Pipeline conversion</w:t>
            </w:r>
          </w:p>
        </w:tc>
        <w:tc>
          <w:tcPr>
            <w:tcW w:type="dxa" w:w="2880"/>
          </w:tcPr>
          <w:p>
            <w:r>
              <w:rPr>
                <w:sz w:val="19"/>
              </w:rPr>
            </w:r>
            <w:r>
              <w:rPr>
                <w:sz w:val="19"/>
              </w:rPr>
              <w:t>Stage-based win rates</w:t>
            </w:r>
          </w:p>
        </w:tc>
        <w:tc>
          <w:tcPr>
            <w:tcW w:type="dxa" w:w="2880"/>
          </w:tcPr>
          <w:p>
            <w:r>
              <w:rPr>
                <w:sz w:val="19"/>
              </w:rPr>
            </w:r>
            <w:r>
              <w:rPr>
                <w:sz w:val="19"/>
              </w:rPr>
              <w:t>CRM kanban stages, Estimate outcomes</w:t>
            </w:r>
          </w:p>
        </w:tc>
      </w:tr>
    </w:tbl>
    <w:p/>
    <w:p>
      <w:r>
        <w:t>All write to the metrics store and emit insights on threshold crossings.</w:t>
      </w:r>
    </w:p>
    <w:p>
      <w:pPr>
        <w:pStyle w:val="Heading2"/>
      </w:pPr>
      <w:r>
        <w:t>6.4 LLM layer — four jobs</w:t>
      </w:r>
    </w:p>
    <w:p>
      <w:pPr>
        <w:pStyle w:val="ListNumber"/>
      </w:pPr>
      <w:r>
        <w:rPr>
          <w:b/>
        </w:rPr>
        <w:t>Summarization</w:t>
      </w:r>
      <w:r>
        <w:t xml:space="preserve"> — threads, calls, “everything about entity X”</w:t>
      </w:r>
    </w:p>
    <w:p>
      <w:pPr>
        <w:pStyle w:val="ListNumber"/>
      </w:pPr>
      <w:r>
        <w:rPr>
          <w:b/>
        </w:rPr>
        <w:t>Extraction to draft</w:t>
      </w:r>
      <w:r>
        <w:t xml:space="preserve"> — supplier email → draft PO; receipt photo → expense entry</w:t>
      </w:r>
    </w:p>
    <w:p>
      <w:pPr>
        <w:pStyle w:val="ListNumber"/>
      </w:pPr>
      <w:r>
        <w:rPr>
          <w:b/>
        </w:rPr>
        <w:t>Briefing composition</w:t>
      </w:r>
      <w:r>
        <w:t xml:space="preserve"> — daily/role digests, pre-meeting briefs</w:t>
      </w:r>
    </w:p>
    <w:p>
      <w:pPr>
        <w:pStyle w:val="ListNumber"/>
      </w:pPr>
      <w:r>
        <w:rPr>
          <w:b/>
        </w:rPr>
        <w:t>Ask-anything</w:t>
      </w:r>
      <w:r>
        <w:t xml:space="preserve"> — Section 8</w:t>
      </w:r>
    </w:p>
    <w:p>
      <w:r>
        <w:t>Pipeline rules: ACL pre-filter in SQL before retrieval ranking; citations mandatory (uncited claims are dropped); ingested content is treated as data, never instructions; the LLM emits proposals into the insight queue only. Model routing via LiteLLM: hosted frontier model for reasoning, local Qwen-class model for bulk summarization and extraction.</w:t>
      </w:r>
    </w:p>
    <w:p>
      <w:r>
        <w:br w:type="page"/>
      </w:r>
    </w:p>
    <w:p>
      <w:pPr>
        <w:pStyle w:val="Heading1"/>
      </w:pPr>
      <w:r>
        <w:t>7. Insights, Policy, Actuators</w:t>
      </w:r>
    </w:p>
    <w:p>
      <w:r>
        <w:t xml:space="preserve">The </w:t>
      </w:r>
      <w:r>
        <w:rPr>
          <w:b/>
        </w:rPr>
        <w:t>Insight</w:t>
      </w:r>
      <w:r>
        <w:t xml:space="preserve"> is the single output format of every cognitive component:</w:t>
      </w:r>
    </w:p>
    <w:p>
      <w:pPr>
        <w:spacing w:before="120" w:after="120"/>
        <w:ind w:left="360"/>
        <w:shd w:fill="F2F2F2"/>
      </w:pPr>
      <w:r>
        <w:rPr>
          <w:rFonts w:ascii="Consolas" w:hAnsi="Consolas"/>
          <w:sz w:val="18"/>
        </w:rPr>
        <w:t>CREATE TABLE insights (</w:t>
        <w:br/>
        <w:t xml:space="preserve">    id UUID PRIMARY KEY,</w:t>
        <w:br/>
        <w:t xml:space="preserve">    created_at TIMESTAMPTZ,</w:t>
        <w:br/>
        <w:t xml:space="preserve">    kind TEXT,                  -- "anomaly.duplicate_bill" | "forecast.cash_low"</w:t>
        <w:br/>
        <w:t xml:space="preserve">    severity TEXT,              -- info | warn | critical</w:t>
        <w:br/>
        <w:t xml:space="preserve">    title TEXT, body TEXT,      -- human-readable, includes the WHY</w:t>
        <w:br/>
        <w:t xml:space="preserve">    evidence JSONB,             -- event/chunk ids</w:t>
        <w:br/>
        <w:t xml:space="preserve">    entities UUID[],</w:t>
        <w:br/>
        <w:t xml:space="preserve">    confidence REAL,</w:t>
        <w:br/>
        <w:t xml:space="preserve">    proposed_action JSONB,      -- nullable: {"actuator": "...", "params": {...}}</w:t>
        <w:br/>
        <w:t xml:space="preserve">    audience JSONB,             -- inherits evidence ACLs</w:t>
        <w:br/>
        <w:t xml:space="preserve">    status TEXT DEFAULT 'open', -- open|acknowledged|accepted|rejected|auto_executed</w:t>
        <w:br/>
        <w:t xml:space="preserve">    outcome JSONB               -- feedback, prediction-vs-actual</w:t>
        <w:br/>
        <w:t>);</w:t>
      </w:r>
    </w:p>
    <w:p>
      <w:r>
        <w:rPr>
          <w:b/>
        </w:rPr>
        <w:t>Policy engine</w:t>
      </w:r>
      <w:r>
        <w:t xml:space="preserve"> — a versioned YAML decision table, changed only by humans, stored in git:</w:t>
      </w:r>
    </w:p>
    <w:p>
      <w:pPr>
        <w:spacing w:before="120" w:after="120"/>
        <w:ind w:left="360"/>
        <w:shd w:fill="F2F2F2"/>
      </w:pPr>
      <w:r>
        <w:rPr>
          <w:rFonts w:ascii="Consolas" w:hAnsi="Consolas"/>
          <w:sz w:val="18"/>
        </w:rPr>
        <w:t>- match: {actuator: "erp.reconcile_bank_line"}</w:t>
        <w:br/>
        <w:t xml:space="preserve">  when:  {confidence: "&gt;= 0.95", amount_aed: "&lt;= 5000"}</w:t>
        <w:br/>
        <w:t xml:space="preserve">  decision: auto_execute</w:t>
        <w:br/>
        <w:t>- match: {actuator: "erp.reconcile_bank_line"}</w:t>
        <w:br/>
        <w:t xml:space="preserve">  decision: require_approval</w:t>
        <w:br/>
        <w:t xml:space="preserve">  approvers: {role: accountant}</w:t>
        <w:br/>
        <w:t>- match: {actuator: "erp.draft_purchase_order"}</w:t>
        <w:br/>
        <w:t xml:space="preserve">  decision: require_approval</w:t>
        <w:br/>
        <w:t>- default: suggest_only</w:t>
      </w:r>
    </w:p>
    <w:p>
      <w:r>
        <w:rPr>
          <w:b/>
        </w:rPr>
        <w:t>Actuators</w:t>
      </w:r>
      <w:r>
        <w:t xml:space="preserve"> are idempotent functions calling the ERP write API or external APIs (Slack post, email draft, calendar hold, task creation). Every execution writes an audit row: insight id, policy rule version, actor, request, response, before/after state.</w:t>
      </w:r>
    </w:p>
    <w:p>
      <w:pPr>
        <w:pStyle w:val="Heading1"/>
      </w:pPr>
      <w:r>
        <w:t>8. Ask-Anything Interface</w:t>
      </w:r>
    </w:p>
    <w:p>
      <w:pPr>
        <w:pStyle w:val="ListNumber"/>
      </w:pPr>
      <w:r>
        <w:rPr>
          <w:b/>
        </w:rPr>
        <w:t>Classify</w:t>
      </w:r>
      <w:r>
        <w:t xml:space="preserve"> the question; note the asking user's permissions.</w:t>
      </w:r>
    </w:p>
    <w:p>
      <w:pPr>
        <w:pStyle w:val="ListNumber"/>
      </w:pPr>
      <w:r>
        <w:rPr>
          <w:b/>
        </w:rPr>
        <w:t>Resolve entities</w:t>
      </w:r>
      <w:r>
        <w:t xml:space="preserve"> mentioned (“Al Madar” → crm.Customer #57).</w:t>
      </w:r>
    </w:p>
    <w:p>
      <w:pPr>
        <w:pStyle w:val="ListNumber"/>
      </w:pPr>
      <w:r>
        <w:rPr>
          <w:b/>
        </w:rPr>
        <w:t>Gather facts:</w:t>
      </w:r>
      <w:r>
        <w:t xml:space="preserve"> numbers via live SQL against ERP/metrics; context via ACL-filtered vector search plus graph traversal.</w:t>
      </w:r>
    </w:p>
    <w:p>
      <w:pPr>
        <w:pStyle w:val="ListNumber"/>
      </w:pPr>
      <w:r>
        <w:rPr>
          <w:b/>
        </w:rPr>
        <w:t>Compose:</w:t>
      </w:r>
      <w:r>
        <w:t xml:space="preserve"> the LLM answers only from the retrieved material, citing every claim; every citation links to the invoice, transcript, or document.</w:t>
      </w:r>
    </w:p>
    <w:p>
      <w:pPr>
        <w:pStyle w:val="ListNumber"/>
      </w:pPr>
      <w:r>
        <w:rPr>
          <w:b/>
        </w:rPr>
        <w:t>Follow-ups</w:t>
      </w:r>
      <w:r>
        <w:t xml:space="preserve"> keep short conversational memory; any implied action becomes a proposal in the insight queue.</w:t>
      </w:r>
    </w:p>
    <w:p>
      <w:r>
        <w:t>Embedded in the ERP UI (context-aware: opened on a customer page, it pre-scopes to that customer), and later in Slack/WhatsApp. All questions and answers are logged to the audit trail.</w:t>
      </w:r>
    </w:p>
    <w:p>
      <w:pPr>
        <w:pStyle w:val="Heading1"/>
      </w:pPr>
      <w:r>
        <w:t>9. Learning Loop</w:t>
      </w:r>
    </w:p>
    <w:p>
      <w:r>
        <w:t>Every output carries its own report card (insights.outcome). Humans teach usefulness (accept/reject/edit); reality teaches truth (forecast vs actual). A weekly job computes per-detector precision and per-forecaster error (MAPE) into a scorecard. Five mechanisms: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Mechanism</w:t>
            </w:r>
          </w:p>
        </w:tc>
        <w:tc>
          <w:tcPr>
            <w:tcW w:type="dxa" w:w="2880"/>
          </w:tcPr>
          <w:p>
            <w:r>
              <w:rPr>
                <w:b/>
                <w:sz w:val="19"/>
              </w:rPr>
            </w:r>
            <w:r>
              <w:rPr>
                <w:b/>
                <w:sz w:val="19"/>
              </w:rPr>
              <w:t>What learns</w:t>
            </w:r>
          </w:p>
        </w:tc>
        <w:tc>
          <w:tcPr>
            <w:tcW w:type="dxa" w:w="2880"/>
          </w:tcPr>
          <w:p>
            <w:r>
              <w:rPr>
                <w:b/>
                <w:sz w:val="19"/>
              </w:rPr>
            </w:r>
            <w:r>
              <w:rPr>
                <w:b/>
                <w:sz w:val="19"/>
              </w:rPr>
              <w:t>How</w:t>
            </w:r>
          </w:p>
        </w:tc>
      </w:tr>
      <w:tr>
        <w:tc>
          <w:tcPr>
            <w:tcW w:type="dxa" w:w="2880"/>
          </w:tcPr>
          <w:p>
            <w:r>
              <w:rPr>
                <w:sz w:val="19"/>
              </w:rPr>
            </w:r>
            <w:r>
              <w:rPr>
                <w:sz w:val="19"/>
              </w:rPr>
              <w:t>Detector tuning</w:t>
            </w:r>
          </w:p>
        </w:tc>
        <w:tc>
          <w:tcPr>
            <w:tcW w:type="dxa" w:w="2880"/>
          </w:tcPr>
          <w:p>
            <w:r>
              <w:rPr>
                <w:sz w:val="19"/>
              </w:rPr>
            </w:r>
            <w:r>
              <w:rPr>
                <w:sz w:val="19"/>
              </w:rPr>
              <w:t>Rule thresholds and conditions</w:t>
            </w:r>
          </w:p>
        </w:tc>
        <w:tc>
          <w:tcPr>
            <w:tcW w:type="dxa" w:w="2880"/>
          </w:tcPr>
          <w:p>
            <w:r>
              <w:rPr>
                <w:sz w:val="19"/>
              </w:rPr>
            </w:r>
            <w:r>
              <w:rPr>
                <w:sz w:val="19"/>
              </w:rPr>
              <w:t>Scorecard proposes; human approves; per-entity mutes are automatic</w:t>
            </w:r>
          </w:p>
        </w:tc>
      </w:tr>
      <w:tr>
        <w:tc>
          <w:tcPr>
            <w:tcW w:type="dxa" w:w="2880"/>
          </w:tcPr>
          <w:p>
            <w:r>
              <w:rPr>
                <w:sz w:val="19"/>
              </w:rPr>
            </w:r>
            <w:r>
              <w:rPr>
                <w:sz w:val="19"/>
              </w:rPr>
              <w:t>Forecaster recalibration</w:t>
            </w:r>
          </w:p>
        </w:tc>
        <w:tc>
          <w:tcPr>
            <w:tcW w:type="dxa" w:w="2880"/>
          </w:tcPr>
          <w:p>
            <w:r>
              <w:rPr>
                <w:sz w:val="19"/>
              </w:rPr>
            </w:r>
            <w:r>
              <w:rPr>
                <w:sz w:val="19"/>
              </w:rPr>
              <w:t>Model parameters (e.g. per-customer lateness profile)</w:t>
            </w:r>
          </w:p>
        </w:tc>
        <w:tc>
          <w:tcPr>
            <w:tcW w:type="dxa" w:w="2880"/>
          </w:tcPr>
          <w:p>
            <w:r>
              <w:rPr>
                <w:sz w:val="19"/>
              </w:rPr>
            </w:r>
            <w:r>
              <w:rPr>
                <w:sz w:val="19"/>
              </w:rPr>
              <w:t>Recomputed weekly from actuals, automatic</w:t>
            </w:r>
          </w:p>
        </w:tc>
      </w:tr>
      <w:tr>
        <w:tc>
          <w:tcPr>
            <w:tcW w:type="dxa" w:w="2880"/>
          </w:tcPr>
          <w:p>
            <w:r>
              <w:rPr>
                <w:sz w:val="19"/>
              </w:rPr>
            </w:r>
            <w:r>
              <w:rPr>
                <w:sz w:val="19"/>
              </w:rPr>
              <w:t>Identity hardening</w:t>
            </w:r>
          </w:p>
        </w:tc>
        <w:tc>
          <w:tcPr>
            <w:tcW w:type="dxa" w:w="2880"/>
          </w:tcPr>
          <w:p>
            <w:r>
              <w:rPr>
                <w:sz w:val="19"/>
              </w:rPr>
            </w:r>
            <w:r>
              <w:rPr>
                <w:sz w:val="19"/>
              </w:rPr>
              <w:t>Identity map + matcher weights</w:t>
            </w:r>
          </w:p>
        </w:tc>
        <w:tc>
          <w:tcPr>
            <w:tcW w:type="dxa" w:w="2880"/>
          </w:tcPr>
          <w:p>
            <w:r>
              <w:rPr>
                <w:sz w:val="19"/>
              </w:rPr>
            </w:r>
            <w:r>
              <w:rPr>
                <w:sz w:val="19"/>
              </w:rPr>
              <w:t>One-click human confirmations</w:t>
            </w:r>
          </w:p>
        </w:tc>
      </w:tr>
      <w:tr>
        <w:tc>
          <w:tcPr>
            <w:tcW w:type="dxa" w:w="2880"/>
          </w:tcPr>
          <w:p>
            <w:r>
              <w:rPr>
                <w:sz w:val="19"/>
              </w:rPr>
            </w:r>
            <w:r>
              <w:rPr>
                <w:sz w:val="19"/>
              </w:rPr>
              <w:t>LLM improvement</w:t>
            </w:r>
          </w:p>
        </w:tc>
        <w:tc>
          <w:tcPr>
            <w:tcW w:type="dxa" w:w="2880"/>
          </w:tcPr>
          <w:p>
            <w:r>
              <w:rPr>
                <w:sz w:val="19"/>
              </w:rPr>
            </w:r>
            <w:r>
              <w:rPr>
                <w:sz w:val="19"/>
              </w:rPr>
              <w:t>Extraction/draft quality</w:t>
            </w:r>
          </w:p>
        </w:tc>
        <w:tc>
          <w:tcPr>
            <w:tcW w:type="dxa" w:w="2880"/>
          </w:tcPr>
          <w:p>
            <w:r>
              <w:rPr>
                <w:sz w:val="19"/>
              </w:rPr>
            </w:r>
            <w:r>
              <w:rPr>
                <w:sz w:val="19"/>
              </w:rPr>
              <w:t>Human edits saved as few-shot examples in prompts</w:t>
            </w:r>
          </w:p>
        </w:tc>
      </w:tr>
      <w:tr>
        <w:tc>
          <w:tcPr>
            <w:tcW w:type="dxa" w:w="2880"/>
          </w:tcPr>
          <w:p>
            <w:r>
              <w:rPr>
                <w:sz w:val="19"/>
              </w:rPr>
            </w:r>
            <w:r>
              <w:rPr>
                <w:sz w:val="19"/>
              </w:rPr>
              <w:t>Trust ladder</w:t>
            </w:r>
          </w:p>
        </w:tc>
        <w:tc>
          <w:tcPr>
            <w:tcW w:type="dxa" w:w="2880"/>
          </w:tcPr>
          <w:p>
            <w:r>
              <w:rPr>
                <w:sz w:val="19"/>
              </w:rPr>
            </w:r>
            <w:r>
              <w:rPr>
                <w:sz w:val="19"/>
              </w:rPr>
              <w:t>Actuator autonomy levels</w:t>
            </w:r>
          </w:p>
        </w:tc>
        <w:tc>
          <w:tcPr>
            <w:tcW w:type="dxa" w:w="2880"/>
          </w:tcPr>
          <w:p>
            <w:r>
              <w:rPr>
                <w:sz w:val="19"/>
              </w:rPr>
            </w:r>
            <w:r>
              <w:rPr>
                <w:sz w:val="19"/>
              </w:rPr>
              <w:t>Promotion: ≥95% acceptance over ≥50 cases, human-approved. Demotion: automatic below ~85% or on one serious incident</w:t>
            </w:r>
          </w:p>
        </w:tc>
      </w:tr>
    </w:tbl>
    <w:p/>
    <w:p>
      <w:r>
        <w:t>Policy changes, permission rules, and autonomy grants are made only by humans. The brain never learns from data the feedback-giver could not see, and never deletes history.</w:t>
      </w:r>
    </w:p>
    <w:p>
      <w:pPr>
        <w:pStyle w:val="Heading1"/>
      </w:pPr>
      <w:r>
        <w:t>10. Security, Privacy &amp; Governance</w:t>
      </w:r>
    </w:p>
    <w:p>
      <w:pPr>
        <w:pStyle w:val="ListNumber"/>
      </w:pPr>
      <w:r>
        <w:rPr>
          <w:b/>
        </w:rPr>
        <w:t>ACL propagation</w:t>
      </w:r>
      <w:r>
        <w:t xml:space="preserve"> — permissions copied from each source per item, enforced in SQL before retrieval; an ACL test suite in CI asserts user X can never retrieve document Y.</w:t>
      </w:r>
    </w:p>
    <w:p>
      <w:pPr>
        <w:pStyle w:val="ListNumber"/>
      </w:pPr>
      <w:r>
        <w:rPr>
          <w:b/>
        </w:rPr>
        <w:t>UAE PDPL compliance</w:t>
      </w:r>
      <w:r>
        <w:t xml:space="preserve"> — employee transparency notice before mail/call ingestion; call-recording notices; data residency via self-hosted storage; retention policies as scheduled jobs; right-to-delete support.</w:t>
      </w:r>
    </w:p>
    <w:p>
      <w:pPr>
        <w:pStyle w:val="ListNumber"/>
      </w:pPr>
      <w:r>
        <w:rPr>
          <w:b/>
        </w:rPr>
        <w:t>PII redaction at ingest</w:t>
      </w:r>
      <w:r>
        <w:t xml:space="preserve"> — masked in searchable copies; originals encrypted in the vault.</w:t>
      </w:r>
    </w:p>
    <w:p>
      <w:pPr>
        <w:pStyle w:val="ListNumber"/>
      </w:pPr>
      <w:r>
        <w:rPr>
          <w:b/>
        </w:rPr>
        <w:t>Full audit trail</w:t>
      </w:r>
      <w:r>
        <w:t xml:space="preserve"> — every insight, answer, and action retains evidence, reasoning, and the policy version that authorized it.</w:t>
      </w:r>
    </w:p>
    <w:p>
      <w:pPr>
        <w:pStyle w:val="ListNumber"/>
      </w:pPr>
      <w:r>
        <w:rPr>
          <w:b/>
        </w:rPr>
        <w:t>Narrow ERP write surface</w:t>
      </w:r>
      <w:r>
        <w:t xml:space="preserve"> — explicit validated endpoints only.</w:t>
      </w:r>
    </w:p>
    <w:p>
      <w:pPr>
        <w:pStyle w:val="ListNumber"/>
      </w:pPr>
      <w:r>
        <w:rPr>
          <w:b/>
        </w:rPr>
        <w:t>Prompt-injection defense</w:t>
      </w:r>
      <w:r>
        <w:t xml:space="preserve"> — all ingested content treated as untrusted data.</w:t>
      </w:r>
    </w:p>
    <w:p>
      <w:pPr>
        <w:pStyle w:val="ListNumber"/>
      </w:pPr>
      <w:r>
        <w:rPr>
          <w:b/>
        </w:rPr>
        <w:t>Infrastructure</w:t>
      </w:r>
      <w:r>
        <w:t xml:space="preserve"> — TLS between hosts, encrypted blobs, secrets in encrypted env, brain database unreachable from the ERP host.</w:t>
      </w:r>
    </w:p>
    <w:p>
      <w:r>
        <w:br w:type="page"/>
      </w:r>
    </w:p>
    <w:p>
      <w:pPr>
        <w:pStyle w:val="Heading1"/>
      </w:pPr>
      <w:r>
        <w:t>11. Technology Stack &amp; Deployment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Layer</w:t>
            </w:r>
          </w:p>
        </w:tc>
        <w:tc>
          <w:tcPr>
            <w:tcW w:type="dxa" w:w="4320"/>
          </w:tcPr>
          <w:p>
            <w:r>
              <w:rPr>
                <w:b/>
                <w:sz w:val="19"/>
              </w:rPr>
            </w:r>
            <w:r>
              <w:rPr>
                <w:b/>
                <w:sz w:val="19"/>
              </w:rPr>
              <w:t>Technology</w:t>
            </w:r>
          </w:p>
        </w:tc>
      </w:tr>
      <w:tr>
        <w:tc>
          <w:tcPr>
            <w:tcW w:type="dxa" w:w="4320"/>
          </w:tcPr>
          <w:p>
            <w:r>
              <w:rPr>
                <w:sz w:val="19"/>
              </w:rPr>
            </w:r>
            <w:r>
              <w:rPr>
                <w:sz w:val="19"/>
              </w:rPr>
              <w:t>API service</w:t>
            </w:r>
          </w:p>
        </w:tc>
        <w:tc>
          <w:tcPr>
            <w:tcW w:type="dxa" w:w="4320"/>
          </w:tcPr>
          <w:p>
            <w:r>
              <w:rPr>
                <w:sz w:val="19"/>
              </w:rPr>
            </w:r>
            <w:r>
              <w:rPr>
                <w:sz w:val="19"/>
              </w:rPr>
              <w:t>Python 3.11+ / FastAPI</w:t>
            </w:r>
          </w:p>
        </w:tc>
      </w:tr>
      <w:tr>
        <w:tc>
          <w:tcPr>
            <w:tcW w:type="dxa" w:w="4320"/>
          </w:tcPr>
          <w:p>
            <w:r>
              <w:rPr>
                <w:sz w:val="19"/>
              </w:rPr>
            </w:r>
            <w:r>
              <w:rPr>
                <w:sz w:val="19"/>
              </w:rPr>
              <w:t>Background work</w:t>
            </w:r>
          </w:p>
        </w:tc>
        <w:tc>
          <w:tcPr>
            <w:tcW w:type="dxa" w:w="4320"/>
          </w:tcPr>
          <w:p>
            <w:r>
              <w:rPr>
                <w:sz w:val="19"/>
              </w:rPr>
            </w:r>
            <w:r>
              <w:rPr>
                <w:sz w:val="19"/>
              </w:rPr>
              <w:t>Celery + Redis</w:t>
            </w:r>
          </w:p>
        </w:tc>
      </w:tr>
      <w:tr>
        <w:tc>
          <w:tcPr>
            <w:tcW w:type="dxa" w:w="4320"/>
          </w:tcPr>
          <w:p>
            <w:r>
              <w:rPr>
                <w:sz w:val="19"/>
              </w:rPr>
            </w:r>
            <w:r>
              <w:rPr>
                <w:sz w:val="19"/>
              </w:rPr>
              <w:t>Scheduling</w:t>
            </w:r>
          </w:p>
        </w:tc>
        <w:tc>
          <w:tcPr>
            <w:tcW w:type="dxa" w:w="4320"/>
          </w:tcPr>
          <w:p>
            <w:r>
              <w:rPr>
                <w:sz w:val="19"/>
              </w:rPr>
            </w:r>
            <w:r>
              <w:rPr>
                <w:sz w:val="19"/>
              </w:rPr>
              <w:t>Celery Beat</w:t>
            </w:r>
          </w:p>
        </w:tc>
      </w:tr>
      <w:tr>
        <w:tc>
          <w:tcPr>
            <w:tcW w:type="dxa" w:w="4320"/>
          </w:tcPr>
          <w:p>
            <w:r>
              <w:rPr>
                <w:sz w:val="19"/>
              </w:rPr>
            </w:r>
            <w:r>
              <w:rPr>
                <w:sz w:val="19"/>
              </w:rPr>
              <w:t>Primary store</w:t>
            </w:r>
          </w:p>
        </w:tc>
        <w:tc>
          <w:tcPr>
            <w:tcW w:type="dxa" w:w="4320"/>
          </w:tcPr>
          <w:p>
            <w:r>
              <w:rPr>
                <w:sz w:val="19"/>
              </w:rPr>
            </w:r>
            <w:r>
              <w:rPr>
                <w:sz w:val="19"/>
              </w:rPr>
              <w:t>PostgreSQL 16</w:t>
            </w:r>
          </w:p>
        </w:tc>
      </w:tr>
      <w:tr>
        <w:tc>
          <w:tcPr>
            <w:tcW w:type="dxa" w:w="4320"/>
          </w:tcPr>
          <w:p>
            <w:r>
              <w:rPr>
                <w:sz w:val="19"/>
              </w:rPr>
            </w:r>
            <w:r>
              <w:rPr>
                <w:sz w:val="19"/>
              </w:rPr>
              <w:t>Semantic search</w:t>
            </w:r>
          </w:p>
        </w:tc>
        <w:tc>
          <w:tcPr>
            <w:tcW w:type="dxa" w:w="4320"/>
          </w:tcPr>
          <w:p>
            <w:r>
              <w:rPr>
                <w:sz w:val="19"/>
              </w:rPr>
            </w:r>
            <w:r>
              <w:rPr>
                <w:sz w:val="19"/>
              </w:rPr>
              <w:t>pgvector + bge-m3 embeddings</w:t>
            </w:r>
          </w:p>
        </w:tc>
      </w:tr>
      <w:tr>
        <w:tc>
          <w:tcPr>
            <w:tcW w:type="dxa" w:w="4320"/>
          </w:tcPr>
          <w:p>
            <w:r>
              <w:rPr>
                <w:sz w:val="19"/>
              </w:rPr>
            </w:r>
            <w:r>
              <w:rPr>
                <w:sz w:val="19"/>
              </w:rPr>
              <w:t>Blob store</w:t>
            </w:r>
          </w:p>
        </w:tc>
        <w:tc>
          <w:tcPr>
            <w:tcW w:type="dxa" w:w="4320"/>
          </w:tcPr>
          <w:p>
            <w:r>
              <w:rPr>
                <w:sz w:val="19"/>
              </w:rPr>
            </w:r>
            <w:r>
              <w:rPr>
                <w:sz w:val="19"/>
              </w:rPr>
              <w:t>MinIO</w:t>
            </w:r>
          </w:p>
        </w:tc>
      </w:tr>
      <w:tr>
        <w:tc>
          <w:tcPr>
            <w:tcW w:type="dxa" w:w="4320"/>
          </w:tcPr>
          <w:p>
            <w:r>
              <w:rPr>
                <w:sz w:val="19"/>
              </w:rPr>
            </w:r>
            <w:r>
              <w:rPr>
                <w:sz w:val="19"/>
              </w:rPr>
              <w:t>Speech-to-text</w:t>
            </w:r>
          </w:p>
        </w:tc>
        <w:tc>
          <w:tcPr>
            <w:tcW w:type="dxa" w:w="4320"/>
          </w:tcPr>
          <w:p>
            <w:r>
              <w:rPr>
                <w:sz w:val="19"/>
              </w:rPr>
            </w:r>
            <w:r>
              <w:rPr>
                <w:sz w:val="19"/>
              </w:rPr>
              <w:t>Whisper + diarization</w:t>
            </w:r>
          </w:p>
        </w:tc>
      </w:tr>
      <w:tr>
        <w:tc>
          <w:tcPr>
            <w:tcW w:type="dxa" w:w="4320"/>
          </w:tcPr>
          <w:p>
            <w:r>
              <w:rPr>
                <w:sz w:val="19"/>
              </w:rPr>
            </w:r>
            <w:r>
              <w:rPr>
                <w:sz w:val="19"/>
              </w:rPr>
              <w:t>OCR</w:t>
            </w:r>
          </w:p>
        </w:tc>
        <w:tc>
          <w:tcPr>
            <w:tcW w:type="dxa" w:w="4320"/>
          </w:tcPr>
          <w:p>
            <w:r>
              <w:rPr>
                <w:sz w:val="19"/>
              </w:rPr>
            </w:r>
            <w:r>
              <w:rPr>
                <w:sz w:val="19"/>
              </w:rPr>
              <w:t>Tesseract / docTR</w:t>
            </w:r>
          </w:p>
        </w:tc>
      </w:tr>
      <w:tr>
        <w:tc>
          <w:tcPr>
            <w:tcW w:type="dxa" w:w="4320"/>
          </w:tcPr>
          <w:p>
            <w:r>
              <w:rPr>
                <w:sz w:val="19"/>
              </w:rPr>
            </w:r>
            <w:r>
              <w:rPr>
                <w:sz w:val="19"/>
              </w:rPr>
              <w:t>PII detection</w:t>
            </w:r>
          </w:p>
        </w:tc>
        <w:tc>
          <w:tcPr>
            <w:tcW w:type="dxa" w:w="4320"/>
          </w:tcPr>
          <w:p>
            <w:r>
              <w:rPr>
                <w:sz w:val="19"/>
              </w:rPr>
            </w:r>
            <w:r>
              <w:rPr>
                <w:sz w:val="19"/>
              </w:rPr>
              <w:t>Microsoft Presidio</w:t>
            </w:r>
          </w:p>
        </w:tc>
      </w:tr>
      <w:tr>
        <w:tc>
          <w:tcPr>
            <w:tcW w:type="dxa" w:w="4320"/>
          </w:tcPr>
          <w:p>
            <w:r>
              <w:rPr>
                <w:sz w:val="19"/>
              </w:rPr>
            </w:r>
            <w:r>
              <w:rPr>
                <w:sz w:val="19"/>
              </w:rPr>
              <w:t>LLM routing</w:t>
            </w:r>
          </w:p>
        </w:tc>
        <w:tc>
          <w:tcPr>
            <w:tcW w:type="dxa" w:w="4320"/>
          </w:tcPr>
          <w:p>
            <w:r>
              <w:rPr>
                <w:sz w:val="19"/>
              </w:rPr>
            </w:r>
            <w:r>
              <w:rPr>
                <w:sz w:val="19"/>
              </w:rPr>
              <w:t>LiteLLM → hosted frontier model + local Qwen-class model</w:t>
            </w:r>
          </w:p>
        </w:tc>
      </w:tr>
      <w:tr>
        <w:tc>
          <w:tcPr>
            <w:tcW w:type="dxa" w:w="4320"/>
          </w:tcPr>
          <w:p>
            <w:r>
              <w:rPr>
                <w:sz w:val="19"/>
              </w:rPr>
            </w:r>
            <w:r>
              <w:rPr>
                <w:sz w:val="19"/>
              </w:rPr>
              <w:t>Forecasting</w:t>
            </w:r>
          </w:p>
        </w:tc>
        <w:tc>
          <w:tcPr>
            <w:tcW w:type="dxa" w:w="4320"/>
          </w:tcPr>
          <w:p>
            <w:r>
              <w:rPr>
                <w:sz w:val="19"/>
              </w:rPr>
            </w:r>
            <w:r>
              <w:rPr>
                <w:sz w:val="19"/>
              </w:rPr>
              <w:t>pandas, statsmodels, scikit-learn</w:t>
            </w:r>
          </w:p>
        </w:tc>
      </w:tr>
      <w:tr>
        <w:tc>
          <w:tcPr>
            <w:tcW w:type="dxa" w:w="4320"/>
          </w:tcPr>
          <w:p>
            <w:r>
              <w:rPr>
                <w:sz w:val="19"/>
              </w:rPr>
            </w:r>
            <w:r>
              <w:rPr>
                <w:sz w:val="19"/>
              </w:rPr>
              <w:t>Packaging</w:t>
            </w:r>
          </w:p>
        </w:tc>
        <w:tc>
          <w:tcPr>
            <w:tcW w:type="dxa" w:w="4320"/>
          </w:tcPr>
          <w:p>
            <w:r>
              <w:rPr>
                <w:sz w:val="19"/>
              </w:rPr>
            </w:r>
            <w:r>
              <w:rPr>
                <w:sz w:val="19"/>
              </w:rPr>
              <w:t>Docker Compose</w:t>
            </w:r>
          </w:p>
        </w:tc>
      </w:tr>
      <w:tr>
        <w:tc>
          <w:tcPr>
            <w:tcW w:type="dxa" w:w="4320"/>
          </w:tcPr>
          <w:p>
            <w:r>
              <w:rPr>
                <w:sz w:val="19"/>
              </w:rPr>
            </w:r>
            <w:r>
              <w:rPr>
                <w:sz w:val="19"/>
              </w:rPr>
              <w:t>ERP-side change</w:t>
            </w:r>
          </w:p>
        </w:tc>
        <w:tc>
          <w:tcPr>
            <w:tcW w:type="dxa" w:w="4320"/>
          </w:tcPr>
          <w:p>
            <w:r>
              <w:rPr>
                <w:sz w:val="19"/>
              </w:rPr>
            </w:r>
            <w:r>
              <w:rPr>
                <w:sz w:val="19"/>
              </w:rPr>
              <w:t>brain_outbox Django app + narrow REST API</w:t>
            </w:r>
          </w:p>
        </w:tc>
      </w:tr>
    </w:tbl>
    <w:p/>
    <w:p>
      <w:pPr>
        <w:spacing w:before="120" w:after="120"/>
        <w:ind w:left="360"/>
        <w:shd w:fill="F2F2F2"/>
      </w:pPr>
      <w:r>
        <w:rPr>
          <w:rFonts w:ascii="Consolas" w:hAnsi="Consolas"/>
          <w:sz w:val="18"/>
        </w:rPr>
        <w:t>docker-compose (brain host - dedicated server)</w:t>
        <w:br/>
        <w:t>+-- brain-api          FastAPI: insights API, ask-anything, webhooks</w:t>
        <w:br/>
        <w:t>+-- brain-worker       Celery: connectors, detectors, actuators (scale xN)</w:t>
        <w:br/>
        <w:t>+-- brain-ml           Celery "heavy" queue: Whisper, OCR, embeddings</w:t>
        <w:br/>
        <w:t>+-- brain-beat         Scheduler</w:t>
        <w:br/>
        <w:t>+-- postgres-brain     PostgreSQL 16 + pgvector (separate from ERP DB)</w:t>
        <w:br/>
        <w:t>+-- redis              Broker + cache</w:t>
        <w:br/>
        <w:t>+-- minio              Encrypted blob store</w:t>
      </w:r>
    </w:p>
    <w:p>
      <w:r>
        <w:t>Running cost: one additional Hetzner-class server (~€40–100/month) plus LLM API usage (tens to low hundreds of USD/month, controlled by local-model routing).</w:t>
      </w:r>
    </w:p>
    <w:p>
      <w:pPr>
        <w:pStyle w:val="Heading1"/>
      </w:pPr>
      <w:r>
        <w:t>12. Implementation Roadmap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Phase</w:t>
            </w:r>
          </w:p>
        </w:tc>
        <w:tc>
          <w:tcPr>
            <w:tcW w:type="dxa" w:w="2160"/>
          </w:tcPr>
          <w:p>
            <w:r>
              <w:rPr>
                <w:b/>
                <w:sz w:val="19"/>
              </w:rPr>
            </w:r>
            <w:r>
              <w:rPr>
                <w:b/>
                <w:sz w:val="19"/>
              </w:rPr>
              <w:t>Duration</w:t>
            </w:r>
          </w:p>
        </w:tc>
        <w:tc>
          <w:tcPr>
            <w:tcW w:type="dxa" w:w="2160"/>
          </w:tcPr>
          <w:p>
            <w:r>
              <w:rPr>
                <w:b/>
                <w:sz w:val="19"/>
              </w:rPr>
            </w:r>
            <w:r>
              <w:rPr>
                <w:b/>
                <w:sz w:val="19"/>
              </w:rPr>
              <w:t>Scope</w:t>
            </w:r>
          </w:p>
        </w:tc>
        <w:tc>
          <w:tcPr>
            <w:tcW w:type="dxa" w:w="2160"/>
          </w:tcPr>
          <w:p>
            <w:r>
              <w:rPr>
                <w:b/>
                <w:sz w:val="19"/>
              </w:rPr>
            </w:r>
            <w:r>
              <w:rPr>
                <w:b/>
                <w:sz w:val="19"/>
              </w:rPr>
              <w:t>Deliverable</w:t>
            </w:r>
          </w:p>
        </w:tc>
      </w:tr>
      <w:tr>
        <w:tc>
          <w:tcPr>
            <w:tcW w:type="dxa" w:w="2160"/>
          </w:tcPr>
          <w:p>
            <w:r>
              <w:rPr>
                <w:sz w:val="19"/>
              </w:rPr>
            </w:r>
            <w:r>
              <w:rPr>
                <w:sz w:val="19"/>
              </w:rPr>
              <w:t>1 — Spine</w:t>
            </w:r>
          </w:p>
        </w:tc>
        <w:tc>
          <w:tcPr>
            <w:tcW w:type="dxa" w:w="2160"/>
          </w:tcPr>
          <w:p>
            <w:r>
              <w:rPr>
                <w:sz w:val="19"/>
              </w:rPr>
            </w:r>
            <w:r>
              <w:rPr>
                <w:sz w:val="19"/>
              </w:rPr>
              <w:t>3–4 weeks</w:t>
            </w:r>
          </w:p>
        </w:tc>
        <w:tc>
          <w:tcPr>
            <w:tcW w:type="dxa" w:w="2160"/>
          </w:tcPr>
          <w:p>
            <w:r>
              <w:rPr>
                <w:sz w:val="19"/>
              </w:rPr>
            </w:r>
            <w:r>
              <w:rPr>
                <w:sz w:val="19"/>
              </w:rPr>
              <w:t>Compose stack; event schema; ERP outbox + connector; metrics; 8–10 finance/ops detectors; insight queue + panel in ERP</w:t>
            </w:r>
          </w:p>
        </w:tc>
        <w:tc>
          <w:tcPr>
            <w:tcW w:type="dxa" w:w="2160"/>
          </w:tcPr>
          <w:p>
            <w:r>
              <w:rPr>
                <w:sz w:val="19"/>
              </w:rPr>
            </w:r>
            <w:r>
              <w:rPr>
                <w:sz w:val="19"/>
              </w:rPr>
              <w:t>The ERP brain, live</w:t>
            </w:r>
          </w:p>
        </w:tc>
      </w:tr>
      <w:tr>
        <w:tc>
          <w:tcPr>
            <w:tcW w:type="dxa" w:w="2160"/>
          </w:tcPr>
          <w:p>
            <w:r>
              <w:rPr>
                <w:sz w:val="19"/>
              </w:rPr>
            </w:r>
            <w:r>
              <w:rPr>
                <w:sz w:val="19"/>
              </w:rPr>
              <w:t>2 — Forecasts</w:t>
            </w:r>
          </w:p>
        </w:tc>
        <w:tc>
          <w:tcPr>
            <w:tcW w:type="dxa" w:w="2160"/>
          </w:tcPr>
          <w:p>
            <w:r>
              <w:rPr>
                <w:sz w:val="19"/>
              </w:rPr>
            </w:r>
            <w:r>
              <w:rPr>
                <w:sz w:val="19"/>
              </w:rPr>
              <w:t>3 weeks</w:t>
            </w:r>
          </w:p>
        </w:tc>
        <w:tc>
          <w:tcPr>
            <w:tcW w:type="dxa" w:w="2160"/>
          </w:tcPr>
          <w:p>
            <w:r>
              <w:rPr>
                <w:sz w:val="19"/>
              </w:rPr>
            </w:r>
            <w:r>
              <w:rPr>
                <w:sz w:val="19"/>
              </w:rPr>
              <w:t>Cash-flow, AR-risk, reorder forecasters; daily briefing</w:t>
            </w:r>
          </w:p>
        </w:tc>
        <w:tc>
          <w:tcPr>
            <w:tcW w:type="dxa" w:w="2160"/>
          </w:tcPr>
          <w:p>
            <w:r>
              <w:rPr>
                <w:sz w:val="19"/>
              </w:rPr>
            </w:r>
            <w:r>
              <w:rPr>
                <w:sz w:val="19"/>
              </w:rPr>
              <w:t>Predictive layer</w:t>
            </w:r>
          </w:p>
        </w:tc>
      </w:tr>
      <w:tr>
        <w:tc>
          <w:tcPr>
            <w:tcW w:type="dxa" w:w="2160"/>
          </w:tcPr>
          <w:p>
            <w:r>
              <w:rPr>
                <w:sz w:val="19"/>
              </w:rPr>
            </w:r>
            <w:r>
              <w:rPr>
                <w:sz w:val="19"/>
              </w:rPr>
              <w:t>3 — First comms</w:t>
            </w:r>
          </w:p>
        </w:tc>
        <w:tc>
          <w:tcPr>
            <w:tcW w:type="dxa" w:w="2160"/>
          </w:tcPr>
          <w:p>
            <w:r>
              <w:rPr>
                <w:sz w:val="19"/>
              </w:rPr>
            </w:r>
            <w:r>
              <w:rPr>
                <w:sz w:val="19"/>
              </w:rPr>
              <w:t>4 weeks</w:t>
            </w:r>
          </w:p>
        </w:tc>
        <w:tc>
          <w:tcPr>
            <w:tcW w:type="dxa" w:w="2160"/>
          </w:tcPr>
          <w:p>
            <w:r>
              <w:rPr>
                <w:sz w:val="19"/>
              </w:rPr>
            </w:r>
            <w:r>
              <w:rPr>
                <w:sz w:val="19"/>
              </w:rPr>
              <w:t>Email + calendar connectors; ingestion pipeline; identity resolution v1; vector index; comms-aware detectors</w:t>
            </w:r>
          </w:p>
        </w:tc>
        <w:tc>
          <w:tcPr>
            <w:tcW w:type="dxa" w:w="2160"/>
          </w:tcPr>
          <w:p>
            <w:r>
              <w:rPr>
                <w:sz w:val="19"/>
              </w:rPr>
            </w:r>
            <w:r>
              <w:rPr>
                <w:sz w:val="19"/>
              </w:rPr>
              <w:t>Cross-source insights</w:t>
            </w:r>
          </w:p>
        </w:tc>
      </w:tr>
      <w:tr>
        <w:tc>
          <w:tcPr>
            <w:tcW w:type="dxa" w:w="2160"/>
          </w:tcPr>
          <w:p>
            <w:r>
              <w:rPr>
                <w:sz w:val="19"/>
              </w:rPr>
            </w:r>
            <w:r>
              <w:rPr>
                <w:sz w:val="19"/>
              </w:rPr>
              <w:t>4 — Knowledge</w:t>
            </w:r>
          </w:p>
        </w:tc>
        <w:tc>
          <w:tcPr>
            <w:tcW w:type="dxa" w:w="2160"/>
          </w:tcPr>
          <w:p>
            <w:r>
              <w:rPr>
                <w:sz w:val="19"/>
              </w:rPr>
            </w:r>
            <w:r>
              <w:rPr>
                <w:sz w:val="19"/>
              </w:rPr>
              <w:t>4 weeks</w:t>
            </w:r>
          </w:p>
        </w:tc>
        <w:tc>
          <w:tcPr>
            <w:tcW w:type="dxa" w:w="2160"/>
          </w:tcPr>
          <w:p>
            <w:r>
              <w:rPr>
                <w:sz w:val="19"/>
              </w:rPr>
            </w:r>
            <w:r>
              <w:rPr>
                <w:sz w:val="19"/>
              </w:rPr>
              <w:t>Files/policies connectors with ACL sync; RAG ask-anything; pre-meeting briefs</w:t>
            </w:r>
          </w:p>
        </w:tc>
        <w:tc>
          <w:tcPr>
            <w:tcW w:type="dxa" w:w="2160"/>
          </w:tcPr>
          <w:p>
            <w:r>
              <w:rPr>
                <w:sz w:val="19"/>
              </w:rPr>
            </w:r>
            <w:r>
              <w:rPr>
                <w:sz w:val="19"/>
              </w:rPr>
              <w:t>Org memory; policy at point of decision</w:t>
            </w:r>
          </w:p>
        </w:tc>
      </w:tr>
      <w:tr>
        <w:tc>
          <w:tcPr>
            <w:tcW w:type="dxa" w:w="2160"/>
          </w:tcPr>
          <w:p>
            <w:r>
              <w:rPr>
                <w:sz w:val="19"/>
              </w:rPr>
            </w:r>
            <w:r>
              <w:rPr>
                <w:sz w:val="19"/>
              </w:rPr>
              <w:t>5 — Voice &amp; chat</w:t>
            </w:r>
          </w:p>
        </w:tc>
        <w:tc>
          <w:tcPr>
            <w:tcW w:type="dxa" w:w="2160"/>
          </w:tcPr>
          <w:p>
            <w:r>
              <w:rPr>
                <w:sz w:val="19"/>
              </w:rPr>
            </w:r>
            <w:r>
              <w:rPr>
                <w:sz w:val="19"/>
              </w:rPr>
              <w:t>4 weeks</w:t>
            </w:r>
          </w:p>
        </w:tc>
        <w:tc>
          <w:tcPr>
            <w:tcW w:type="dxa" w:w="2160"/>
          </w:tcPr>
          <w:p>
            <w:r>
              <w:rPr>
                <w:sz w:val="19"/>
              </w:rPr>
            </w:r>
            <w:r>
              <w:rPr>
                <w:sz w:val="19"/>
              </w:rPr>
              <w:t>Slack/WhatsApp; call ASR pipeline; sentiment; churn signals</w:t>
            </w:r>
          </w:p>
        </w:tc>
        <w:tc>
          <w:tcPr>
            <w:tcW w:type="dxa" w:w="2160"/>
          </w:tcPr>
          <w:p>
            <w:r>
              <w:rPr>
                <w:sz w:val="19"/>
              </w:rPr>
            </w:r>
            <w:r>
              <w:rPr>
                <w:sz w:val="19"/>
              </w:rPr>
              <w:t>Full sensory coverage</w:t>
            </w:r>
          </w:p>
        </w:tc>
      </w:tr>
      <w:tr>
        <w:tc>
          <w:tcPr>
            <w:tcW w:type="dxa" w:w="2160"/>
          </w:tcPr>
          <w:p>
            <w:r>
              <w:rPr>
                <w:sz w:val="19"/>
              </w:rPr>
            </w:r>
            <w:r>
              <w:rPr>
                <w:sz w:val="19"/>
              </w:rPr>
              <w:t>6 — Autonomy</w:t>
            </w:r>
          </w:p>
        </w:tc>
        <w:tc>
          <w:tcPr>
            <w:tcW w:type="dxa" w:w="2160"/>
          </w:tcPr>
          <w:p>
            <w:r>
              <w:rPr>
                <w:sz w:val="19"/>
              </w:rPr>
            </w:r>
            <w:r>
              <w:rPr>
                <w:sz w:val="19"/>
              </w:rPr>
              <w:t>ongoing</w:t>
            </w:r>
          </w:p>
        </w:tc>
        <w:tc>
          <w:tcPr>
            <w:tcW w:type="dxa" w:w="2160"/>
          </w:tcPr>
          <w:p>
            <w:r>
              <w:rPr>
                <w:sz w:val="19"/>
              </w:rPr>
            </w:r>
            <w:r>
              <w:rPr>
                <w:sz w:val="19"/>
              </w:rPr>
              <w:t>Actuators + policy promotions; extraction-to-draft; learning scorecard</w:t>
            </w:r>
          </w:p>
        </w:tc>
        <w:tc>
          <w:tcPr>
            <w:tcW w:type="dxa" w:w="2160"/>
          </w:tcPr>
          <w:p>
            <w:r>
              <w:rPr>
                <w:sz w:val="19"/>
              </w:rPr>
            </w:r>
            <w:r>
              <w:rPr>
                <w:sz w:val="19"/>
              </w:rPr>
              <w:t>The brain acts, safely</w:t>
            </w:r>
          </w:p>
        </w:tc>
      </w:tr>
    </w:tbl>
    <w:p/>
    <w:p>
      <w:r>
        <w:t>Each phase ships standalone value. Governance items (PII redaction, transparency notices, retention, ACL tests) are built within the phase that introduces the relevant data.</w:t>
      </w:r>
    </w:p>
    <w:p>
      <w:pPr>
        <w:pStyle w:val="Heading1"/>
      </w:pPr>
      <w:r>
        <w:t>13.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r>
            <w:r>
              <w:rPr>
                <w:b/>
                <w:sz w:val="19"/>
              </w:rPr>
              <w:t>Term</w:t>
            </w:r>
          </w:p>
        </w:tc>
        <w:tc>
          <w:tcPr>
            <w:tcW w:type="dxa" w:w="4320"/>
          </w:tcPr>
          <w:p>
            <w:r>
              <w:rPr>
                <w:b/>
                <w:sz w:val="19"/>
              </w:rPr>
            </w:r>
            <w:r>
              <w:rPr>
                <w:b/>
                <w:sz w:val="19"/>
              </w:rPr>
              <w:t>Meaning</w:t>
            </w:r>
          </w:p>
        </w:tc>
      </w:tr>
      <w:tr>
        <w:tc>
          <w:tcPr>
            <w:tcW w:type="dxa" w:w="4320"/>
          </w:tcPr>
          <w:p>
            <w:r>
              <w:rPr>
                <w:sz w:val="19"/>
              </w:rPr>
            </w:r>
            <w:r>
              <w:rPr>
                <w:sz w:val="19"/>
              </w:rPr>
              <w:t>Event</w:t>
            </w:r>
          </w:p>
        </w:tc>
        <w:tc>
          <w:tcPr>
            <w:tcW w:type="dxa" w:w="4320"/>
          </w:tcPr>
          <w:p>
            <w:r>
              <w:rPr>
                <w:sz w:val="19"/>
              </w:rPr>
            </w:r>
            <w:r>
              <w:rPr>
                <w:sz w:val="19"/>
              </w:rPr>
              <w:t>One immutable record of something that happened (email received, invoice posted, call ended)</w:t>
            </w:r>
          </w:p>
        </w:tc>
      </w:tr>
      <w:tr>
        <w:tc>
          <w:tcPr>
            <w:tcW w:type="dxa" w:w="4320"/>
          </w:tcPr>
          <w:p>
            <w:r>
              <w:rPr>
                <w:sz w:val="19"/>
              </w:rPr>
            </w:r>
            <w:r>
              <w:rPr>
                <w:sz w:val="19"/>
              </w:rPr>
              <w:t>Outbox</w:t>
            </w:r>
          </w:p>
        </w:tc>
        <w:tc>
          <w:tcPr>
            <w:tcW w:type="dxa" w:w="4320"/>
          </w:tcPr>
          <w:p>
            <w:r>
              <w:rPr>
                <w:sz w:val="19"/>
              </w:rPr>
            </w:r>
            <w:r>
              <w:rPr>
                <w:sz w:val="19"/>
              </w:rPr>
              <w:t>Table in the ERP where signals drop event notes, transactionally, for the brain to collect</w:t>
            </w:r>
          </w:p>
        </w:tc>
      </w:tr>
      <w:tr>
        <w:tc>
          <w:tcPr>
            <w:tcW w:type="dxa" w:w="4320"/>
          </w:tcPr>
          <w:p>
            <w:r>
              <w:rPr>
                <w:sz w:val="19"/>
              </w:rPr>
            </w:r>
            <w:r>
              <w:rPr>
                <w:sz w:val="19"/>
              </w:rPr>
              <w:t>Entity</w:t>
            </w:r>
          </w:p>
        </w:tc>
        <w:tc>
          <w:tcPr>
            <w:tcW w:type="dxa" w:w="4320"/>
          </w:tcPr>
          <w:p>
            <w:r>
              <w:rPr>
                <w:sz w:val="19"/>
              </w:rPr>
            </w:r>
            <w:r>
              <w:rPr>
                <w:sz w:val="19"/>
              </w:rPr>
              <w:t>A real-world thing the brain tracks: person, company, project, document, policy</w:t>
            </w:r>
          </w:p>
        </w:tc>
      </w:tr>
      <w:tr>
        <w:tc>
          <w:tcPr>
            <w:tcW w:type="dxa" w:w="4320"/>
          </w:tcPr>
          <w:p>
            <w:r>
              <w:rPr>
                <w:sz w:val="19"/>
              </w:rPr>
            </w:r>
            <w:r>
              <w:rPr>
                <w:sz w:val="19"/>
              </w:rPr>
              <w:t>Identity resolution</w:t>
            </w:r>
          </w:p>
        </w:tc>
        <w:tc>
          <w:tcPr>
            <w:tcW w:type="dxa" w:w="4320"/>
          </w:tcPr>
          <w:p>
            <w:r>
              <w:rPr>
                <w:sz w:val="19"/>
              </w:rPr>
            </w:r>
            <w:r>
              <w:rPr>
                <w:sz w:val="19"/>
              </w:rPr>
              <w:t>Deciding that an email address, phone number, chat handle, and ERP contact are the same person</w:t>
            </w:r>
          </w:p>
        </w:tc>
      </w:tr>
      <w:tr>
        <w:tc>
          <w:tcPr>
            <w:tcW w:type="dxa" w:w="4320"/>
          </w:tcPr>
          <w:p>
            <w:r>
              <w:rPr>
                <w:sz w:val="19"/>
              </w:rPr>
            </w:r>
            <w:r>
              <w:rPr>
                <w:sz w:val="19"/>
              </w:rPr>
              <w:t>Insight</w:t>
            </w:r>
          </w:p>
        </w:tc>
        <w:tc>
          <w:tcPr>
            <w:tcW w:type="dxa" w:w="4320"/>
          </w:tcPr>
          <w:p>
            <w:r>
              <w:rPr>
                <w:sz w:val="19"/>
              </w:rPr>
            </w:r>
            <w:r>
              <w:rPr>
                <w:sz w:val="19"/>
              </w:rPr>
              <w:t>The universal output: a warning/suggestion/forecast with evidence, confidence, audience, and optional proposed action</w:t>
            </w:r>
          </w:p>
        </w:tc>
      </w:tr>
      <w:tr>
        <w:tc>
          <w:tcPr>
            <w:tcW w:type="dxa" w:w="4320"/>
          </w:tcPr>
          <w:p>
            <w:r>
              <w:rPr>
                <w:sz w:val="19"/>
              </w:rPr>
            </w:r>
            <w:r>
              <w:rPr>
                <w:sz w:val="19"/>
              </w:rPr>
              <w:t>Detector</w:t>
            </w:r>
          </w:p>
        </w:tc>
        <w:tc>
          <w:tcPr>
            <w:tcW w:type="dxa" w:w="4320"/>
          </w:tcPr>
          <w:p>
            <w:r>
              <w:rPr>
                <w:sz w:val="19"/>
              </w:rPr>
            </w:r>
            <w:r>
              <w:rPr>
                <w:sz w:val="19"/>
              </w:rPr>
              <w:t>A deterministic rule that watches events and emits insights</w:t>
            </w:r>
          </w:p>
        </w:tc>
      </w:tr>
      <w:tr>
        <w:tc>
          <w:tcPr>
            <w:tcW w:type="dxa" w:w="4320"/>
          </w:tcPr>
          <w:p>
            <w:r>
              <w:rPr>
                <w:sz w:val="19"/>
              </w:rPr>
            </w:r>
            <w:r>
              <w:rPr>
                <w:sz w:val="19"/>
              </w:rPr>
              <w:t>Actuator</w:t>
            </w:r>
          </w:p>
        </w:tc>
        <w:tc>
          <w:tcPr>
            <w:tcW w:type="dxa" w:w="4320"/>
          </w:tcPr>
          <w:p>
            <w:r>
              <w:rPr>
                <w:sz w:val="19"/>
              </w:rPr>
            </w:r>
            <w:r>
              <w:rPr>
                <w:sz w:val="19"/>
              </w:rPr>
              <w:t>A function that performs one specific validated action (e.g. flag an invoice)</w:t>
            </w:r>
          </w:p>
        </w:tc>
      </w:tr>
      <w:tr>
        <w:tc>
          <w:tcPr>
            <w:tcW w:type="dxa" w:w="4320"/>
          </w:tcPr>
          <w:p>
            <w:r>
              <w:rPr>
                <w:sz w:val="19"/>
              </w:rPr>
            </w:r>
            <w:r>
              <w:rPr>
                <w:sz w:val="19"/>
              </w:rPr>
              <w:t>Policy engine</w:t>
            </w:r>
          </w:p>
        </w:tc>
        <w:tc>
          <w:tcPr>
            <w:tcW w:type="dxa" w:w="4320"/>
          </w:tcPr>
          <w:p>
            <w:r>
              <w:rPr>
                <w:sz w:val="19"/>
              </w:rPr>
            </w:r>
            <w:r>
              <w:rPr>
                <w:sz w:val="19"/>
              </w:rPr>
              <w:t>The human-written decision table deciding whether a proposed action auto-executes, needs approval, or stays a suggestion</w:t>
            </w:r>
          </w:p>
        </w:tc>
      </w:tr>
      <w:tr>
        <w:tc>
          <w:tcPr>
            <w:tcW w:type="dxa" w:w="4320"/>
          </w:tcPr>
          <w:p>
            <w:r>
              <w:rPr>
                <w:sz w:val="19"/>
              </w:rPr>
            </w:r>
            <w:r>
              <w:rPr>
                <w:sz w:val="19"/>
              </w:rPr>
              <w:t>RAG</w:t>
            </w:r>
          </w:p>
        </w:tc>
        <w:tc>
          <w:tcPr>
            <w:tcW w:type="dxa" w:w="4320"/>
          </w:tcPr>
          <w:p>
            <w:r>
              <w:rPr>
                <w:sz w:val="19"/>
              </w:rPr>
            </w:r>
            <w:r>
              <w:rPr>
                <w:sz w:val="19"/>
              </w:rPr>
              <w:t>Retrieval-Augmented Generation — the AI answers only from retrieved, permission-filtered documents, with citations</w:t>
            </w:r>
          </w:p>
        </w:tc>
      </w:tr>
      <w:tr>
        <w:tc>
          <w:tcPr>
            <w:tcW w:type="dxa" w:w="4320"/>
          </w:tcPr>
          <w:p>
            <w:r>
              <w:rPr>
                <w:sz w:val="19"/>
              </w:rPr>
            </w:r>
            <w:r>
              <w:rPr>
                <w:sz w:val="19"/>
              </w:rPr>
              <w:t>ACL</w:t>
            </w:r>
          </w:p>
        </w:tc>
        <w:tc>
          <w:tcPr>
            <w:tcW w:type="dxa" w:w="4320"/>
          </w:tcPr>
          <w:p>
            <w:r>
              <w:rPr>
                <w:sz w:val="19"/>
              </w:rPr>
            </w:r>
            <w:r>
              <w:rPr>
                <w:sz w:val="19"/>
              </w:rPr>
              <w:t>Access-control list — the “who may see this” label carried by every stored item</w:t>
            </w:r>
          </w:p>
        </w:tc>
      </w:tr>
      <w:tr>
        <w:tc>
          <w:tcPr>
            <w:tcW w:type="dxa" w:w="4320"/>
          </w:tcPr>
          <w:p>
            <w:r>
              <w:rPr>
                <w:sz w:val="19"/>
              </w:rPr>
            </w:r>
            <w:r>
              <w:rPr>
                <w:sz w:val="19"/>
              </w:rPr>
              <w:t>Trust ladder</w:t>
            </w:r>
          </w:p>
        </w:tc>
        <w:tc>
          <w:tcPr>
            <w:tcW w:type="dxa" w:w="4320"/>
          </w:tcPr>
          <w:p>
            <w:r>
              <w:rPr>
                <w:sz w:val="19"/>
              </w:rPr>
            </w:r>
            <w:r>
              <w:rPr>
                <w:sz w:val="19"/>
              </w:rPr>
              <w:t>The measured path from suggestion-only to autonomous execution</w:t>
            </w:r>
          </w:p>
        </w:tc>
      </w:tr>
      <w:tr>
        <w:tc>
          <w:tcPr>
            <w:tcW w:type="dxa" w:w="4320"/>
          </w:tcPr>
          <w:p>
            <w:r>
              <w:rPr>
                <w:sz w:val="19"/>
              </w:rPr>
            </w:r>
            <w:r>
              <w:rPr>
                <w:sz w:val="19"/>
              </w:rPr>
              <w:t>CDR</w:t>
            </w:r>
          </w:p>
        </w:tc>
        <w:tc>
          <w:tcPr>
            <w:tcW w:type="dxa" w:w="4320"/>
          </w:tcPr>
          <w:p>
            <w:r>
              <w:rPr>
                <w:sz w:val="19"/>
              </w:rPr>
            </w:r>
            <w:r>
              <w:rPr>
                <w:sz w:val="19"/>
              </w:rPr>
              <w:t>Call detail record — metadata of a phone call: caller, callee, time, duration</w:t>
            </w:r>
          </w:p>
        </w:tc>
      </w:tr>
      <w:tr>
        <w:tc>
          <w:tcPr>
            <w:tcW w:type="dxa" w:w="4320"/>
          </w:tcPr>
          <w:p>
            <w:r>
              <w:rPr>
                <w:sz w:val="19"/>
              </w:rPr>
            </w:r>
            <w:r>
              <w:rPr>
                <w:sz w:val="19"/>
              </w:rPr>
              <w:t>ASR</w:t>
            </w:r>
          </w:p>
        </w:tc>
        <w:tc>
          <w:tcPr>
            <w:tcW w:type="dxa" w:w="4320"/>
          </w:tcPr>
          <w:p>
            <w:r>
              <w:rPr>
                <w:sz w:val="19"/>
              </w:rPr>
            </w:r>
            <w:r>
              <w:rPr>
                <w:sz w:val="19"/>
              </w:rPr>
              <w:t>Automatic speech recognition — converting call audio into text (Whisper)</w:t>
            </w:r>
          </w:p>
        </w:tc>
      </w:tr>
      <w:tr>
        <w:tc>
          <w:tcPr>
            <w:tcW w:type="dxa" w:w="4320"/>
          </w:tcPr>
          <w:p>
            <w:r>
              <w:rPr>
                <w:sz w:val="19"/>
              </w:rPr>
            </w:r>
            <w:r>
              <w:rPr>
                <w:sz w:val="19"/>
              </w:rPr>
              <w:t>OCR</w:t>
            </w:r>
          </w:p>
        </w:tc>
        <w:tc>
          <w:tcPr>
            <w:tcW w:type="dxa" w:w="4320"/>
          </w:tcPr>
          <w:p>
            <w:r>
              <w:rPr>
                <w:sz w:val="19"/>
              </w:rPr>
            </w:r>
            <w:r>
              <w:rPr>
                <w:sz w:val="19"/>
              </w:rPr>
              <w:t>Optical character recognition — reading text out of images and scanned documents</w:t>
            </w:r>
          </w:p>
        </w:tc>
      </w:tr>
      <w:tr>
        <w:tc>
          <w:tcPr>
            <w:tcW w:type="dxa" w:w="4320"/>
          </w:tcPr>
          <w:p>
            <w:r>
              <w:rPr>
                <w:sz w:val="19"/>
              </w:rPr>
            </w:r>
            <w:r>
              <w:rPr>
                <w:sz w:val="19"/>
              </w:rPr>
              <w:t>MAPE</w:t>
            </w:r>
          </w:p>
        </w:tc>
        <w:tc>
          <w:tcPr>
            <w:tcW w:type="dxa" w:w="4320"/>
          </w:tcPr>
          <w:p>
            <w:r>
              <w:rPr>
                <w:sz w:val="19"/>
              </w:rPr>
            </w:r>
            <w:r>
              <w:rPr>
                <w:sz w:val="19"/>
              </w:rPr>
              <w:t>Mean absolute percentage error — how forecast accuracy is scored</w:t>
            </w:r>
          </w:p>
        </w:tc>
      </w:tr>
      <w:tr>
        <w:tc>
          <w:tcPr>
            <w:tcW w:type="dxa" w:w="4320"/>
          </w:tcPr>
          <w:p>
            <w:r>
              <w:rPr>
                <w:sz w:val="19"/>
              </w:rPr>
            </w:r>
            <w:r>
              <w:rPr>
                <w:sz w:val="19"/>
              </w:rPr>
              <w:t>PDPL</w:t>
            </w:r>
          </w:p>
        </w:tc>
        <w:tc>
          <w:tcPr>
            <w:tcW w:type="dxa" w:w="4320"/>
          </w:tcPr>
          <w:p>
            <w:r>
              <w:rPr>
                <w:sz w:val="19"/>
              </w:rPr>
            </w:r>
            <w:r>
              <w:rPr>
                <w:sz w:val="19"/>
              </w:rPr>
              <w:t>UAE Personal Data Protection Law</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