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algun Gothic" w:ascii="Malgun Gothic" w:hAnsi="Malgun Gothic"/>
          <w:b/>
          <w:color w:val="1A237E"/>
          <w:sz w:val="44"/>
        </w:rPr>
        <w:t>부 동 산  매 매 계 약 서</w:t>
      </w:r>
    </w:p>
    <w:p>
      <w:pPr>
        <w:jc w:val="center"/>
      </w:pPr>
      <w:r>
        <w:rPr>
          <w:rFonts w:eastAsia="Malgun Gothic" w:ascii="Malgun Gothic" w:hAnsi="Malgun Gothic"/>
          <w:color w:val="646464"/>
          <w:sz w:val="20"/>
        </w:rPr>
        <w:t>(가족간 저가매매 - 상증세법 제35조 고려)</w:t>
      </w:r>
    </w:p>
    <w:p/>
    <w:p>
      <w:r>
        <w:rPr>
          <w:rFonts w:eastAsia="Malgun Gothic" w:ascii="Malgun Gothic" w:hAnsi="Malgun Gothic"/>
          <w:b/>
          <w:sz w:val="26"/>
        </w:rPr>
        <w:t>【 당 사 자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매도인(갑)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성   명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(인)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주민등록번호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 xml:space="preserve">         -         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주   소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연 락 처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매수인(을)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성   명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(인)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주민등록번호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 xml:space="preserve">         -         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주   소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연 락 처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</w:tbl>
    <w:p/>
    <w:p>
      <w:pPr>
        <w:jc w:val="center"/>
      </w:pPr>
      <w:r>
        <w:rPr>
          <w:rFonts w:eastAsia="Malgun Gothic" w:ascii="Malgun Gothic" w:hAnsi="Malgun Gothic"/>
          <w:b w:val="0"/>
          <w:sz w:val="22"/>
        </w:rPr>
        <w:t>갑과 을은 아래 부동산에 관하여 다음과 같이 매매계약을 체결한다.</w:t>
      </w:r>
    </w:p>
    <w:p/>
    <w:p>
      <w:r>
        <w:rPr>
          <w:rFonts w:eastAsia="Malgun Gothic" w:ascii="Malgun Gothic" w:hAnsi="Malgun Gothic"/>
          <w:b/>
          <w:sz w:val="26"/>
        </w:rPr>
        <w:t>【 부동산의 표시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항 목</w:t>
            </w:r>
          </w:p>
        </w:tc>
        <w:tc>
          <w:tcPr>
            <w:tcW w:type="dxa" w:w="4703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내 용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소 재 지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경기도 고양시 일산서구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단 지 명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백송한신아파트       동       호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면    적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공급 50B㎡ (전용 37B㎡)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구    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철근콘크리트 / 아파트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준공년도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1992년 9월 (34년차)</w:t>
            </w:r>
          </w:p>
        </w:tc>
      </w:tr>
    </w:tbl>
    <w:p/>
    <w:p>
      <w:r>
        <w:rPr>
          <w:rFonts w:eastAsia="Malgun Gothic" w:ascii="Malgun Gothic" w:hAnsi="Malgun Gothic"/>
          <w:b/>
          <w:sz w:val="26"/>
        </w:rPr>
        <w:t>【 매매대금 및 지급방법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구 분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금 액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지급일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비 고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매매대금총액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금 일억오천만원정 (₩150,000,000)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계 약 금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금              원정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 xml:space="preserve">  년  월  일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계약시 지급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상 계 금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금              원정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상계합의서 참조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별쳊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잔    금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금              원정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 xml:space="preserve">  년  월  일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잔금 이체</w:t>
            </w:r>
          </w:p>
        </w:tc>
      </w:tr>
    </w:tbl>
    <w:p/>
    <w:p>
      <w:r>
        <w:rPr>
          <w:rFonts w:eastAsia="Malgun Gothic" w:ascii="Malgun Gothic" w:hAnsi="Malgun Gothic"/>
          <w:b/>
          <w:sz w:val="26"/>
        </w:rPr>
        <w:t>【 계 약 조 항 】</w:t>
      </w:r>
    </w:p>
    <w:p>
      <w:r>
        <w:rPr>
          <w:rFonts w:eastAsia="Malgun Gothic" w:ascii="Malgun Gothic" w:hAnsi="Malgun Gothic"/>
          <w:b/>
          <w:sz w:val="22"/>
        </w:rPr>
        <w:t>제1조 (매매가액 산정 근거)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① 본 매매가액은 「상속세 및 증여세법」 제35조(저가 양수에 따른 이익의 증여)의 기준을 고려하여 당사자 간 합의로 설정하였다.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② 시가 산정 근거: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기준</w:t>
            </w:r>
          </w:p>
        </w:tc>
        <w:tc>
          <w:tcPr>
            <w:tcW w:type="dxa" w:w="3135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거래가</w:t>
            </w:r>
          </w:p>
        </w:tc>
        <w:tc>
          <w:tcPr>
            <w:tcW w:type="dxa" w:w="3135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출처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최근 실거래 (2026.01)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2억 3,000만원 (12층)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국토교통부 실거래가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최근 3개월 평균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약 2억 4,600만원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국토교통부 실거래가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감정평가액 (별쳊)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원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감정평가사</w:t>
            </w:r>
          </w:p>
        </w:tc>
      </w:tr>
    </w:tbl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③ 감정평가서가 있는 경우 감정평가액을 시가로 우선 적용한다.</w:t>
      </w:r>
    </w:p>
    <w:p/>
    <w:p>
      <w:r>
        <w:rPr>
          <w:rFonts w:eastAsia="Malgun Gothic" w:ascii="Malgun Gothic" w:hAnsi="Malgun Gothic"/>
          <w:b/>
          <w:sz w:val="22"/>
        </w:rPr>
        <w:t>제2조 (대금 지급 방법)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① 계약금은 계약 체결 시 매수인이 매도인의 지정 계좌로 이체한다.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② 상계금은 매도인의 매수인에 대한 기존 채무(별쳊 「채권채무 확인서 및 상계 합의서」 참조)와 상계 처리한다.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③ 잔금은 위 지급일까지 매도인의 지정 계좌로 이체하며, 이체 확인증을 보관한다.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④ 모든 대금 지급은 반드시 계좌이체로 하며, 현금 지급은 불인정한다.</w:t>
      </w:r>
    </w:p>
    <w:p/>
    <w:p>
      <w:r>
        <w:rPr>
          <w:rFonts w:eastAsia="Malgun Gothic" w:ascii="Malgun Gothic" w:hAnsi="Malgun Gothic"/>
          <w:b/>
          <w:sz w:val="22"/>
        </w:rPr>
        <w:t>제3조 (소유권 이전)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① 매도인은 잔금 수령과 동시에 매수인 명의로 소유권이전등기에 필요한 일체의 서류를 교부한다.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② 등기비용(취득세, 등록면허세, 법무사 수수료 등)은 매수인이 부담한다.</w:t>
      </w:r>
    </w:p>
    <w:p/>
    <w:p>
      <w:r>
        <w:rPr>
          <w:rFonts w:eastAsia="Malgun Gothic" w:ascii="Malgun Gothic" w:hAnsi="Malgun Gothic"/>
          <w:b/>
          <w:sz w:val="22"/>
        </w:rPr>
        <w:t>제4조 (임대차 승계)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① 본 부동산에 설정된 임대차 관계는 매수인이 그대로 승계한다.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항 목</w:t>
            </w:r>
          </w:p>
        </w:tc>
        <w:tc>
          <w:tcPr>
            <w:tcW w:type="dxa" w:w="4703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내 용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전세보증금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금                              원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임대차 만기일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 xml:space="preserve">    년    월    일</w:t>
            </w:r>
          </w:p>
        </w:tc>
      </w:tr>
    </w:tbl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② 매도인은 임차인에게 임대인 변경 사실을 서면으로 통지한다.</w:t>
      </w:r>
    </w:p>
    <w:p/>
    <w:p>
      <w:r>
        <w:rPr>
          <w:rFonts w:eastAsia="Malgun Gothic" w:ascii="Malgun Gothic" w:hAnsi="Malgun Gothic"/>
          <w:b/>
          <w:sz w:val="22"/>
        </w:rPr>
        <w:t>제5조 (담보권 및 제한물권)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① 매도인은 잔금 수령일까지 본 부동산에 설정된 근저당권, 가압류, 가처분 등 일체의 부담을 말소한다.</w:t>
      </w:r>
    </w:p>
    <w:p/>
    <w:p>
      <w:r>
        <w:rPr>
          <w:rFonts w:eastAsia="Malgun Gothic" w:ascii="Malgun Gothic" w:hAnsi="Malgun Gothic"/>
          <w:b/>
          <w:sz w:val="22"/>
        </w:rPr>
        <w:t>제6조 (특약사항)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① 매도인과 매수인은 직계 가족(부녀) 관계임을 확인한다.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② 본 거래는 가족 간 유상거래이며, 매매대금 전액이 실제 지급(현금 이체 또는 채무 상계)됨을 쌍방 확인한다.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③ 과거 자금 관계 정리를 위한 상계 내역은 별쳊 「채권채무 확인서 및 상계 합의서」에 따른다.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④ 본 계약에 따른 증여세 신고 의무가 발생하는 경우, 매수인이 법정 기한 내 자진 신고한다.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⑤ 기타 본 계약에 명시되지 않은 사항은 민법 및 관련 법령에 따른다.</w:t>
      </w:r>
    </w:p>
    <w:p/>
    <w:p>
      <w:r>
        <w:rPr>
          <w:rFonts w:eastAsia="Malgun Gothic" w:ascii="Malgun Gothic" w:hAnsi="Malgun Gothic"/>
          <w:b/>
          <w:sz w:val="26"/>
        </w:rPr>
        <w:t>【 별 쳊 서 류 】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1. 채권채무 확인서 및 상계 합의서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2. 계좌 이체 내역 (과거 자금 흐름 증빙)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3. 감정평가서 (해당 시)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4. 부동산 등기부등본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5. 건축물대장</w:t>
      </w:r>
    </w:p>
    <w:p>
      <w:pPr>
        <w:ind w:left="283"/>
      </w:pPr>
      <w:r>
        <w:rPr>
          <w:rFonts w:eastAsia="Malgun Gothic" w:ascii="Malgun Gothic" w:hAnsi="Malgun Gothic"/>
          <w:b w:val="0"/>
          <w:sz w:val="20"/>
        </w:rPr>
        <w:t>6. 임대차계약서 사본 (해당 시)</w:t>
      </w:r>
    </w:p>
    <w:p/>
    <w:p/>
    <w:p>
      <w:pPr>
        <w:jc w:val="center"/>
      </w:pPr>
      <w:r>
        <w:rPr>
          <w:rFonts w:eastAsia="Malgun Gothic" w:ascii="Malgun Gothic" w:hAnsi="Malgun Gothic"/>
          <w:b w:val="0"/>
          <w:sz w:val="22"/>
        </w:rPr>
        <w:t>위 계약 내용을 확인하고 이에 서명 날인한다.</w:t>
      </w:r>
    </w:p>
    <w:p/>
    <w:p>
      <w:pPr>
        <w:jc w:val="center"/>
      </w:pPr>
      <w:r>
        <w:rPr>
          <w:rFonts w:eastAsia="Malgun Gothic" w:ascii="Malgun Gothic" w:hAnsi="Malgun Gothic"/>
          <w:b w:val="0"/>
          <w:sz w:val="26"/>
        </w:rPr>
        <w:t>20      년      월      일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구 분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성 명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주 소</w:t>
            </w:r>
          </w:p>
        </w:tc>
        <w:tc>
          <w:tcPr>
            <w:tcW w:type="dxa" w:w="2351"/>
            <w:vAlign w:val="center"/>
            <w:shd w:fill="E8EAF6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b/>
                <w:sz w:val="20"/>
              </w:rPr>
              <w:t>서명(인)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매도인 (갑)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(인)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매수인 (을)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  <w:t>(인)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eastAsia="Malgun Gothic" w:ascii="Malgun Gothic" w:hAnsi="Malgun Gothic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0"/>
    </w:pPr>
    <w:rPr>
      <w:rFonts w:eastAsia="Malgun Gothic"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