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Malgun Gothic" w:ascii="Malgun Gothic" w:hAnsi="Malgun Gothic"/>
          <w:b/>
          <w:color w:val="1A237E"/>
          <w:sz w:val="40"/>
        </w:rPr>
        <w:t>채권채무 확인서 및 상계 합의서</w:t>
      </w:r>
    </w:p>
    <w:p/>
    <w:p>
      <w:r>
        <w:rPr>
          <w:rFonts w:eastAsia="Malgun Gothic" w:ascii="Malgun Gothic" w:hAnsi="Malgun Gothic"/>
          <w:b/>
          <w:sz w:val="26"/>
        </w:rPr>
        <w:t>【 당 사 자 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구 분</w:t>
            </w:r>
          </w:p>
        </w:tc>
        <w:tc>
          <w:tcPr>
            <w:tcW w:type="dxa" w:w="235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성 명</w:t>
            </w:r>
          </w:p>
        </w:tc>
        <w:tc>
          <w:tcPr>
            <w:tcW w:type="dxa" w:w="235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주민등록번호</w:t>
            </w:r>
          </w:p>
        </w:tc>
        <w:tc>
          <w:tcPr>
            <w:tcW w:type="dxa" w:w="235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주 소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채무자 (갑)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       -       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아버지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채권자 (을)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       -       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딸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</w:tbl>
    <w:p/>
    <w:p>
      <w:pPr>
        <w:jc w:val="center"/>
      </w:pPr>
      <w:r>
        <w:rPr>
          <w:rFonts w:eastAsia="Malgun Gothic" w:ascii="Malgun Gothic" w:hAnsi="Malgun Gothic"/>
          <w:b w:val="0"/>
          <w:sz w:val="20"/>
        </w:rPr>
        <w:t>갑(채무자, 아버지)과 을(채권자, 딸)은 과거 자금 거래 관계를 아래와 같이 확인하고, 백송한신아파트 매매대금(금 일억오천만원정)과의 상계 처리에 합의한다.</w:t>
      </w:r>
    </w:p>
    <w:p/>
    <w:p>
      <w:r>
        <w:rPr>
          <w:rFonts w:eastAsia="Malgun Gothic" w:ascii="Malgun Gothic" w:hAnsi="Malgun Gothic"/>
          <w:b/>
          <w:sz w:val="22"/>
        </w:rPr>
        <w:t>제1조 (채권채무의 발생 경위)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① 을(딸)은 과거 수년간 갑(아버지)에게 투자, 대여, 생활비 지원 등 다양한 명목으로 자금을 이전하였다.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② 갑(아버지) 역시 을(딸)에게 일부 자금을 이전한 사실이 있다.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③ 양 당사자는 상기 자금 거래의 성격(투자, 대여, 증여 등)이 혼재되어 있음을 인정하며, 본 합의서를 통해 정리한다.</w:t>
      </w:r>
    </w:p>
    <w:p/>
    <w:p>
      <w:r>
        <w:rPr>
          <w:rFonts w:eastAsia="Malgun Gothic" w:ascii="Malgun Gothic" w:hAnsi="Malgun Gothic"/>
          <w:b/>
          <w:sz w:val="22"/>
        </w:rPr>
        <w:t>제2조 (을 → 갑 자금 이전 내역)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을(딸)이 갑(아버지)에게 이전한 금액: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No.</w:t>
            </w:r>
          </w:p>
        </w:tc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이전 일자</w:t>
            </w:r>
          </w:p>
        </w:tc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금 액 (원)</w:t>
            </w:r>
          </w:p>
        </w:tc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성 격</w:t>
            </w:r>
          </w:p>
        </w:tc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입증 자료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대여 / 투자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대여 / 투자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대여 / 투자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대여 / 투자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대여 / 투자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6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대여 / 투자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7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대여 / 투자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8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대여 / 투자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합   계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      원정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</w:tbl>
    <w:p/>
    <w:p>
      <w:r>
        <w:rPr>
          <w:rFonts w:eastAsia="Malgun Gothic" w:ascii="Malgun Gothic" w:hAnsi="Malgun Gothic"/>
          <w:b/>
          <w:sz w:val="22"/>
        </w:rPr>
        <w:t>제3조 (갑 → 을 자금 이전 내역)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갑(아버지)이 을(딸)에게 이전한 금액: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No.</w:t>
            </w:r>
          </w:p>
        </w:tc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이전 일자</w:t>
            </w:r>
          </w:p>
        </w:tc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금 액 (원)</w:t>
            </w:r>
          </w:p>
        </w:tc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성 격</w:t>
            </w:r>
          </w:p>
        </w:tc>
        <w:tc>
          <w:tcPr>
            <w:tcW w:type="dxa" w:w="188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입증 자료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1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반환 / 증여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반환 / 증여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반환 / 증여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4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반환 / 증여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5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반환 / 증여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6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반환 / 증여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7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반환 / 증여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8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20  .  .  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반환 / 증여 / 기타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계좌이체확인서</w:t>
            </w:r>
          </w:p>
        </w:tc>
      </w:tr>
      <w:tr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합   계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      원정</w:t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188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</w:tbl>
    <w:p/>
    <w:p>
      <w:r>
        <w:rPr>
          <w:rFonts w:eastAsia="Malgun Gothic" w:ascii="Malgun Gothic" w:hAnsi="Malgun Gothic"/>
          <w:b/>
          <w:sz w:val="22"/>
        </w:rPr>
        <w:t>제4조 (순채권액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항 목</w:t>
            </w:r>
          </w:p>
        </w:tc>
        <w:tc>
          <w:tcPr>
            <w:tcW w:type="dxa" w:w="4703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금 액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을→갑 이전 총액 (A)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                원정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갑→을 이전 총액 (B)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                원정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순채권액 (A - B)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                원정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상계 적용 금액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                원정</w:t>
            </w:r>
          </w:p>
        </w:tc>
      </w:tr>
    </w:tbl>
    <w:p/>
    <w:p>
      <w:r>
        <w:rPr>
          <w:rFonts w:eastAsia="Malgun Gothic" w:ascii="Malgun Gothic" w:hAnsi="Malgun Gothic"/>
          <w:b/>
          <w:sz w:val="22"/>
        </w:rPr>
        <w:t>제5조 (비트코인/거래소 공동 자금 운용 정리)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① 갑과 을은 아래 거래소에서 공동으로 자금을 운용한 사실을 확인한다.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 xml:space="preserve">    거래소명:                         (예: 바이난스, 업비트)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 xml:space="preserve">    운용 기간: 20    년    월 ~ 20    년    월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② 원금 투입 내역: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구 분</w:t>
            </w:r>
          </w:p>
        </w:tc>
        <w:tc>
          <w:tcPr>
            <w:tcW w:type="dxa" w:w="3135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투입액 (원)</w:t>
            </w:r>
          </w:p>
        </w:tc>
        <w:tc>
          <w:tcPr>
            <w:tcW w:type="dxa" w:w="3135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입증 자료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갑 (아버지)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원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거래소 입금내역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을 (딸)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원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거래소 입금내역</w:t>
            </w:r>
          </w:p>
        </w:tc>
      </w:tr>
    </w:tbl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③ 운용 결과: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항 목</w:t>
            </w:r>
          </w:p>
        </w:tc>
        <w:tc>
          <w:tcPr>
            <w:tcW w:type="dxa" w:w="4703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내 용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현재 평가액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금              원 (기준일:    년    월    일)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총 손익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 ] 수익 / [ ] 손실   금              원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월별 최고 수익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    년    월 (금              원)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월별 최대 손실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    년    월 (금              원)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정산 방법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[ ] 지분비율 정산 / [ ] 합의서 포함 / [ ] 기타</w:t>
            </w:r>
          </w:p>
        </w:tc>
      </w:tr>
    </w:tbl>
    <w:p/>
    <w:p>
      <w:r>
        <w:rPr>
          <w:rFonts w:eastAsia="Malgun Gothic" w:ascii="Malgun Gothic" w:hAnsi="Malgun Gothic"/>
          <w:b/>
          <w:sz w:val="22"/>
        </w:rPr>
        <w:t>제6조 (상계 합의)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① 갑과 을은 제4조의 순채권액 중 금              원을 백송한신아파트 매매대금(금 일억오천만원정)과 상계 처리하기로 합의한다.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② 상계 후 매수인(을)이 추가로 지급할 잔액은 금              원이며, 매매계약서 제2조에 따라 지급한다.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③ 본 상계 처리로 상계 적용 금액에 해당하는 채권은 소멸한다.</w:t>
      </w:r>
    </w:p>
    <w:p/>
    <w:p>
      <w:r>
        <w:rPr>
          <w:rFonts w:eastAsia="Malgun Gothic" w:ascii="Malgun Gothic" w:hAnsi="Malgun Gothic"/>
          <w:b/>
          <w:sz w:val="22"/>
        </w:rPr>
        <w:t>제7조 (확인 및 보증)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① 갑과 을은 본 확인서에 기재된 금액 및 거래 내역이 사실과 부합함을 확인한다.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② 본 확인서는 향후 세무 조사 또는 법적 분쟁 시 증거 자료로 사용될 수 있다.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③ 본 확인서에 기재되지 않은 추가 채권채무 관계는 없음을 상호 확인한다.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④ 허위 기재로 인한 법적 책임은 해당 당사자가 부담한다.</w:t>
      </w:r>
    </w:p>
    <w:p/>
    <w:p>
      <w:r>
        <w:rPr>
          <w:rFonts w:eastAsia="Malgun Gothic" w:ascii="Malgun Gothic" w:hAnsi="Malgun Gothic"/>
          <w:b/>
          <w:sz w:val="26"/>
        </w:rPr>
        <w:t>【 별 쳊 증 빙 서 류 】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1. 은행 계좌 거래내역 확인서 (각 은행별)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2. 거래소 입출금 내역서 (바이난스 등)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3. 거래소 손익 리포트 / 잔고 스크린샷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4. 기존 차용증 또는 약정서 (있는 경우)</w:t>
      </w:r>
    </w:p>
    <w:p>
      <w:pPr>
        <w:ind w:left="283"/>
      </w:pPr>
      <w:r>
        <w:rPr>
          <w:rFonts w:eastAsia="Malgun Gothic" w:ascii="Malgun Gothic" w:hAnsi="Malgun Gothic"/>
          <w:b w:val="0"/>
          <w:sz w:val="20"/>
        </w:rPr>
        <w:t>5. 기타 자금 이동 증빙 자료</w:t>
      </w:r>
    </w:p>
    <w:p/>
    <w:p/>
    <w:p>
      <w:pPr>
        <w:jc w:val="center"/>
      </w:pPr>
      <w:r>
        <w:rPr>
          <w:rFonts w:eastAsia="Malgun Gothic" w:ascii="Malgun Gothic" w:hAnsi="Malgun Gothic"/>
          <w:b w:val="0"/>
          <w:sz w:val="22"/>
        </w:rPr>
        <w:t>위 내용이 사실과 다름없음을 확인하고, 상계 처리에 합의하여 서명 날인한다.</w:t>
      </w:r>
    </w:p>
    <w:p/>
    <w:p>
      <w:pPr>
        <w:jc w:val="center"/>
      </w:pPr>
      <w:r>
        <w:rPr>
          <w:rFonts w:eastAsia="Malgun Gothic" w:ascii="Malgun Gothic" w:hAnsi="Malgun Gothic"/>
          <w:b w:val="0"/>
          <w:sz w:val="26"/>
        </w:rPr>
        <w:t>20      년      월      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구 분</w:t>
            </w:r>
          </w:p>
        </w:tc>
        <w:tc>
          <w:tcPr>
            <w:tcW w:type="dxa" w:w="235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성 명</w:t>
            </w:r>
          </w:p>
        </w:tc>
        <w:tc>
          <w:tcPr>
            <w:tcW w:type="dxa" w:w="235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주 소</w:t>
            </w:r>
          </w:p>
        </w:tc>
        <w:tc>
          <w:tcPr>
            <w:tcW w:type="dxa" w:w="2351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서명(인)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채무자 (갑)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(인)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아버지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채권자 (을)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(인)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딸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</w:tbl>
    <w:p/>
    <w:p>
      <w:r>
        <w:rPr>
          <w:rFonts w:eastAsia="Malgun Gothic" w:ascii="Malgun Gothic" w:hAnsi="Malgun Gothic"/>
          <w:b/>
          <w:sz w:val="26"/>
        </w:rPr>
        <w:t>【 공 증 란 】 (선택사항)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항 목</w:t>
            </w:r>
          </w:p>
        </w:tc>
        <w:tc>
          <w:tcPr>
            <w:tcW w:type="dxa" w:w="4703"/>
            <w:vAlign w:val="center"/>
            <w:shd w:fill="E8EAF6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b/>
                <w:sz w:val="20"/>
              </w:rPr>
              <w:t>내 용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공증인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공증일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20      년      월      일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공증번호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>공증인 서명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eastAsia="Malgun Gothic" w:ascii="Malgun Gothic" w:hAnsi="Malgun Gothic"/>
                <w:sz w:val="18"/>
              </w:rPr>
              <w:t xml:space="preserve">                                   (직인)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32" w:lineRule="auto" w:after="0"/>
    </w:pPr>
    <w:rPr>
      <w:rFonts w:eastAsia="Malgun Gothic"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