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건물 관리 위탁 계약서</w:t>
      </w:r>
    </w:p>
    <w:p/>
    <w:p>
      <w:r>
        <w:t>위탁자(이하 "갑")와 수탁자(이하 "을")는 다음과 같이 관리 위탁 계약을 체결한다.</w:t>
      </w:r>
    </w:p>
    <w:p/>
    <w:p>
      <w:r>
        <w:rPr>
          <w:b/>
          <w:sz w:val="24"/>
        </w:rPr>
        <w:t>제1조 (목적)</w:t>
      </w:r>
    </w:p>
    <w:p>
      <w:r>
        <w:t>갑 소유 부동산의 종합 관리를 을에게 위탁하고 대가를 지급한다.</w:t>
      </w:r>
    </w:p>
    <w:p>
      <w:r>
        <w:rPr>
          <w:b/>
          <w:sz w:val="24"/>
        </w:rPr>
        <w:t>제2조 (관리 대상)</w:t>
      </w:r>
    </w:p>
    <w:p>
      <w:r>
        <w:t>소재지: ○○시 ○○구 ○○동 ○○번지</w:t>
      </w:r>
    </w:p>
    <w:p>
      <w:r>
        <w:t>- 오피스텔 제○호 (월세 25만 원)</w:t>
      </w:r>
    </w:p>
    <w:p>
      <w:r>
        <w:t>- 오피스텔 제○호 (월세 25만 원)</w:t>
      </w:r>
    </w:p>
    <w:p>
      <w:r>
        <w:t>- 오피스텔 제○호 (월세 25만 원)</w:t>
      </w:r>
    </w:p>
    <w:p>
      <w:r>
        <w:t>- 사무실 제○호 (월세 100만 원)</w:t>
      </w:r>
    </w:p>
    <w:p>
      <w:r>
        <w:t>- 월세 합계: 금 175만 원</w:t>
      </w:r>
    </w:p>
    <w:p>
      <w:r>
        <w:rPr>
          <w:b/>
          <w:sz w:val="24"/>
        </w:rPr>
        <w:t>제3조 (업무 범위)</w:t>
      </w:r>
    </w:p>
    <w:p>
      <w:r>
        <w:t>1. 세입자 관리: 입퇴실, 계약갱신, 민원, 월세 확인</w:t>
      </w:r>
    </w:p>
    <w:p>
      <w:r>
        <w:t>2. 시설 관리: 월 1회 점검, 수리업체 선정·감독, 긴급 수선</w:t>
      </w:r>
    </w:p>
    <w:p>
      <w:r>
        <w:t>3. 재무 관리: 월세 확인, 관리비 정산, 세금계산서 발행 지원</w:t>
      </w:r>
    </w:p>
    <w:p>
      <w:r>
        <w:t>4. 행정 관리: 관공서 대행, 보험 관리</w:t>
      </w:r>
    </w:p>
    <w:p>
      <w:r>
        <w:rPr>
          <w:b/>
          <w:sz w:val="24"/>
        </w:rPr>
        <w:t>제4조 (관리 수수료)</w:t>
      </w:r>
    </w:p>
    <w:p>
      <w:r>
        <w:t>1. 월세 총액의 10%를 매월 지급한다.</w:t>
      </w:r>
    </w:p>
    <w:p>
      <w:r>
        <w:t>2. 산정: 오피스텔 3실 75만×10%=7.5만 + 사무실 100만×10%=10만 = 합계 월 17.5만 원</w:t>
      </w:r>
    </w:p>
    <w:p>
      <w:r>
        <w:t>3. 매월 말일까지 을의 계좌로 이체</w:t>
      </w:r>
    </w:p>
    <w:p>
      <w:r>
        <w:t>4. 공실 시 해당 호실 수수료 미발생</w:t>
      </w:r>
    </w:p>
    <w:p>
      <w:r>
        <w:t>※ 시세: 단순관리 5~8%, 종합관리 8~12%, PM 10~15%</w:t>
      </w:r>
    </w:p>
    <w:p>
      <w:r>
        <w:rPr>
          <w:b/>
          <w:sz w:val="24"/>
        </w:rPr>
        <w:t>제5조 (수리비)</w:t>
      </w:r>
    </w:p>
    <w:p>
      <w:r>
        <w:t>1. 50만 원 이하: 을 선집행 후 실비 청구</w:t>
      </w:r>
    </w:p>
    <w:p>
      <w:r>
        <w:t>2. 50만 원 초과: 갑 사전 승인 후 집행</w:t>
      </w:r>
    </w:p>
    <w:p>
      <w:r>
        <w:t>3. 관리 수수료와 별도 실비 정산 (견적서+세금계산서+사진 증빙)</w:t>
      </w:r>
    </w:p>
    <w:p>
      <w:r>
        <w:rPr>
          <w:b/>
          <w:sz w:val="24"/>
        </w:rPr>
        <w:t>제6조 (업무 일지)</w:t>
      </w:r>
    </w:p>
    <w:p>
      <w:r>
        <w:t>을은 관리 업무 일지를 작성·보관한다. 갑은 수시 열람 가능.</w:t>
      </w:r>
    </w:p>
    <w:p>
      <w:r>
        <w:rPr>
          <w:b/>
          <w:sz w:val="24"/>
        </w:rPr>
        <w:t>제7조 (보고)</w:t>
      </w:r>
    </w:p>
    <w:p>
      <w:r>
        <w:t>매월 말: 수금 현황, 지출 내역, 점검 결과, 특이사항 보고</w:t>
      </w:r>
    </w:p>
    <w:p>
      <w:r>
        <w:rPr>
          <w:b/>
          <w:sz w:val="24"/>
        </w:rPr>
        <w:t>제8조 (손해배상)</w:t>
      </w:r>
    </w:p>
    <w:p>
      <w:r>
        <w:t>을의 고의·중과실로 손해 발생 시 배상 책임</w:t>
      </w:r>
    </w:p>
    <w:p>
      <w:r>
        <w:rPr>
          <w:b/>
          <w:sz w:val="24"/>
        </w:rPr>
        <w:t>제9조 (기간)</w:t>
      </w:r>
    </w:p>
    <w:p>
      <w:r>
        <w:t>1년, 이의 없으면 자동 연장</w:t>
      </w:r>
    </w:p>
    <w:p>
      <w:r>
        <w:rPr>
          <w:b/>
          <w:sz w:val="24"/>
        </w:rPr>
        <w:t>제10조 (해지)</w:t>
      </w:r>
    </w:p>
    <w:p>
      <w:r>
        <w:t>3개월 전 서면 통지. 을 태만 시 즉시 해지 가능.</w:t>
      </w:r>
    </w:p>
    <w:p>
      <w:r>
        <w:rPr>
          <w:b/>
          <w:sz w:val="24"/>
        </w:rPr>
        <w:t>제11조 (특약)</w:t>
      </w:r>
    </w:p>
    <w:p>
      <w:r>
        <w:t>1. (기재란)</w:t>
      </w:r>
    </w:p>
    <w:p/>
    <w:p>
      <w:r>
        <w:t>위 계약의 성립을 증명하기 위하여 본 서면 2통을 작성하고, 각 당사자가 서명 날인 후 각 1통씩 보관한다.</w:t>
      </w:r>
    </w:p>
    <w:p/>
    <w:p>
      <w:r>
        <w:t>20    년    월    일</w:t>
      </w:r>
    </w:p>
    <w:p/>
    <w:p>
      <w:r>
        <w:t>갑 (위탁자 / 건물 소유자)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>
      <w:r>
        <w:t>을 (수탁자 / 관리인)</w:t>
      </w:r>
    </w:p>
    <w:p>
      <w:r>
        <w:t xml:space="preserve">  주소:</w:t>
      </w:r>
    </w:p>
    <w:p>
      <w:r>
        <w:t xml:space="preserve">  성명:                    (인)</w:t>
      </w:r>
    </w:p>
    <w:p>
      <w:r>
        <w:t xml:space="preserve">  주민등록번호:</w:t>
      </w:r>
    </w:p>
    <w:p>
      <w:r>
        <w:t xml:space="preserve">  연락처:</w:t>
      </w:r>
    </w:p>
    <w:p/>
    <w:p/>
    <w:p>
      <w:r>
        <w:rPr>
          <w:b/>
          <w:color w:val="666666"/>
          <w:sz w:val="20"/>
        </w:rPr>
        <w:t>【법적 근거】</w:t>
      </w:r>
    </w:p>
    <w:p>
      <w:r>
        <w:rPr>
          <w:color w:val="888888"/>
          <w:sz w:val="18"/>
        </w:rPr>
        <w:t xml:space="preserve">  민법 제680조~692조 (위임)</w:t>
      </w:r>
    </w:p>
    <w:p>
      <w:r>
        <w:rPr>
          <w:color w:val="888888"/>
          <w:sz w:val="18"/>
        </w:rPr>
        <w:t xml:space="preserve">  민법 제664조~671조 (도급)</w:t>
      </w:r>
    </w:p>
    <w:p>
      <w:r>
        <w:rPr>
          <w:color w:val="888888"/>
          <w:sz w:val="18"/>
        </w:rPr>
        <w:t xml:space="preserve">  소득세법 제19조 제1항 제15호 (부동산 사업소득)</w:t>
      </w:r>
    </w:p>
    <w:p>
      <w:r>
        <w:rPr>
          <w:color w:val="888888"/>
          <w:sz w:val="18"/>
        </w:rPr>
        <w:t xml:space="preserve">  대법원 2013두16362 - 관리용역 시가 판단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