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/>
          <w:b/>
          <w:sz w:val="36"/>
        </w:rPr>
        <w:t>부동산 매매계약서</w:t>
      </w:r>
    </w:p>
    <w:p>
      <w:pPr>
        <w:spacing w:after="120"/>
      </w:pPr>
      <w:r>
        <w:rPr>
          <w:rFonts w:ascii="맑은 고딕" w:hAnsi="맑은 고딕"/>
          <w:b w:val="0"/>
          <w:sz w:val="16"/>
        </w:rPr>
      </w:r>
    </w:p>
    <w:p>
      <w:pPr>
        <w:pStyle w:val="Heading2"/>
      </w:pPr>
      <w:r>
        <w:rPr>
          <w:rFonts w:ascii="맑은 고딕" w:hAnsi="맑은 고딕"/>
        </w:rPr>
        <w:t>당사자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매도인(이하 "갑"): 홍○○ (주민등록번호: ______-______)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 xml:space="preserve">주소: 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매수인(이하 "을"): 홍○○ (주민등록번호: ______-______)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 xml:space="preserve">주소: 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갑과 을은 부녀 관계(직계존비속)로서, 아래 부동산에 관하여 다음과 같이 매매계약을 체결한다.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pStyle w:val="Heading2"/>
      </w:pPr>
      <w:r>
        <w:rPr>
          <w:rFonts w:ascii="맑은 고딕" w:hAnsi="맑은 고딕"/>
        </w:rPr>
        <w:t>제1조 (매매 목적물)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소재지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경기도 고양시 일산동구 백석동 ○○○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단지명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백송한신아파트 ○○○동 ○○○호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면적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전용 37.○○㎡ (공급면적 50㎡ B타입)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구조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철근콘크리트 / 아파트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이전 범위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☐ 전체 지분  ☐ 50% 지분 (해당란에 체크)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20"/>
              </w:rPr>
              <w:t>현 임대차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전세 / 보증금: ______만원 / 만기: 20__년 __월 __일</w:t>
            </w:r>
          </w:p>
        </w:tc>
      </w:tr>
    </w:tbl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pStyle w:val="Heading2"/>
      </w:pPr>
      <w:r>
        <w:rPr>
          <w:rFonts w:ascii="맑은 고딕" w:hAnsi="맑은 고딕"/>
        </w:rPr>
        <w:t>제2조 (매매대금)</w:t>
      </w:r>
    </w:p>
    <w:p>
      <w:pPr>
        <w:spacing w:after="120"/>
      </w:pPr>
      <w:r>
        <w:rPr>
          <w:rFonts w:ascii="맑은 고딕" w:hAnsi="맑은 고딕"/>
          <w:b/>
          <w:sz w:val="22"/>
        </w:rPr>
        <w:t>매매대금 총액: 금 일억오천만원정 (₩150,000,000)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20"/>
              </w:rPr>
              <w:t>구분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20"/>
              </w:rPr>
              <w:t>금액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20"/>
              </w:rPr>
              <w:t>지급일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계약금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금 ______만원정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계약 체결일 (20__년 __월 __일)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중도금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금 ______만원정 (해당 시)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20__년 __월 __일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잔  금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금 ______만원정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20__년 __월 __일</w:t>
            </w:r>
          </w:p>
        </w:tc>
      </w:tr>
    </w:tbl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단, 잔금 중 금 ______만원은 제3조의 기존 채무 상계로 갈음한다.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모든 대금 지급은 반드시 계좌이체로 하며, 현금 지급은 인정하지 않는다.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pStyle w:val="Heading2"/>
      </w:pPr>
      <w:r>
        <w:rPr>
          <w:rFonts w:ascii="맑은 고딕" w:hAnsi="맑은 고딕"/>
        </w:rPr>
        <w:t>제3조 (기존 채무 상계)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① 을이 갑에게 보유하고 있는 기존 채권 금 ______만원(별첨 「채무확인 및 상계합의서」 참조)을 본 매매대금의 일부와 상계한다.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② 상계 후 실제 지급할 잔금: 금 ______만원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③ 상계 처리되는 채권의 근거는 별첨 은행 계좌이체 내역 및 채무확인서로 한다.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pStyle w:val="Heading2"/>
      </w:pPr>
      <w:r>
        <w:rPr>
          <w:rFonts w:ascii="맑은 고딕" w:hAnsi="맑은 고딕"/>
        </w:rPr>
        <w:t>제4조 (매매가액 산정 근거)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본 매매가액은 다음 사항을 종합적으로 고려하여 산정하였다: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 xml:space="preserve">  1) 국토교통부 실거래가 공개시스템 기준: 2026년 1월 동일 단지 동일 평형 실거래가 2억 3,000만원 (12층)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 xml:space="preserve">  2) 매매 목적물의 층수, 향, 내부 상태에 따른 감가 요인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 xml:space="preserve">  3) 갑·을 간 기존 채권채무 관계 반영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 xml:space="preserve">  4) 상속세 및 증여세법 제35조(저가 양수에 따른 이익의 증여) 기준 검토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 xml:space="preserve">  5) 시가 대비 차액이 시가의 30% 이내 또는 3억원 이내 기준 준수 여부 확인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pStyle w:val="Heading2"/>
      </w:pPr>
      <w:r>
        <w:rPr>
          <w:rFonts w:ascii="맑은 고딕" w:hAnsi="맑은 고딕"/>
        </w:rPr>
        <w:t>제5조 (소유권 이전)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① 갑은 잔금 수령과 동시에 을 명의로 소유권 이전 등기에 필요한 일체의 서류를 교부한다.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② 소유권 이전 등기에 소요되는 비용(취득세, 등록세, 법무사 수수료 등)은 을이 부담한다.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③ 갑은 소유권 이전 시까지 목적물에 새로운 제한물권을 설정하거나 부담을 지우지 않는다.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pStyle w:val="Heading2"/>
      </w:pPr>
      <w:r>
        <w:rPr>
          <w:rFonts w:ascii="맑은 고딕" w:hAnsi="맑은 고딕"/>
        </w:rPr>
        <w:t>제6조 (임대차 승계)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① 목적물에 현존하는 임대차(전세)계약은 을이 임대인 지위를 승계한다.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② 임차인에 대한 보증금 반환 의무는 소유권 이전일부터 을이 부담한다.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pStyle w:val="Heading2"/>
      </w:pPr>
      <w:r>
        <w:rPr>
          <w:rFonts w:ascii="맑은 고딕" w:hAnsi="맑은 고딕"/>
        </w:rPr>
        <w:t>제7조 (하자 면책)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>을은 목적물의 현 상태를 충분히 확인하였으며, 물리적 하자에 대하여 갑에게 책임을 묻지 않는다.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pStyle w:val="Heading2"/>
      </w:pPr>
      <w:r>
        <w:rPr>
          <w:rFonts w:ascii="맑은 고딕" w:hAnsi="맑은 고딕"/>
        </w:rPr>
        <w:t>제8조 (특약사항)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 xml:space="preserve">  1) 본 거래는 직계존비속 간 매매로서, 상속세 및 증여세법 관련 사항을 충분히 인지한 상태에서 체결한다.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 xml:space="preserve">  2) 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  <w:t xml:space="preserve">  3) 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spacing w:after="120"/>
      </w:pPr>
      <w:r>
        <w:rPr>
          <w:rFonts w:ascii="맑은 고딕" w:hAnsi="맑은 고딕"/>
          <w:b w:val="0"/>
          <w:sz w:val="20"/>
        </w:rPr>
        <w:t>위 계약의 성립을 증명하기 위하여 본 계약서 2통을 작성하고, 갑·을이 서명 날인한 후 각 1통씩 보관한다.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spacing w:after="120"/>
        <w:jc w:val="center"/>
      </w:pPr>
      <w:r>
        <w:rPr>
          <w:rFonts w:ascii="맑은 고딕" w:hAnsi="맑은 고딕"/>
          <w:b w:val="0"/>
          <w:sz w:val="24"/>
        </w:rPr>
        <w:t>2026년      월      일</w:t>
      </w:r>
    </w:p>
    <w:p>
      <w:pPr>
        <w:spacing w:after="120"/>
      </w:pPr>
      <w:r>
        <w:rPr>
          <w:rFonts w:ascii="맑은 고딕" w:hAnsi="맑은 고딕"/>
          <w:b w:val="0"/>
          <w:sz w:val="22"/>
        </w:rPr>
      </w:r>
    </w:p>
    <w:p>
      <w:pPr>
        <w:spacing w:after="120"/>
      </w:pPr>
      <w:r>
        <w:rPr>
          <w:rFonts w:ascii="맑은 고딕" w:hAnsi="맑은 고딕"/>
          <w:b w:val="0"/>
          <w:sz w:val="24"/>
        </w:rPr>
        <w:t>매도인(갑):                              (인)</w:t>
      </w:r>
    </w:p>
    <w:p>
      <w:pPr>
        <w:spacing w:after="120"/>
      </w:pPr>
      <w:r>
        <w:rPr>
          <w:rFonts w:ascii="맑은 고딕" w:hAnsi="맑은 고딕"/>
          <w:b w:val="0"/>
          <w:sz w:val="24"/>
        </w:rPr>
        <w:t>매수인(을):                              (인)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