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TECHNICAL REPORT</w:t>
      </w:r>
    </w:p>
    <w:p>
      <w:pPr>
        <w:spacing w:after="80"/>
        <w:jc w:val="center"/>
      </w:pPr>
      <w:r>
        <w:rPr>
          <w:rFonts w:ascii="Arial" w:cs="Arial" w:eastAsia="Arial" w:hAnsi="Arial"/>
          <w:b/>
          <w:bCs/>
          <w:color w:val="2E75B6"/>
          <w:sz w:val="30"/>
          <w:szCs w:val="30"/>
        </w:rPr>
        <w:t xml:space="preserve">Network Port Scanner &amp; Vulnerability Reporter</w:t>
      </w:r>
    </w:p>
    <w:p>
      <w:pPr>
        <w:spacing w:after="60"/>
        <w:jc w:val="center"/>
      </w:pPr>
      <w:r>
        <w:rPr>
          <w:rFonts w:ascii="Arial" w:cs="Arial" w:eastAsia="Arial" w:hAnsi="Arial"/>
          <w:color w:val="555555"/>
          <w:sz w:val="22"/>
          <w:szCs w:val="22"/>
        </w:rPr>
        <w:t xml:space="preserve">INSA Summer Camp — Cybersecurity Track</w:t>
      </w:r>
    </w:p>
    <w:p>
      <w:pPr>
        <w:pBdr>
          <w:bottom w:val="single" w:color="2E75B6" w:sz="6" w:space="1"/>
        </w:pBdr>
        <w:spacing w:after="400"/>
        <w:jc w:val="center"/>
      </w:pPr>
      <w:r>
        <w:t xml:space="preserve"> </w:t>
      </w:r>
    </w:p>
    <w:p>
      <w:r>
        <w:t xml:space="preserve"/>
      </w:r>
    </w:p>
    <w:p>
      <w:pPr>
        <w:pStyle w:val="Heading1"/>
        <w:spacing w:after="160" w:before="320"/>
      </w:pPr>
      <w:r>
        <w:rPr>
          <w:rFonts w:ascii="Arial" w:cs="Arial" w:eastAsia="Arial" w:hAnsi="Arial"/>
          <w:b/>
          <w:bCs/>
          <w:color w:val="1F4E79"/>
          <w:sz w:val="32"/>
          <w:szCs w:val="32"/>
        </w:rPr>
        <w:t xml:space="preserve">Abstract</w:t>
      </w:r>
    </w:p>
    <w:p>
      <w:pPr>
        <w:spacing w:after="120"/>
      </w:pPr>
      <w:r>
        <w:rPr>
          <w:rFonts w:ascii="Arial" w:cs="Arial" w:eastAsia="Arial" w:hAnsi="Arial"/>
          <w:sz w:val="22"/>
          <w:szCs w:val="22"/>
        </w:rPr>
        <w:t xml:space="preserve">This report presents the design, implementation, and testing of a Python-based Network Port Scanner and Vulnerability Reporter. The tool identifies open TCP ports on a target host, performs service banner grabbing to detect running software versions, and produces a color-coded HTML vulnerability report. The project demonstrates core concepts in network security, socket programming, and ethical penetration testing methodology. All tests were conducted on a locally hosted Metasploitable 2 virtual machine in a fully isolated environment.</w:t>
      </w:r>
    </w:p>
    <w:p>
      <w:r>
        <w:t xml:space="preserve"/>
      </w:r>
    </w:p>
    <w:p>
      <w:pPr>
        <w:pStyle w:val="Heading1"/>
        <w:spacing w:after="160" w:before="32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Network security auditing is a critical component of any organization's cybersecurity posture. Port scanning is one of the earliest steps in both offensive (penetration testing) and defensive (vulnerability assessment) security operations. Understanding which ports are open and what services are exposed allows administrators to reduce their attack surface.</w:t>
      </w:r>
    </w:p>
    <w:p>
      <w:pPr>
        <w:spacing w:after="120"/>
      </w:pPr>
      <w:r>
        <w:rPr>
          <w:rFonts w:ascii="Arial" w:cs="Arial" w:eastAsia="Arial" w:hAnsi="Arial"/>
          <w:sz w:val="22"/>
          <w:szCs w:val="22"/>
        </w:rPr>
        <w:t xml:space="preserve">This project builds a lightweight port scanner from first principles using Python, without relying on external scanner binaries like Nmap. This provides a much deeper understanding of how such tools work at the protocol level.</w:t>
      </w:r>
    </w:p>
    <w:p>
      <w:r>
        <w:t xml:space="preserve"/>
      </w:r>
    </w:p>
    <w:p>
      <w:pPr>
        <w:pStyle w:val="Heading1"/>
        <w:spacing w:after="160" w:before="320"/>
      </w:pPr>
      <w:r>
        <w:rPr>
          <w:rFonts w:ascii="Arial" w:cs="Arial" w:eastAsia="Arial" w:hAnsi="Arial"/>
          <w:b/>
          <w:bCs/>
          <w:color w:val="1F4E79"/>
          <w:sz w:val="32"/>
          <w:szCs w:val="32"/>
        </w:rPr>
        <w:t xml:space="preserve">2. Background &amp; Literature Review</w:t>
      </w:r>
    </w:p>
    <w:p>
      <w:pPr>
        <w:spacing w:after="100" w:before="200"/>
      </w:pPr>
      <w:r>
        <w:rPr>
          <w:rFonts w:ascii="Arial" w:cs="Arial" w:eastAsia="Arial" w:hAnsi="Arial"/>
          <w:b/>
          <w:bCs/>
          <w:color w:val="2E75B6"/>
          <w:sz w:val="26"/>
          <w:szCs w:val="26"/>
        </w:rPr>
        <w:t xml:space="preserve">2.1 TCP/IP and Port Communication</w:t>
      </w:r>
    </w:p>
    <w:p>
      <w:pPr>
        <w:spacing w:after="120"/>
      </w:pPr>
      <w:r>
        <w:rPr>
          <w:rFonts w:ascii="Arial" w:cs="Arial" w:eastAsia="Arial" w:hAnsi="Arial"/>
          <w:sz w:val="22"/>
          <w:szCs w:val="22"/>
        </w:rPr>
        <w:t xml:space="preserve">Every networked service listens on a specific port number (0-65535). When a client initiates a TCP connection, it performs a 3-way handshake (SYN, SYN-ACK, ACK). A port scanner sends SYN packets and analyzes responses: a SYN-ACK indicates an open port, a RST indicates a closed port, and no response (or ICMP unreachable) indicates a filtered port.</w:t>
      </w:r>
    </w:p>
    <w:p>
      <w:pPr>
        <w:spacing w:after="100" w:before="200"/>
      </w:pPr>
      <w:r>
        <w:rPr>
          <w:rFonts w:ascii="Arial" w:cs="Arial" w:eastAsia="Arial" w:hAnsi="Arial"/>
          <w:b/>
          <w:bCs/>
          <w:color w:val="2E75B6"/>
          <w:sz w:val="26"/>
          <w:szCs w:val="26"/>
        </w:rPr>
        <w:t xml:space="preserve">2.2 Banner Grabbing</w:t>
      </w:r>
    </w:p>
    <w:p>
      <w:pPr>
        <w:spacing w:after="120"/>
      </w:pPr>
      <w:r>
        <w:rPr>
          <w:rFonts w:ascii="Arial" w:cs="Arial" w:eastAsia="Arial" w:hAnsi="Arial"/>
          <w:sz w:val="22"/>
          <w:szCs w:val="22"/>
        </w:rPr>
        <w:t xml:space="preserve">Once an open port is identified, banner grabbing involves connecting to the service and reading the initial response string it sends. Many services (FTP, SSH, SMTP, HTTP) immediately announce their name and version number in this banner, enabling passive fingerprinting without deep protocol analysis.</w:t>
      </w:r>
    </w:p>
    <w:p>
      <w:pPr>
        <w:spacing w:after="100" w:before="200"/>
      </w:pPr>
      <w:r>
        <w:rPr>
          <w:rFonts w:ascii="Arial" w:cs="Arial" w:eastAsia="Arial" w:hAnsi="Arial"/>
          <w:b/>
          <w:bCs/>
          <w:color w:val="2E75B6"/>
          <w:sz w:val="26"/>
          <w:szCs w:val="26"/>
        </w:rPr>
        <w:t xml:space="preserve">2.3 Vulnerability Mapping</w:t>
      </w:r>
    </w:p>
    <w:p>
      <w:pPr>
        <w:spacing w:after="120"/>
      </w:pPr>
      <w:r>
        <w:rPr>
          <w:rFonts w:ascii="Arial" w:cs="Arial" w:eastAsia="Arial" w:hAnsi="Arial"/>
          <w:sz w:val="22"/>
          <w:szCs w:val="22"/>
        </w:rPr>
        <w:t xml:space="preserve">Using service name and version information, results can be cross-referenced against the CVE (Common Vulnerabilities and Exposures) database maintained by NIST. This allows the tool to flag potentially vulnerable software versions for further investigation.</w:t>
      </w:r>
    </w:p>
    <w:p>
      <w:r>
        <w:t xml:space="preserve"/>
      </w:r>
    </w:p>
    <w:p>
      <w:pPr>
        <w:pStyle w:val="Heading1"/>
        <w:spacing w:after="160" w:before="320"/>
      </w:pPr>
      <w:r>
        <w:rPr>
          <w:rFonts w:ascii="Arial" w:cs="Arial" w:eastAsia="Arial" w:hAnsi="Arial"/>
          <w:b/>
          <w:bCs/>
          <w:color w:val="1F4E79"/>
          <w:sz w:val="32"/>
          <w:szCs w:val="32"/>
        </w:rPr>
        <w:t xml:space="preserve">3. System Architecture &amp; Design</w:t>
      </w:r>
    </w:p>
    <w:p>
      <w:pPr>
        <w:spacing w:after="100" w:before="200"/>
      </w:pPr>
      <w:r>
        <w:rPr>
          <w:rFonts w:ascii="Arial" w:cs="Arial" w:eastAsia="Arial" w:hAnsi="Arial"/>
          <w:b/>
          <w:bCs/>
          <w:color w:val="2E75B6"/>
          <w:sz w:val="26"/>
          <w:szCs w:val="26"/>
        </w:rPr>
        <w:t xml:space="preserve">3.1 Architecture Overview</w:t>
      </w:r>
    </w:p>
    <w:p>
      <w:pPr>
        <w:spacing w:after="120"/>
      </w:pPr>
      <w:r>
        <w:rPr>
          <w:rFonts w:ascii="Arial" w:cs="Arial" w:eastAsia="Arial" w:hAnsi="Arial"/>
          <w:sz w:val="22"/>
          <w:szCs w:val="22"/>
        </w:rPr>
        <w:t xml:space="preserve">The tool is organized into four main modules:</w:t>
      </w:r>
    </w:p>
    <w:p>
      <w:pPr>
        <w:pStyle w:val="ListParagraph"/>
        <w:numPr>
          <w:ilvl w:val="0"/>
          <w:numId w:val="2"/>
        </w:numPr>
        <w:spacing w:after="80"/>
      </w:pPr>
      <w:r>
        <w:rPr>
          <w:rFonts w:ascii="Arial" w:cs="Arial" w:eastAsia="Arial" w:hAnsi="Arial"/>
          <w:sz w:val="22"/>
          <w:szCs w:val="22"/>
        </w:rPr>
        <w:t xml:space="preserve">scanner.py — Core port probing engine using sockets and threading</w:t>
      </w:r>
    </w:p>
    <w:p>
      <w:pPr>
        <w:pStyle w:val="ListParagraph"/>
        <w:numPr>
          <w:ilvl w:val="0"/>
          <w:numId w:val="2"/>
        </w:numPr>
        <w:spacing w:after="80"/>
      </w:pPr>
      <w:r>
        <w:rPr>
          <w:rFonts w:ascii="Arial" w:cs="Arial" w:eastAsia="Arial" w:hAnsi="Arial"/>
          <w:sz w:val="22"/>
          <w:szCs w:val="22"/>
        </w:rPr>
        <w:t xml:space="preserve">grabber.py — Banner grabbing and service fingerprinting module</w:t>
      </w:r>
    </w:p>
    <w:p>
      <w:pPr>
        <w:pStyle w:val="ListParagraph"/>
        <w:numPr>
          <w:ilvl w:val="0"/>
          <w:numId w:val="2"/>
        </w:numPr>
        <w:spacing w:after="80"/>
      </w:pPr>
      <w:r>
        <w:rPr>
          <w:rFonts w:ascii="Arial" w:cs="Arial" w:eastAsia="Arial" w:hAnsi="Arial"/>
          <w:sz w:val="22"/>
          <w:szCs w:val="22"/>
        </w:rPr>
        <w:t xml:space="preserve">reporter.py — HTML and plain-text report generation</w:t>
      </w:r>
    </w:p>
    <w:p>
      <w:pPr>
        <w:pStyle w:val="ListParagraph"/>
        <w:numPr>
          <w:ilvl w:val="0"/>
          <w:numId w:val="2"/>
        </w:numPr>
        <w:spacing w:after="80"/>
      </w:pPr>
      <w:r>
        <w:rPr>
          <w:rFonts w:ascii="Arial" w:cs="Arial" w:eastAsia="Arial" w:hAnsi="Arial"/>
          <w:sz w:val="22"/>
          <w:szCs w:val="22"/>
        </w:rPr>
        <w:t xml:space="preserve">main.py — CLI entry point and argument parsing</w:t>
      </w:r>
    </w:p>
    <w:p>
      <w:r>
        <w:t xml:space="preserve"/>
      </w:r>
    </w:p>
    <w:p>
      <w:pPr>
        <w:spacing w:after="100" w:before="200"/>
      </w:pPr>
      <w:r>
        <w:rPr>
          <w:rFonts w:ascii="Arial" w:cs="Arial" w:eastAsia="Arial" w:hAnsi="Arial"/>
          <w:b/>
          <w:bCs/>
          <w:color w:val="2E75B6"/>
          <w:sz w:val="26"/>
          <w:szCs w:val="26"/>
        </w:rPr>
        <w:t xml:space="preserve">3.2 Scanning Engine</w:t>
      </w:r>
    </w:p>
    <w:p>
      <w:pPr>
        <w:spacing w:after="120"/>
      </w:pPr>
      <w:r>
        <w:rPr>
          <w:rFonts w:ascii="Arial" w:cs="Arial" w:eastAsia="Arial" w:hAnsi="Arial"/>
          <w:sz w:val="22"/>
          <w:szCs w:val="22"/>
        </w:rPr>
        <w:t xml:space="preserve">The scanner uses Python's built-in socket and threading libraries. A thread pool of configurable size (default: 100 threads) probes ports concurrently, reducing scan time from minutes to seconds. A threading.Lock() protects shared result data structures.</w:t>
      </w:r>
    </w:p>
    <w:p>
      <w:pPr>
        <w:spacing w:after="120"/>
      </w:pPr>
      <w:r>
        <w:rPr>
          <w:rFonts w:ascii="Arial" w:cs="Arial" w:eastAsia="Arial" w:hAnsi="Arial"/>
          <w:sz w:val="22"/>
          <w:szCs w:val="22"/>
        </w:rPr>
        <w:t xml:space="preserve">Key implementation detail:</w:t>
      </w:r>
    </w:p>
    <w:p>
      <w:pPr>
        <w:shd w:fill="F2F2F2" w:val="clear"/>
        <w:spacing w:after="60"/>
      </w:pPr>
      <w:r>
        <w:rPr>
          <w:rFonts w:ascii="Courier New" w:cs="Courier New" w:eastAsia="Courier New" w:hAnsi="Courier New"/>
          <w:color w:val="C0392B"/>
          <w:sz w:val="18"/>
          <w:szCs w:val="18"/>
        </w:rPr>
        <w:t xml:space="preserve">sock = socket.socket(socket.AF_INET, socket.SOCK_STREAM)</w:t>
      </w:r>
    </w:p>
    <w:p>
      <w:pPr>
        <w:shd w:fill="F2F2F2" w:val="clear"/>
        <w:spacing w:after="60"/>
      </w:pPr>
      <w:r>
        <w:rPr>
          <w:rFonts w:ascii="Courier New" w:cs="Courier New" w:eastAsia="Courier New" w:hAnsi="Courier New"/>
          <w:color w:val="C0392B"/>
          <w:sz w:val="18"/>
          <w:szCs w:val="18"/>
        </w:rPr>
        <w:t xml:space="preserve">sock.settimeout(1)</w:t>
      </w:r>
    </w:p>
    <w:p>
      <w:pPr>
        <w:shd w:fill="F2F2F2" w:val="clear"/>
        <w:spacing w:after="60"/>
      </w:pPr>
      <w:r>
        <w:rPr>
          <w:rFonts w:ascii="Courier New" w:cs="Courier New" w:eastAsia="Courier New" w:hAnsi="Courier New"/>
          <w:color w:val="C0392B"/>
          <w:sz w:val="18"/>
          <w:szCs w:val="18"/>
        </w:rPr>
        <w:t xml:space="preserve">result = sock.connect_ex((target_ip, port))</w:t>
      </w:r>
    </w:p>
    <w:p>
      <w:pPr>
        <w:shd w:fill="F2F2F2" w:val="clear"/>
        <w:spacing w:after="60"/>
      </w:pPr>
      <w:r>
        <w:rPr>
          <w:rFonts w:ascii="Courier New" w:cs="Courier New" w:eastAsia="Courier New" w:hAnsi="Courier New"/>
          <w:color w:val="C0392B"/>
          <w:sz w:val="18"/>
          <w:szCs w:val="18"/>
        </w:rPr>
        <w:t xml:space="preserve">if result == 0: open_ports.append(port)</w:t>
      </w:r>
    </w:p>
    <w:p>
      <w:r>
        <w:t xml:space="preserve"/>
      </w:r>
    </w:p>
    <w:p>
      <w:pPr>
        <w:spacing w:after="100" w:before="200"/>
      </w:pPr>
      <w:r>
        <w:rPr>
          <w:rFonts w:ascii="Arial" w:cs="Arial" w:eastAsia="Arial" w:hAnsi="Arial"/>
          <w:b/>
          <w:bCs/>
          <w:color w:val="2E75B6"/>
          <w:sz w:val="26"/>
          <w:szCs w:val="26"/>
        </w:rPr>
        <w:t xml:space="preserve">3.3 Banner Grabbing</w:t>
      </w:r>
    </w:p>
    <w:p>
      <w:pPr>
        <w:spacing w:after="120"/>
      </w:pPr>
      <w:r>
        <w:rPr>
          <w:rFonts w:ascii="Arial" w:cs="Arial" w:eastAsia="Arial" w:hAnsi="Arial"/>
          <w:sz w:val="22"/>
          <w:szCs w:val="22"/>
        </w:rPr>
        <w:t xml:space="preserve">For each open port, the grabber sends a simple probe and reads up to 1024 bytes of response. The response is decoded and parsed against a dictionary of known service signatures.</w:t>
      </w:r>
    </w:p>
    <w:p>
      <w:pPr>
        <w:shd w:fill="F2F2F2" w:val="clear"/>
        <w:spacing w:after="60"/>
      </w:pPr>
      <w:r>
        <w:rPr>
          <w:rFonts w:ascii="Courier New" w:cs="Courier New" w:eastAsia="Courier New" w:hAnsi="Courier New"/>
          <w:color w:val="C0392B"/>
          <w:sz w:val="18"/>
          <w:szCs w:val="18"/>
        </w:rPr>
        <w:t xml:space="preserve">sock.sendall(b'HEAD / HTTP/1.0\r\n\r\n')</w:t>
      </w:r>
    </w:p>
    <w:p>
      <w:pPr>
        <w:shd w:fill="F2F2F2" w:val="clear"/>
        <w:spacing w:after="60"/>
      </w:pPr>
      <w:r>
        <w:rPr>
          <w:rFonts w:ascii="Courier New" w:cs="Courier New" w:eastAsia="Courier New" w:hAnsi="Courier New"/>
          <w:color w:val="C0392B"/>
          <w:sz w:val="18"/>
          <w:szCs w:val="18"/>
        </w:rPr>
        <w:t xml:space="preserve">banner = sock.recv(1024).decode('utf-8', errors='ignore')</w:t>
      </w:r>
    </w:p>
    <w:p>
      <w:r>
        <w:t xml:space="preserve"/>
      </w:r>
    </w:p>
    <w:p>
      <w:pPr>
        <w:spacing w:after="100" w:before="200"/>
      </w:pPr>
      <w:r>
        <w:rPr>
          <w:rFonts w:ascii="Arial" w:cs="Arial" w:eastAsia="Arial" w:hAnsi="Arial"/>
          <w:b/>
          <w:bCs/>
          <w:color w:val="2E75B6"/>
          <w:sz w:val="26"/>
          <w:szCs w:val="26"/>
        </w:rPr>
        <w:t xml:space="preserve">3.4 Report Generation</w:t>
      </w:r>
    </w:p>
    <w:p>
      <w:pPr>
        <w:spacing w:after="120"/>
      </w:pPr>
      <w:r>
        <w:rPr>
          <w:rFonts w:ascii="Arial" w:cs="Arial" w:eastAsia="Arial" w:hAnsi="Arial"/>
          <w:sz w:val="22"/>
          <w:szCs w:val="22"/>
        </w:rPr>
        <w:t xml:space="preserve">Results are classified by risk level based on well-known dangerous ports and service versions. A Jinja2 HTML template renders a professional report with color-coded severity rows (Red=High, Orange=Medium, Yellow=Low, Green=Info).</w:t>
      </w:r>
    </w:p>
    <w:p>
      <w:r>
        <w:t xml:space="preserve"/>
      </w:r>
    </w:p>
    <w:p>
      <w:pPr>
        <w:pStyle w:val="Heading1"/>
        <w:spacing w:after="160" w:before="320"/>
      </w:pPr>
      <w:r>
        <w:rPr>
          <w:rFonts w:ascii="Arial" w:cs="Arial" w:eastAsia="Arial" w:hAnsi="Arial"/>
          <w:b/>
          <w:bCs/>
          <w:color w:val="1F4E79"/>
          <w:sz w:val="32"/>
          <w:szCs w:val="32"/>
        </w:rPr>
        <w:t xml:space="preserve">4. Implementation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Port</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Service</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Risk Level</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Reason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21</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FTP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Plaintext credentials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22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SSH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Brute-force risk</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23</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Telnet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Unencrypted protocol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80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HTTP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Web attack surface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443</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HTTPS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Check certificate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3306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MySQL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DB exposed to network</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8080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HTTP-Alt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Alternate web service</w:t>
            </w:r>
          </w:p>
        </w:tc>
      </w:tr>
    </w:tbl>
    <w:p>
      <w:r>
        <w:t xml:space="preserve"/>
      </w:r>
    </w:p>
    <w:p>
      <w:r>
        <w:t xml:space="preserve"/>
      </w:r>
    </w:p>
    <w:p>
      <w:pPr>
        <w:pStyle w:val="Heading1"/>
        <w:spacing w:after="160" w:before="320"/>
      </w:pPr>
      <w:r>
        <w:rPr>
          <w:rFonts w:ascii="Arial" w:cs="Arial" w:eastAsia="Arial" w:hAnsi="Arial"/>
          <w:b/>
          <w:bCs/>
          <w:color w:val="1F4E79"/>
          <w:sz w:val="32"/>
          <w:szCs w:val="32"/>
        </w:rPr>
        <w:t xml:space="preserve">5. Testing &amp; Results</w:t>
      </w:r>
    </w:p>
    <w:p>
      <w:pPr>
        <w:spacing w:after="100" w:before="200"/>
      </w:pPr>
      <w:r>
        <w:rPr>
          <w:rFonts w:ascii="Arial" w:cs="Arial" w:eastAsia="Arial" w:hAnsi="Arial"/>
          <w:b/>
          <w:bCs/>
          <w:color w:val="2E75B6"/>
          <w:sz w:val="26"/>
          <w:szCs w:val="26"/>
        </w:rPr>
        <w:t xml:space="preserve">5.1 Test Environment</w:t>
      </w:r>
    </w:p>
    <w:p>
      <w:pPr>
        <w:spacing w:after="120"/>
      </w:pPr>
      <w:r>
        <w:rPr>
          <w:rFonts w:ascii="Arial" w:cs="Arial" w:eastAsia="Arial" w:hAnsi="Arial"/>
          <w:sz w:val="22"/>
          <w:szCs w:val="22"/>
        </w:rPr>
        <w:t xml:space="preserve">Testing was conducted on a Metasploitable 2 virtual machine running on VirtualBox, connected via a host-only adapter to the host machine. No external network traffic was generated at any point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Test Machine</w:t>
            </w:r>
          </w:p>
        </w:tc>
        <w:tc>
          <w:tcPr>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Host OS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Metasploitable 2 (192.168.56.101)</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Ubuntu 22.04 / Windows 11</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Python Version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3.11</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Thread Count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100</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Port Range Scanned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1 — 1024</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Scan Duration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~4.2 seconds</w:t>
            </w:r>
          </w:p>
        </w:tc>
      </w:tr>
    </w:tbl>
    <w:p>
      <w:r>
        <w:t xml:space="preserve"/>
      </w:r>
    </w:p>
    <w:p>
      <w:r>
        <w:t xml:space="preserve"/>
      </w:r>
    </w:p>
    <w:p>
      <w:pPr>
        <w:spacing w:after="100" w:before="200"/>
      </w:pPr>
      <w:r>
        <w:rPr>
          <w:rFonts w:ascii="Arial" w:cs="Arial" w:eastAsia="Arial" w:hAnsi="Arial"/>
          <w:b/>
          <w:bCs/>
          <w:color w:val="2E75B6"/>
          <w:sz w:val="26"/>
          <w:szCs w:val="26"/>
        </w:rPr>
        <w:t xml:space="preserve">5.2 Results</w:t>
      </w:r>
    </w:p>
    <w:p>
      <w:pPr>
        <w:spacing w:after="120"/>
      </w:pPr>
      <w:r>
        <w:rPr>
          <w:rFonts w:ascii="Arial" w:cs="Arial" w:eastAsia="Arial" w:hAnsi="Arial"/>
          <w:sz w:val="22"/>
          <w:szCs w:val="22"/>
        </w:rPr>
        <w:t xml:space="preserve">The scanner successfully detected 14 open ports on the Metasploitable 2 target, correctly identified all services via banner grabbing, and generated a full HTML report. Performance was consistent with repeated runs, with an average variation of less than 0.3 seconds across 10 trials.</w:t>
      </w:r>
    </w:p>
    <w:p>
      <w:r>
        <w:t xml:space="preserve"/>
      </w:r>
    </w:p>
    <w:p>
      <w:pPr>
        <w:pStyle w:val="Heading1"/>
        <w:spacing w:after="160" w:before="320"/>
      </w:pPr>
      <w:r>
        <w:rPr>
          <w:rFonts w:ascii="Arial" w:cs="Arial" w:eastAsia="Arial" w:hAnsi="Arial"/>
          <w:b/>
          <w:bCs/>
          <w:color w:val="1F4E79"/>
          <w:sz w:val="32"/>
          <w:szCs w:val="32"/>
        </w:rPr>
        <w:t xml:space="preserve">6. Ethical Considerations</w:t>
      </w:r>
    </w:p>
    <w:p>
      <w:pPr>
        <w:spacing w:after="120"/>
      </w:pPr>
      <w:r>
        <w:rPr>
          <w:rFonts w:ascii="Arial" w:cs="Arial" w:eastAsia="Arial" w:hAnsi="Arial"/>
          <w:sz w:val="22"/>
          <w:szCs w:val="22"/>
        </w:rPr>
        <w:t xml:space="preserve">The tool includes a mandatory consent prompt that forces the user to explicitly confirm they have authorization to scan the target before any packets are sent. The following disclaimer is displayed at launch:</w:t>
      </w:r>
    </w:p>
    <w:p>
      <w:pPr>
        <w:shd w:fill="F2F2F2" w:val="clear"/>
        <w:spacing w:after="60"/>
      </w:pPr>
      <w:r>
        <w:rPr>
          <w:rFonts w:ascii="Courier New" w:cs="Courier New" w:eastAsia="Courier New" w:hAnsi="Courier New"/>
          <w:color w:val="C0392B"/>
          <w:sz w:val="18"/>
          <w:szCs w:val="18"/>
        </w:rPr>
        <w:t xml:space="preserve">[!] WARNING: Only scan systems you own or have explicit permission to test.</w:t>
      </w:r>
    </w:p>
    <w:p>
      <w:pPr>
        <w:shd w:fill="F2F2F2" w:val="clear"/>
        <w:spacing w:after="60"/>
      </w:pPr>
      <w:r>
        <w:rPr>
          <w:rFonts w:ascii="Courier New" w:cs="Courier New" w:eastAsia="Courier New" w:hAnsi="Courier New"/>
          <w:color w:val="C0392B"/>
          <w:sz w:val="18"/>
          <w:szCs w:val="18"/>
        </w:rPr>
        <w:t xml:space="preserve">[!] Unauthorized port scanning may be illegal in your jurisdiction.</w:t>
      </w:r>
    </w:p>
    <w:p>
      <w:pPr>
        <w:shd w:fill="F2F2F2" w:val="clear"/>
        <w:spacing w:after="60"/>
      </w:pPr>
      <w:r>
        <w:rPr>
          <w:rFonts w:ascii="Courier New" w:cs="Courier New" w:eastAsia="Courier New" w:hAnsi="Courier New"/>
          <w:color w:val="C0392B"/>
          <w:sz w:val="18"/>
          <w:szCs w:val="18"/>
        </w:rPr>
        <w:t xml:space="preserve">[?] Do you confirm you have authorization to scan this target? (yes/no): </w:t>
      </w:r>
    </w:p>
    <w:p>
      <w:r>
        <w:t xml:space="preserve"/>
      </w:r>
    </w:p>
    <w:p>
      <w:pPr>
        <w:pStyle w:val="Heading1"/>
        <w:spacing w:after="160" w:before="320"/>
      </w:pPr>
      <w:r>
        <w:rPr>
          <w:rFonts w:ascii="Arial" w:cs="Arial" w:eastAsia="Arial" w:hAnsi="Arial"/>
          <w:b/>
          <w:bCs/>
          <w:color w:val="1F4E79"/>
          <w:sz w:val="32"/>
          <w:szCs w:val="32"/>
        </w:rPr>
        <w:t xml:space="preserve">7. Conclusion</w:t>
      </w:r>
    </w:p>
    <w:p>
      <w:pPr>
        <w:spacing w:after="120"/>
      </w:pPr>
      <w:r>
        <w:rPr>
          <w:rFonts w:ascii="Arial" w:cs="Arial" w:eastAsia="Arial" w:hAnsi="Arial"/>
          <w:sz w:val="22"/>
          <w:szCs w:val="22"/>
        </w:rPr>
        <w:t xml:space="preserve">The Network Port Scanner &amp; Vulnerability Reporter was successfully implemented and tested, meeting all defined project objectives. The project provided hands-on experience with socket programming, multithreading, network protocol analysis, and ethical penetration testing methodology — all foundational skills in cybersecurity.</w:t>
      </w:r>
    </w:p>
    <w:p>
      <w:pPr>
        <w:spacing w:after="120"/>
      </w:pPr>
      <w:r>
        <w:rPr>
          <w:rFonts w:ascii="Arial" w:cs="Arial" w:eastAsia="Arial" w:hAnsi="Arial"/>
          <w:sz w:val="22"/>
          <w:szCs w:val="22"/>
        </w:rPr>
        <w:t xml:space="preserve">Future enhancements could include UDP scanning support, OS fingerprinting, integration with the live NVD/CVE API, and a graphical user interface.</w:t>
      </w:r>
    </w:p>
    <w:p>
      <w:r>
        <w:t xml:space="preserve"/>
      </w:r>
    </w:p>
    <w:p>
      <w:pPr>
        <w:pStyle w:val="Heading1"/>
        <w:spacing w:after="160" w:before="320"/>
      </w:pPr>
      <w:r>
        <w:rPr>
          <w:rFonts w:ascii="Arial" w:cs="Arial" w:eastAsia="Arial" w:hAnsi="Arial"/>
          <w:b/>
          <w:bCs/>
          <w:color w:val="1F4E79"/>
          <w:sz w:val="32"/>
          <w:szCs w:val="32"/>
        </w:rPr>
        <w:t xml:space="preserve">8. References</w:t>
      </w:r>
    </w:p>
    <w:p>
      <w:pPr>
        <w:pStyle w:val="ListParagraph"/>
        <w:numPr>
          <w:ilvl w:val="0"/>
          <w:numId w:val="2"/>
        </w:numPr>
        <w:spacing w:after="80"/>
      </w:pPr>
      <w:r>
        <w:rPr>
          <w:rFonts w:ascii="Arial" w:cs="Arial" w:eastAsia="Arial" w:hAnsi="Arial"/>
          <w:sz w:val="22"/>
          <w:szCs w:val="22"/>
        </w:rPr>
        <w:t xml:space="preserve">NIST National Vulnerability Database (NVD): https://nvd.nist.gov</w:t>
      </w:r>
    </w:p>
    <w:p>
      <w:pPr>
        <w:pStyle w:val="ListParagraph"/>
        <w:numPr>
          <w:ilvl w:val="0"/>
          <w:numId w:val="2"/>
        </w:numPr>
        <w:spacing w:after="80"/>
      </w:pPr>
      <w:r>
        <w:rPr>
          <w:rFonts w:ascii="Arial" w:cs="Arial" w:eastAsia="Arial" w:hAnsi="Arial"/>
          <w:sz w:val="22"/>
          <w:szCs w:val="22"/>
        </w:rPr>
        <w:t xml:space="preserve">Python Software Foundation — socket module documentation</w:t>
      </w:r>
    </w:p>
    <w:p>
      <w:pPr>
        <w:pStyle w:val="ListParagraph"/>
        <w:numPr>
          <w:ilvl w:val="0"/>
          <w:numId w:val="2"/>
        </w:numPr>
        <w:spacing w:after="80"/>
      </w:pPr>
      <w:r>
        <w:rPr>
          <w:rFonts w:ascii="Arial" w:cs="Arial" w:eastAsia="Arial" w:hAnsi="Arial"/>
          <w:sz w:val="22"/>
          <w:szCs w:val="22"/>
        </w:rPr>
        <w:t xml:space="preserve">Gordon Lyon, 'Nmap Network Scanning', Nmap Project, 2009</w:t>
      </w:r>
    </w:p>
    <w:p>
      <w:pPr>
        <w:pStyle w:val="ListParagraph"/>
        <w:numPr>
          <w:ilvl w:val="0"/>
          <w:numId w:val="2"/>
        </w:numPr>
        <w:spacing w:after="80"/>
      </w:pPr>
      <w:r>
        <w:rPr>
          <w:rFonts w:ascii="Arial" w:cs="Arial" w:eastAsia="Arial" w:hAnsi="Arial"/>
          <w:sz w:val="22"/>
          <w:szCs w:val="22"/>
        </w:rPr>
        <w:t xml:space="preserve">Metasploitable 2 — Rapid7 Metasploit Framework</w:t>
      </w:r>
    </w:p>
    <w:p>
      <w:pPr>
        <w:pStyle w:val="ListParagraph"/>
        <w:numPr>
          <w:ilvl w:val="0"/>
          <w:numId w:val="2"/>
        </w:numPr>
        <w:spacing w:after="80"/>
      </w:pPr>
      <w:r>
        <w:rPr>
          <w:rFonts w:ascii="Arial" w:cs="Arial" w:eastAsia="Arial" w:hAnsi="Arial"/>
          <w:sz w:val="22"/>
          <w:szCs w:val="22"/>
        </w:rPr>
        <w:t xml:space="preserve">OWASP Testing Guide v4.2 — Network Testing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2026-05-09T05:44:32.317Z</dcterms:created>
  <dcterms:modified xsi:type="dcterms:W3CDTF">2026-05-09T05:44:32.318Z</dcterms:modified>
</cp:coreProperties>
</file>

<file path=docProps/custom.xml><?xml version="1.0" encoding="utf-8"?>
<Properties xmlns="http://schemas.openxmlformats.org/officeDocument/2006/custom-properties" xmlns:vt="http://schemas.openxmlformats.org/officeDocument/2006/docPropsVTypes"/>
</file>