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1ECB4" w14:textId="6B26B91D" w:rsidR="003B4E3E" w:rsidRPr="00F25144" w:rsidRDefault="000743A9" w:rsidP="00F5721E">
      <w:pPr>
        <w:pStyle w:val="Heading2"/>
        <w:spacing w:before="0" w:after="0" w:line="360" w:lineRule="auto"/>
        <w:rPr>
          <w:rFonts w:ascii="Times New Roman" w:hAnsi="Times New Roman" w:cs="Times New Roman"/>
          <w:sz w:val="24"/>
          <w:szCs w:val="24"/>
        </w:rPr>
      </w:pPr>
      <w:r w:rsidRPr="00F25144">
        <w:rPr>
          <w:rFonts w:ascii="Times New Roman" w:hAnsi="Times New Roman" w:cs="Times New Roman" w:hint="eastAsia"/>
          <w:sz w:val="24"/>
          <w:szCs w:val="24"/>
        </w:rPr>
        <w:t>Supplementary</w:t>
      </w:r>
      <w:r w:rsidR="0099061C" w:rsidRPr="00F25144">
        <w:rPr>
          <w:rFonts w:ascii="Times New Roman" w:hAnsi="Times New Roman" w:cs="Times New Roman"/>
          <w:sz w:val="24"/>
          <w:szCs w:val="24"/>
        </w:rPr>
        <w:t xml:space="preserve"> </w:t>
      </w:r>
      <w:r w:rsidRPr="00F25144">
        <w:rPr>
          <w:rFonts w:ascii="Times New Roman" w:hAnsi="Times New Roman" w:cs="Times New Roman" w:hint="eastAsia"/>
          <w:sz w:val="24"/>
          <w:szCs w:val="24"/>
        </w:rPr>
        <w:t>material</w:t>
      </w:r>
    </w:p>
    <w:p w14:paraId="6A10FAD3" w14:textId="4EDA50BB" w:rsidR="00C70E93" w:rsidRPr="00F25144" w:rsidRDefault="00C70E93" w:rsidP="00F5721E">
      <w:pPr>
        <w:pStyle w:val="Heading3"/>
        <w:spacing w:before="0" w:after="0" w:line="360" w:lineRule="auto"/>
        <w:rPr>
          <w:rFonts w:ascii="Times New Roman" w:hAnsi="Times New Roman" w:cs="Times New Roman"/>
          <w:sz w:val="24"/>
          <w:szCs w:val="24"/>
        </w:rPr>
      </w:pPr>
      <w:r w:rsidRPr="00F25144">
        <w:rPr>
          <w:rFonts w:ascii="Times New Roman" w:hAnsi="Times New Roman" w:cs="Times New Roman"/>
          <w:sz w:val="24"/>
          <w:szCs w:val="24"/>
        </w:rPr>
        <w:t>Data Collection and Description</w:t>
      </w:r>
    </w:p>
    <w:p w14:paraId="469C7708" w14:textId="6FF1602E" w:rsidR="00976D26" w:rsidRPr="00F25144" w:rsidRDefault="001C1A5F" w:rsidP="001C1A5F">
      <w:pPr>
        <w:spacing w:beforeLines="25" w:before="78" w:afterLines="25" w:after="78" w:line="360" w:lineRule="auto"/>
        <w:rPr>
          <w:rFonts w:ascii="Times New Roman" w:hAnsi="Times New Roman" w:cs="Times New Roman"/>
          <w:sz w:val="24"/>
          <w:szCs w:val="24"/>
        </w:rPr>
      </w:pPr>
      <w:r w:rsidRPr="00F25144">
        <w:rPr>
          <w:rFonts w:ascii="Times New Roman" w:hAnsi="Times New Roman" w:cs="Times New Roman"/>
          <w:sz w:val="24"/>
          <w:szCs w:val="24"/>
        </w:rPr>
        <w:t xml:space="preserve">The dataset </w:t>
      </w:r>
      <w:proofErr w:type="spellStart"/>
      <w:r w:rsidRPr="00F25144">
        <w:rPr>
          <w:rFonts w:ascii="Times New Roman" w:hAnsi="Times New Roman" w:cs="Times New Roman"/>
          <w:sz w:val="24"/>
          <w:szCs w:val="24"/>
        </w:rPr>
        <w:t>utilised</w:t>
      </w:r>
      <w:proofErr w:type="spellEnd"/>
      <w:r w:rsidRPr="00F25144">
        <w:rPr>
          <w:rFonts w:ascii="Times New Roman" w:hAnsi="Times New Roman" w:cs="Times New Roman"/>
          <w:sz w:val="24"/>
          <w:szCs w:val="24"/>
        </w:rPr>
        <w:t xml:space="preserve"> in this study was carefully compiled from a broad range of academic publications and technical reports. It encompasses a variety of steel grades widely applied in structural engineering, integrating comprehensive chemical composition data alongside physical features and empirical formulas related to the martensitic transformation.</w:t>
      </w:r>
      <w:r w:rsidR="00976D26" w:rsidRPr="00F25144">
        <w:rPr>
          <w:rFonts w:ascii="Times New Roman" w:hAnsi="Times New Roman" w:cs="Times New Roman" w:hint="eastAsia"/>
          <w:sz w:val="24"/>
          <w:szCs w:val="24"/>
        </w:rPr>
        <w:t xml:space="preserve"> </w:t>
      </w:r>
      <w:r w:rsidR="00976D26" w:rsidRPr="00F25144">
        <w:rPr>
          <w:rFonts w:ascii="Times New Roman" w:hAnsi="Times New Roman" w:cs="Times New Roman"/>
          <w:sz w:val="24"/>
          <w:szCs w:val="24"/>
        </w:rPr>
        <w:t>Only samples with complete chemical composition data (in wt.%) and experimentally measured Mₛ values obtained via direct methods such as dilatometry and metallographic analysis were retained. Data derived from indirect estimation or from testing protocols that were not comparable were excluded to ensure consistency.</w:t>
      </w:r>
    </w:p>
    <w:p w14:paraId="3AC32F4A" w14:textId="2C72AE7B" w:rsidR="001C1A5F" w:rsidRPr="00F25144" w:rsidRDefault="001C1A5F" w:rsidP="001C1A5F">
      <w:pPr>
        <w:spacing w:beforeLines="25" w:before="78" w:afterLines="25" w:after="78" w:line="360" w:lineRule="auto"/>
        <w:rPr>
          <w:rFonts w:ascii="Times New Roman" w:hAnsi="Times New Roman" w:cs="Times New Roman"/>
          <w:sz w:val="24"/>
          <w:szCs w:val="24"/>
        </w:rPr>
      </w:pPr>
      <w:r w:rsidRPr="00F25144">
        <w:rPr>
          <w:rFonts w:ascii="Times New Roman" w:hAnsi="Times New Roman" w:cs="Times New Roman"/>
          <w:sz w:val="24"/>
          <w:szCs w:val="24"/>
        </w:rPr>
        <w:t xml:space="preserve">As shown in </w:t>
      </w:r>
      <w:r w:rsidRPr="00F25144">
        <w:rPr>
          <w:rFonts w:ascii="Times New Roman" w:hAnsi="Times New Roman" w:cs="Times New Roman"/>
          <w:color w:val="ED7D31" w:themeColor="accent2"/>
          <w:sz w:val="24"/>
          <w:szCs w:val="24"/>
        </w:rPr>
        <w:t xml:space="preserve">Fig. </w:t>
      </w:r>
      <w:r w:rsidR="00933E70" w:rsidRPr="00F25144">
        <w:rPr>
          <w:rFonts w:ascii="Times New Roman" w:hAnsi="Times New Roman" w:cs="Times New Roman" w:hint="eastAsia"/>
          <w:color w:val="ED7D31" w:themeColor="accent2"/>
          <w:sz w:val="24"/>
          <w:szCs w:val="24"/>
        </w:rPr>
        <w:t>1</w:t>
      </w:r>
      <w:r w:rsidRPr="00F25144">
        <w:rPr>
          <w:rFonts w:ascii="Times New Roman" w:hAnsi="Times New Roman" w:cs="Times New Roman"/>
          <w:sz w:val="24"/>
          <w:szCs w:val="24"/>
        </w:rPr>
        <w:t xml:space="preserve">, the dataset includes the weight percentages (wt.%) of key alloying elements such as Carbon (C), Manganese (Mn), Silicon (Si), Chromium (Cr), Nickel (Ni), Molybdenum (Mo), Vanadium (V), Cobalt (Co), </w:t>
      </w:r>
      <w:proofErr w:type="spellStart"/>
      <w:r w:rsidRPr="00F25144">
        <w:rPr>
          <w:rFonts w:ascii="Times New Roman" w:hAnsi="Times New Roman" w:cs="Times New Roman"/>
          <w:sz w:val="24"/>
          <w:szCs w:val="24"/>
        </w:rPr>
        <w:t>Aluminium</w:t>
      </w:r>
      <w:proofErr w:type="spellEnd"/>
      <w:r w:rsidRPr="00F25144">
        <w:rPr>
          <w:rFonts w:ascii="Times New Roman" w:hAnsi="Times New Roman" w:cs="Times New Roman"/>
          <w:sz w:val="24"/>
          <w:szCs w:val="24"/>
        </w:rPr>
        <w:t xml:space="preserve"> (Al), Tungsten (W), Copper (Cu), Niobium (Nb), Titanium (Ti), Boron (B), and Nitrogen (N). In addition to elemental compositions, the dataset incorporates several physical features that capture the metallurgical complexity of the alloys, including valence electron concentration (VEC), atomic radius mismatch (</w:t>
      </w:r>
      <w:proofErr w:type="spellStart"/>
      <w:r w:rsidRPr="00F25144">
        <w:rPr>
          <w:rFonts w:ascii="Times New Roman" w:hAnsi="Times New Roman" w:cs="Times New Roman"/>
          <w:sz w:val="24"/>
          <w:szCs w:val="24"/>
        </w:rPr>
        <w:t>Δr</w:t>
      </w:r>
      <w:proofErr w:type="spellEnd"/>
      <w:r w:rsidRPr="00F25144">
        <w:rPr>
          <w:rFonts w:ascii="Times New Roman" w:hAnsi="Times New Roman" w:cs="Times New Roman"/>
          <w:sz w:val="24"/>
          <w:szCs w:val="24"/>
        </w:rPr>
        <w:t>), mixing entropy (</w:t>
      </w:r>
      <w:proofErr w:type="spellStart"/>
      <w:r w:rsidRPr="00F25144">
        <w:rPr>
          <w:rFonts w:ascii="Times New Roman" w:hAnsi="Times New Roman" w:cs="Times New Roman"/>
          <w:sz w:val="24"/>
          <w:szCs w:val="24"/>
        </w:rPr>
        <w:t>ΔSmix</w:t>
      </w:r>
      <w:proofErr w:type="spellEnd"/>
      <w:r w:rsidRPr="00F25144">
        <w:rPr>
          <w:rFonts w:ascii="Times New Roman" w:hAnsi="Times New Roman" w:cs="Times New Roman"/>
          <w:sz w:val="24"/>
          <w:szCs w:val="24"/>
        </w:rPr>
        <w:t>), and carbon equivalent (</w:t>
      </w:r>
      <w:proofErr w:type="spellStart"/>
      <w:r w:rsidRPr="00F25144">
        <w:rPr>
          <w:rFonts w:ascii="Times New Roman" w:hAnsi="Times New Roman" w:cs="Times New Roman"/>
          <w:sz w:val="24"/>
          <w:szCs w:val="24"/>
        </w:rPr>
        <w:t>Ceq</w:t>
      </w:r>
      <w:proofErr w:type="spellEnd"/>
      <w:r w:rsidRPr="00F25144">
        <w:rPr>
          <w:rFonts w:ascii="Times New Roman" w:hAnsi="Times New Roman" w:cs="Times New Roman"/>
          <w:sz w:val="24"/>
          <w:szCs w:val="24"/>
        </w:rPr>
        <w:t>). Furthermore, nine empirical equations (Mₛ-Eq.</w:t>
      </w:r>
      <w:r w:rsidR="0054457E" w:rsidRPr="00F25144">
        <w:rPr>
          <w:rFonts w:ascii="Times New Roman" w:hAnsi="Times New Roman" w:cs="Times New Roman"/>
          <w:sz w:val="24"/>
          <w:szCs w:val="24"/>
        </w:rPr>
        <w:t xml:space="preserve"> </w:t>
      </w:r>
      <w:r w:rsidRPr="00F25144">
        <w:rPr>
          <w:rFonts w:ascii="Times New Roman" w:hAnsi="Times New Roman" w:cs="Times New Roman"/>
          <w:sz w:val="24"/>
          <w:szCs w:val="24"/>
        </w:rPr>
        <w:t>1 to Mₛ-Eq.</w:t>
      </w:r>
      <w:r w:rsidR="0054457E" w:rsidRPr="00F25144">
        <w:rPr>
          <w:rFonts w:ascii="Times New Roman" w:hAnsi="Times New Roman" w:cs="Times New Roman"/>
          <w:sz w:val="24"/>
          <w:szCs w:val="24"/>
        </w:rPr>
        <w:t xml:space="preserve"> </w:t>
      </w:r>
      <w:r w:rsidRPr="00F25144">
        <w:rPr>
          <w:rFonts w:ascii="Times New Roman" w:hAnsi="Times New Roman" w:cs="Times New Roman"/>
          <w:sz w:val="24"/>
          <w:szCs w:val="24"/>
        </w:rPr>
        <w:t xml:space="preserve">9) derived from prior studies are included to estimate the martensite start temperature (Mₛ) from </w:t>
      </w:r>
      <w:r w:rsidR="0054457E" w:rsidRPr="00F25144">
        <w:rPr>
          <w:rFonts w:ascii="Times New Roman" w:hAnsi="Times New Roman" w:cs="Times New Roman"/>
          <w:sz w:val="24"/>
          <w:szCs w:val="24"/>
        </w:rPr>
        <w:t>various</w:t>
      </w:r>
      <w:r w:rsidRPr="00F25144">
        <w:rPr>
          <w:rFonts w:ascii="Times New Roman" w:hAnsi="Times New Roman" w:cs="Times New Roman"/>
          <w:sz w:val="24"/>
          <w:szCs w:val="24"/>
        </w:rPr>
        <w:t xml:space="preserve"> theoretical perspectives.</w:t>
      </w:r>
    </w:p>
    <w:p w14:paraId="4EC0FE21" w14:textId="4A83685E" w:rsidR="001C1A5F" w:rsidRPr="00F25144" w:rsidRDefault="001C1A5F" w:rsidP="001C1A5F">
      <w:pPr>
        <w:spacing w:beforeLines="25" w:before="78" w:afterLines="25" w:after="78" w:line="360" w:lineRule="auto"/>
        <w:rPr>
          <w:rFonts w:ascii="Times New Roman" w:hAnsi="Times New Roman" w:cs="Times New Roman"/>
          <w:sz w:val="24"/>
          <w:szCs w:val="24"/>
        </w:rPr>
      </w:pPr>
      <w:r w:rsidRPr="00F25144">
        <w:rPr>
          <w:rFonts w:ascii="Times New Roman" w:hAnsi="Times New Roman" w:cs="Times New Roman"/>
          <w:color w:val="ED7D31" w:themeColor="accent2"/>
          <w:sz w:val="24"/>
          <w:szCs w:val="24"/>
        </w:rPr>
        <w:t xml:space="preserve">Table </w:t>
      </w:r>
      <w:r w:rsidR="00933E70" w:rsidRPr="00F25144">
        <w:rPr>
          <w:rFonts w:ascii="Times New Roman" w:hAnsi="Times New Roman" w:cs="Times New Roman" w:hint="eastAsia"/>
          <w:color w:val="ED7D31" w:themeColor="accent2"/>
          <w:sz w:val="24"/>
          <w:szCs w:val="24"/>
        </w:rPr>
        <w:t>1</w:t>
      </w:r>
      <w:r w:rsidRPr="00F25144">
        <w:rPr>
          <w:rFonts w:ascii="Times New Roman" w:hAnsi="Times New Roman" w:cs="Times New Roman"/>
          <w:sz w:val="24"/>
          <w:szCs w:val="24"/>
        </w:rPr>
        <w:t xml:space="preserve"> presents a statistical summary of these variables, outlining their means, standard deviations, and ranges. The alloying elements exhibit a broad distribution across the dataset, reflecting the diversity of steel compositions. The physical features and empirical equations likewise span wide ranges, offering comprehensive metallurgical insights. The target variable, martensite start temperature (Mₛ</w:t>
      </w:r>
      <w:r w:rsidR="0054457E" w:rsidRPr="00F25144">
        <w:rPr>
          <w:rFonts w:ascii="Times New Roman" w:hAnsi="Times New Roman" w:cs="Times New Roman"/>
          <w:sz w:val="24"/>
          <w:szCs w:val="24"/>
        </w:rPr>
        <w:t xml:space="preserve"> in</w:t>
      </w:r>
      <w:r w:rsidRPr="00F25144">
        <w:rPr>
          <w:rFonts w:ascii="Times New Roman" w:hAnsi="Times New Roman" w:cs="Times New Roman"/>
          <w:sz w:val="24"/>
          <w:szCs w:val="24"/>
        </w:rPr>
        <w:t xml:space="preserve"> °C), </w:t>
      </w:r>
      <w:r w:rsidR="0054457E" w:rsidRPr="00F25144">
        <w:rPr>
          <w:rFonts w:ascii="Times New Roman" w:hAnsi="Times New Roman" w:cs="Times New Roman"/>
          <w:sz w:val="24"/>
          <w:szCs w:val="24"/>
        </w:rPr>
        <w:t>exhibit</w:t>
      </w:r>
      <w:r w:rsidRPr="00F25144">
        <w:rPr>
          <w:rFonts w:ascii="Times New Roman" w:hAnsi="Times New Roman" w:cs="Times New Roman"/>
          <w:sz w:val="24"/>
          <w:szCs w:val="24"/>
        </w:rPr>
        <w:t xml:space="preserve">s substantial variation, </w:t>
      </w:r>
      <w:r w:rsidR="0054457E" w:rsidRPr="00F25144">
        <w:rPr>
          <w:rFonts w:ascii="Times New Roman" w:hAnsi="Times New Roman" w:cs="Times New Roman"/>
          <w:sz w:val="24"/>
          <w:szCs w:val="24"/>
        </w:rPr>
        <w:t>underscor</w:t>
      </w:r>
      <w:r w:rsidRPr="00F25144">
        <w:rPr>
          <w:rFonts w:ascii="Times New Roman" w:hAnsi="Times New Roman" w:cs="Times New Roman"/>
          <w:sz w:val="24"/>
          <w:szCs w:val="24"/>
        </w:rPr>
        <w:t>ing the i</w:t>
      </w:r>
      <w:r w:rsidR="0054457E" w:rsidRPr="00F25144">
        <w:rPr>
          <w:rFonts w:ascii="Times New Roman" w:hAnsi="Times New Roman" w:cs="Times New Roman"/>
          <w:sz w:val="24"/>
          <w:szCs w:val="24"/>
        </w:rPr>
        <w:t>mpact</w:t>
      </w:r>
      <w:r w:rsidRPr="00F25144">
        <w:rPr>
          <w:rFonts w:ascii="Times New Roman" w:hAnsi="Times New Roman" w:cs="Times New Roman"/>
          <w:sz w:val="24"/>
          <w:szCs w:val="24"/>
        </w:rPr>
        <w:t xml:space="preserve"> of chemical composition and microstructural characteristics on phase transformation </w:t>
      </w:r>
      <w:proofErr w:type="spellStart"/>
      <w:r w:rsidRPr="00F25144">
        <w:rPr>
          <w:rFonts w:ascii="Times New Roman" w:hAnsi="Times New Roman" w:cs="Times New Roman"/>
          <w:sz w:val="24"/>
          <w:szCs w:val="24"/>
        </w:rPr>
        <w:t>behaviour</w:t>
      </w:r>
      <w:proofErr w:type="spellEnd"/>
      <w:r w:rsidRPr="00F25144">
        <w:rPr>
          <w:rFonts w:ascii="Times New Roman" w:hAnsi="Times New Roman" w:cs="Times New Roman"/>
          <w:sz w:val="24"/>
          <w:szCs w:val="24"/>
        </w:rPr>
        <w:t>.</w:t>
      </w:r>
    </w:p>
    <w:p w14:paraId="730B0A19" w14:textId="0970055D" w:rsidR="00FC7CFB" w:rsidRPr="00F25144" w:rsidRDefault="001C1A5F" w:rsidP="00AE2336">
      <w:pPr>
        <w:spacing w:beforeLines="25" w:before="78" w:afterLines="25" w:after="78" w:line="360" w:lineRule="auto"/>
        <w:rPr>
          <w:rFonts w:ascii="Times New Roman" w:hAnsi="Times New Roman" w:cs="Times New Roman"/>
          <w:sz w:val="24"/>
          <w:szCs w:val="24"/>
        </w:rPr>
      </w:pPr>
      <w:r w:rsidRPr="00F25144">
        <w:rPr>
          <w:rFonts w:ascii="Times New Roman" w:hAnsi="Times New Roman" w:cs="Times New Roman"/>
          <w:sz w:val="24"/>
          <w:szCs w:val="24"/>
        </w:rPr>
        <w:t xml:space="preserve">This dataset, integrating chemical composition, physical features, and empirical formulas, provides a solid foundation for developing predictive models of the </w:t>
      </w:r>
      <w:r w:rsidRPr="00F25144">
        <w:rPr>
          <w:rFonts w:ascii="Times New Roman" w:hAnsi="Times New Roman" w:cs="Times New Roman"/>
          <w:sz w:val="24"/>
          <w:szCs w:val="24"/>
        </w:rPr>
        <w:lastRenderedPageBreak/>
        <w:t xml:space="preserve">martensite start temperature. By leveraging these multidimensional inputs, the study aims to achieve accurate, data-driven predictions of Mₛ, thereby supporting alloy design and heat treatment </w:t>
      </w:r>
      <w:proofErr w:type="spellStart"/>
      <w:r w:rsidRPr="00F25144">
        <w:rPr>
          <w:rFonts w:ascii="Times New Roman" w:hAnsi="Times New Roman" w:cs="Times New Roman"/>
          <w:sz w:val="24"/>
          <w:szCs w:val="24"/>
        </w:rPr>
        <w:t>optimisation</w:t>
      </w:r>
      <w:proofErr w:type="spellEnd"/>
      <w:r w:rsidRPr="00F25144">
        <w:rPr>
          <w:rFonts w:ascii="Times New Roman" w:hAnsi="Times New Roman" w:cs="Times New Roman"/>
          <w:sz w:val="24"/>
          <w:szCs w:val="24"/>
        </w:rPr>
        <w:t xml:space="preserve"> for a wide range of engineering applications</w:t>
      </w:r>
      <w:r w:rsidR="00FC7CFB" w:rsidRPr="00F25144">
        <w:rPr>
          <w:rFonts w:ascii="Times New Roman" w:hAnsi="Times New Roman" w:cs="Times New Roman"/>
          <w:sz w:val="24"/>
          <w:szCs w:val="24"/>
        </w:rPr>
        <w:t>.</w:t>
      </w:r>
    </w:p>
    <w:p w14:paraId="1706F445" w14:textId="234BBA7C" w:rsidR="00FC7CFB" w:rsidRPr="00F25144" w:rsidRDefault="00FC7CFB" w:rsidP="000B335F">
      <w:pPr>
        <w:spacing w:beforeLines="10" w:before="31" w:afterLines="10" w:after="31" w:line="312" w:lineRule="auto"/>
        <w:rPr>
          <w:rFonts w:ascii="Times New Roman" w:hAnsi="Times New Roman" w:cs="Times New Roman"/>
          <w:sz w:val="24"/>
          <w:szCs w:val="24"/>
        </w:rPr>
        <w:sectPr w:rsidR="00FC7CFB" w:rsidRPr="00F25144" w:rsidSect="00796285">
          <w:footerReference w:type="default" r:id="rId8"/>
          <w:pgSz w:w="11906" w:h="16838" w:code="9"/>
          <w:pgMar w:top="1440" w:right="1797" w:bottom="1440" w:left="1797" w:header="851" w:footer="992" w:gutter="0"/>
          <w:lnNumType w:countBy="1" w:restart="continuous"/>
          <w:cols w:space="425"/>
          <w:docGrid w:type="lines" w:linePitch="312"/>
        </w:sectPr>
      </w:pPr>
    </w:p>
    <w:p w14:paraId="391C11B4" w14:textId="30CE51E0" w:rsidR="00ED6EA8" w:rsidRPr="00F25144" w:rsidRDefault="0018429D" w:rsidP="00BB40AD">
      <w:pPr>
        <w:jc w:val="left"/>
        <w:rPr>
          <w:rFonts w:ascii="Times New Roman" w:hAnsi="Times New Roman" w:cs="Times New Roman"/>
          <w:sz w:val="24"/>
          <w:szCs w:val="24"/>
        </w:rPr>
      </w:pPr>
      <w:r w:rsidRPr="00F25144">
        <w:rPr>
          <w:rFonts w:ascii="Times New Roman" w:hAnsi="Times New Roman" w:cs="Times New Roman"/>
          <w:noProof/>
          <w:sz w:val="24"/>
          <w:szCs w:val="24"/>
        </w:rPr>
        <w:lastRenderedPageBreak/>
        <w:drawing>
          <wp:inline distT="0" distB="0" distL="0" distR="0" wp14:anchorId="7627CD6C" wp14:editId="7059BEA4">
            <wp:extent cx="8977630" cy="4377543"/>
            <wp:effectExtent l="0" t="0" r="0" b="4445"/>
            <wp:docPr id="1865933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933636" name="图片 1865933636"/>
                    <pic:cNvPicPr/>
                  </pic:nvPicPr>
                  <pic:blipFill>
                    <a:blip r:embed="rId9">
                      <a:extLst>
                        <a:ext uri="{28A0092B-C50C-407E-A947-70E740481C1C}">
                          <a14:useLocalDpi xmlns:a14="http://schemas.microsoft.com/office/drawing/2010/main" val="0"/>
                        </a:ext>
                      </a:extLst>
                    </a:blip>
                    <a:stretch>
                      <a:fillRect/>
                    </a:stretch>
                  </pic:blipFill>
                  <pic:spPr>
                    <a:xfrm>
                      <a:off x="0" y="0"/>
                      <a:ext cx="8985082" cy="4381176"/>
                    </a:xfrm>
                    <a:prstGeom prst="rect">
                      <a:avLst/>
                    </a:prstGeom>
                  </pic:spPr>
                </pic:pic>
              </a:graphicData>
            </a:graphic>
          </wp:inline>
        </w:drawing>
      </w:r>
    </w:p>
    <w:p w14:paraId="03858F0A" w14:textId="777544C3" w:rsidR="00EF19CC" w:rsidRPr="00F25144" w:rsidRDefault="0023342C" w:rsidP="00E06747">
      <w:pPr>
        <w:pStyle w:val="fig"/>
        <w:sectPr w:rsidR="00EF19CC" w:rsidRPr="00F25144" w:rsidSect="008C0792">
          <w:pgSz w:w="16838" w:h="11906" w:orient="landscape"/>
          <w:pgMar w:top="1797" w:right="1440" w:bottom="1797" w:left="1440" w:header="851" w:footer="992" w:gutter="0"/>
          <w:lnNumType w:countBy="1" w:restart="continuous"/>
          <w:cols w:space="425"/>
          <w:docGrid w:type="linesAndChars" w:linePitch="312"/>
        </w:sectPr>
      </w:pPr>
      <w:r w:rsidRPr="00F25144">
        <w:rPr>
          <w:b/>
          <w:bCs/>
        </w:rPr>
        <w:t>Fig</w:t>
      </w:r>
      <w:r w:rsidRPr="00F25144">
        <w:rPr>
          <w:rFonts w:hint="eastAsia"/>
          <w:b/>
          <w:bCs/>
        </w:rPr>
        <w:t>.</w:t>
      </w:r>
      <w:r w:rsidRPr="00F25144">
        <w:rPr>
          <w:b/>
          <w:bCs/>
        </w:rPr>
        <w:t xml:space="preserve"> </w:t>
      </w:r>
      <w:r w:rsidR="00CF524F" w:rsidRPr="00F25144">
        <w:rPr>
          <w:rFonts w:hint="eastAsia"/>
          <w:b/>
          <w:bCs/>
        </w:rPr>
        <w:t>1</w:t>
      </w:r>
      <w:r w:rsidRPr="00F25144">
        <w:rPr>
          <w:rFonts w:hint="eastAsia"/>
          <w:b/>
          <w:bCs/>
        </w:rPr>
        <w:t>.</w:t>
      </w:r>
      <w:r w:rsidR="00EF19CC" w:rsidRPr="00F25144">
        <w:t xml:space="preserve"> </w:t>
      </w:r>
      <w:r w:rsidR="0018429D" w:rsidRPr="00F25144">
        <w:t xml:space="preserve">Histograms displaying the distribution of variables, including element content (wt.%), physical features (VEC, </w:t>
      </w:r>
      <w:proofErr w:type="spellStart"/>
      <w:r w:rsidR="0018429D" w:rsidRPr="00F25144">
        <w:t>Δr</w:t>
      </w:r>
      <w:proofErr w:type="spellEnd"/>
      <w:r w:rsidR="0018429D" w:rsidRPr="00F25144">
        <w:t xml:space="preserve">, </w:t>
      </w:r>
      <w:proofErr w:type="spellStart"/>
      <w:r w:rsidR="0018429D" w:rsidRPr="00F25144">
        <w:t>ΔSmix</w:t>
      </w:r>
      <w:proofErr w:type="spellEnd"/>
      <w:r w:rsidR="0018429D" w:rsidRPr="00F25144">
        <w:t xml:space="preserve">, </w:t>
      </w:r>
      <w:proofErr w:type="spellStart"/>
      <w:r w:rsidR="0018429D" w:rsidRPr="00F25144">
        <w:t>Ceq</w:t>
      </w:r>
      <w:proofErr w:type="spellEnd"/>
      <w:r w:rsidR="0018429D" w:rsidRPr="00F25144">
        <w:t>), empirical Mₛ equations (Mₛ-Eq.1 to Mₛ-Eq.9), and measured martensite start temperature (Mₛ</w:t>
      </w:r>
      <w:r w:rsidR="0054457E" w:rsidRPr="00F25144">
        <w:t xml:space="preserve"> in</w:t>
      </w:r>
      <w:r w:rsidR="0018429D" w:rsidRPr="00F25144">
        <w:t xml:space="preserve"> °C), with the x-axis representing the value range and the y-axis indicating frequency</w:t>
      </w:r>
      <w:r w:rsidR="00CC21B8" w:rsidRPr="00F25144">
        <w:t>.</w:t>
      </w:r>
    </w:p>
    <w:p w14:paraId="48D5622D" w14:textId="77777777" w:rsidR="0023342C" w:rsidRPr="00F25144" w:rsidRDefault="00416C16" w:rsidP="0023342C">
      <w:pPr>
        <w:spacing w:beforeLines="100" w:before="312"/>
        <w:jc w:val="left"/>
        <w:rPr>
          <w:rFonts w:ascii="Times New Roman" w:hAnsi="Times New Roman" w:cs="Times New Roman"/>
          <w:b/>
          <w:bCs/>
        </w:rPr>
      </w:pPr>
      <w:r w:rsidRPr="00F25144">
        <w:rPr>
          <w:rFonts w:ascii="Times New Roman" w:hAnsi="Times New Roman" w:cs="Times New Roman"/>
          <w:b/>
          <w:bCs/>
        </w:rPr>
        <w:lastRenderedPageBreak/>
        <w:t>Table 1</w:t>
      </w:r>
    </w:p>
    <w:p w14:paraId="6843F656" w14:textId="1B6312A4" w:rsidR="00F40F82" w:rsidRPr="00F25144" w:rsidRDefault="00416C16" w:rsidP="0023342C">
      <w:pPr>
        <w:jc w:val="left"/>
        <w:rPr>
          <w:rFonts w:ascii="Times New Roman" w:hAnsi="Times New Roman" w:cs="Times New Roman"/>
        </w:rPr>
      </w:pPr>
      <w:r w:rsidRPr="00F25144">
        <w:rPr>
          <w:rFonts w:ascii="Times New Roman" w:hAnsi="Times New Roman" w:cs="Times New Roman"/>
        </w:rPr>
        <w:t xml:space="preserve">Statistical </w:t>
      </w:r>
      <w:r w:rsidR="00552C36" w:rsidRPr="00F25144">
        <w:rPr>
          <w:rFonts w:ascii="Times New Roman" w:hAnsi="Times New Roman" w:cs="Times New Roman"/>
        </w:rPr>
        <w:t>s</w:t>
      </w:r>
      <w:r w:rsidRPr="00F25144">
        <w:rPr>
          <w:rFonts w:ascii="Times New Roman" w:hAnsi="Times New Roman" w:cs="Times New Roman"/>
        </w:rPr>
        <w:t xml:space="preserve">ummary of </w:t>
      </w:r>
      <w:r w:rsidR="00552C36" w:rsidRPr="00F25144">
        <w:rPr>
          <w:rFonts w:ascii="Times New Roman" w:hAnsi="Times New Roman" w:cs="Times New Roman"/>
        </w:rPr>
        <w:t>v</w:t>
      </w:r>
      <w:r w:rsidRPr="00F25144">
        <w:rPr>
          <w:rFonts w:ascii="Times New Roman" w:hAnsi="Times New Roman" w:cs="Times New Roman"/>
        </w:rPr>
        <w:t xml:space="preserve">ariable </w:t>
      </w:r>
      <w:r w:rsidR="00552C36" w:rsidRPr="00F25144">
        <w:rPr>
          <w:rFonts w:ascii="Times New Roman" w:hAnsi="Times New Roman" w:cs="Times New Roman"/>
        </w:rPr>
        <w:t>m</w:t>
      </w:r>
      <w:r w:rsidRPr="00F25144">
        <w:rPr>
          <w:rFonts w:ascii="Times New Roman" w:hAnsi="Times New Roman" w:cs="Times New Roman"/>
        </w:rPr>
        <w:t>easurements</w:t>
      </w:r>
      <w:r w:rsidR="0090736F" w:rsidRPr="00F25144">
        <w:rPr>
          <w:rFonts w:ascii="Times New Roman" w:hAnsi="Times New Roman" w:cs="Times New Roman"/>
        </w:rPr>
        <w:t xml:space="preserve"> </w:t>
      </w:r>
      <w:r w:rsidR="00AD7218" w:rsidRPr="00F25144">
        <w:rPr>
          <w:rFonts w:ascii="Times New Roman" w:hAnsi="Times New Roman" w:cs="Times New Roman"/>
        </w:rPr>
        <w:t xml:space="preserve">(Composition </w:t>
      </w:r>
      <w:r w:rsidR="00552C36" w:rsidRPr="00F25144">
        <w:rPr>
          <w:rFonts w:ascii="Times New Roman" w:hAnsi="Times New Roman" w:cs="Times New Roman"/>
        </w:rPr>
        <w:t>e</w:t>
      </w:r>
      <w:r w:rsidR="00AD7218" w:rsidRPr="00F25144">
        <w:rPr>
          <w:rFonts w:ascii="Times New Roman" w:hAnsi="Times New Roman" w:cs="Times New Roman"/>
        </w:rPr>
        <w:t>lements in wt.%)</w:t>
      </w:r>
      <w:r w:rsidR="00F757AD" w:rsidRPr="00F25144">
        <w:rPr>
          <w:rFonts w:ascii="Times New Roman" w:hAnsi="Times New Roman" w:cs="Times New Roman"/>
        </w:rPr>
        <w:t>.</w:t>
      </w:r>
    </w:p>
    <w:tbl>
      <w:tblPr>
        <w:tblStyle w:val="TableGrid"/>
        <w:tblW w:w="0" w:type="auto"/>
        <w:tblLook w:val="04A0" w:firstRow="1" w:lastRow="0" w:firstColumn="1" w:lastColumn="0" w:noHBand="0" w:noVBand="1"/>
      </w:tblPr>
      <w:tblGrid>
        <w:gridCol w:w="1260"/>
        <w:gridCol w:w="1260"/>
        <w:gridCol w:w="2440"/>
        <w:gridCol w:w="1150"/>
        <w:gridCol w:w="1115"/>
      </w:tblGrid>
      <w:tr w:rsidR="00633C2B" w:rsidRPr="00F25144" w14:paraId="058FB7FF" w14:textId="77777777" w:rsidTr="0081191D">
        <w:trPr>
          <w:trHeight w:val="288"/>
        </w:trPr>
        <w:tc>
          <w:tcPr>
            <w:tcW w:w="1260" w:type="dxa"/>
            <w:tcBorders>
              <w:left w:val="nil"/>
              <w:bottom w:val="single" w:sz="4" w:space="0" w:color="auto"/>
              <w:right w:val="nil"/>
            </w:tcBorders>
            <w:noWrap/>
            <w:hideMark/>
          </w:tcPr>
          <w:p w14:paraId="4DFF408C" w14:textId="77777777" w:rsidR="00633C2B" w:rsidRPr="00F25144" w:rsidRDefault="00633C2B" w:rsidP="00633C2B">
            <w:pPr>
              <w:jc w:val="left"/>
              <w:rPr>
                <w:rFonts w:ascii="Times New Roman" w:hAnsi="Times New Roman" w:cs="Times New Roman"/>
                <w:b/>
                <w:bCs/>
              </w:rPr>
            </w:pPr>
            <w:r w:rsidRPr="00F25144">
              <w:rPr>
                <w:rFonts w:ascii="Times New Roman" w:hAnsi="Times New Roman" w:cs="Times New Roman" w:hint="eastAsia"/>
                <w:b/>
                <w:bCs/>
              </w:rPr>
              <w:t>Variables</w:t>
            </w:r>
          </w:p>
        </w:tc>
        <w:tc>
          <w:tcPr>
            <w:tcW w:w="1260" w:type="dxa"/>
            <w:tcBorders>
              <w:left w:val="nil"/>
              <w:bottom w:val="single" w:sz="4" w:space="0" w:color="auto"/>
              <w:right w:val="nil"/>
            </w:tcBorders>
            <w:noWrap/>
            <w:hideMark/>
          </w:tcPr>
          <w:p w14:paraId="545C111A" w14:textId="77777777" w:rsidR="00633C2B" w:rsidRPr="00F25144" w:rsidRDefault="00633C2B" w:rsidP="00633C2B">
            <w:pPr>
              <w:jc w:val="left"/>
              <w:rPr>
                <w:rFonts w:ascii="Times New Roman" w:hAnsi="Times New Roman" w:cs="Times New Roman"/>
                <w:b/>
                <w:bCs/>
              </w:rPr>
            </w:pPr>
            <w:r w:rsidRPr="00F25144">
              <w:rPr>
                <w:rFonts w:ascii="Times New Roman" w:hAnsi="Times New Roman" w:cs="Times New Roman" w:hint="eastAsia"/>
                <w:b/>
                <w:bCs/>
              </w:rPr>
              <w:t>Mean</w:t>
            </w:r>
          </w:p>
        </w:tc>
        <w:tc>
          <w:tcPr>
            <w:tcW w:w="2440" w:type="dxa"/>
            <w:tcBorders>
              <w:left w:val="nil"/>
              <w:bottom w:val="single" w:sz="4" w:space="0" w:color="auto"/>
              <w:right w:val="nil"/>
            </w:tcBorders>
            <w:noWrap/>
            <w:hideMark/>
          </w:tcPr>
          <w:p w14:paraId="6B08EEE8" w14:textId="77777777" w:rsidR="00633C2B" w:rsidRPr="00F25144" w:rsidRDefault="00633C2B" w:rsidP="00633C2B">
            <w:pPr>
              <w:jc w:val="left"/>
              <w:rPr>
                <w:rFonts w:ascii="Times New Roman" w:hAnsi="Times New Roman" w:cs="Times New Roman"/>
                <w:b/>
                <w:bCs/>
              </w:rPr>
            </w:pPr>
            <w:r w:rsidRPr="00F25144">
              <w:rPr>
                <w:rFonts w:ascii="Times New Roman" w:hAnsi="Times New Roman" w:cs="Times New Roman" w:hint="eastAsia"/>
                <w:b/>
                <w:bCs/>
              </w:rPr>
              <w:t>Standard Deviation</w:t>
            </w:r>
          </w:p>
        </w:tc>
        <w:tc>
          <w:tcPr>
            <w:tcW w:w="1140" w:type="dxa"/>
            <w:tcBorders>
              <w:left w:val="nil"/>
              <w:bottom w:val="single" w:sz="4" w:space="0" w:color="auto"/>
              <w:right w:val="nil"/>
            </w:tcBorders>
            <w:noWrap/>
            <w:hideMark/>
          </w:tcPr>
          <w:p w14:paraId="50C219AA" w14:textId="77777777" w:rsidR="00633C2B" w:rsidRPr="00F25144" w:rsidRDefault="00633C2B" w:rsidP="00633C2B">
            <w:pPr>
              <w:jc w:val="left"/>
              <w:rPr>
                <w:rFonts w:ascii="Times New Roman" w:hAnsi="Times New Roman" w:cs="Times New Roman"/>
                <w:b/>
                <w:bCs/>
              </w:rPr>
            </w:pPr>
            <w:r w:rsidRPr="00F25144">
              <w:rPr>
                <w:rFonts w:ascii="Times New Roman" w:hAnsi="Times New Roman" w:cs="Times New Roman" w:hint="eastAsia"/>
                <w:b/>
                <w:bCs/>
              </w:rPr>
              <w:t>Maximum</w:t>
            </w:r>
          </w:p>
        </w:tc>
        <w:tc>
          <w:tcPr>
            <w:tcW w:w="1040" w:type="dxa"/>
            <w:tcBorders>
              <w:left w:val="nil"/>
              <w:bottom w:val="single" w:sz="4" w:space="0" w:color="auto"/>
              <w:right w:val="nil"/>
            </w:tcBorders>
            <w:noWrap/>
            <w:hideMark/>
          </w:tcPr>
          <w:p w14:paraId="415F7170" w14:textId="77777777" w:rsidR="00633C2B" w:rsidRPr="00F25144" w:rsidRDefault="00633C2B" w:rsidP="00633C2B">
            <w:pPr>
              <w:jc w:val="left"/>
              <w:rPr>
                <w:rFonts w:ascii="Times New Roman" w:hAnsi="Times New Roman" w:cs="Times New Roman"/>
                <w:b/>
                <w:bCs/>
              </w:rPr>
            </w:pPr>
            <w:r w:rsidRPr="00F25144">
              <w:rPr>
                <w:rFonts w:ascii="Times New Roman" w:hAnsi="Times New Roman" w:cs="Times New Roman" w:hint="eastAsia"/>
                <w:b/>
                <w:bCs/>
              </w:rPr>
              <w:t>Minimum</w:t>
            </w:r>
          </w:p>
        </w:tc>
      </w:tr>
      <w:tr w:rsidR="00633C2B" w:rsidRPr="00F25144" w14:paraId="155D4E4B" w14:textId="77777777" w:rsidTr="0081191D">
        <w:trPr>
          <w:trHeight w:val="288"/>
        </w:trPr>
        <w:tc>
          <w:tcPr>
            <w:tcW w:w="1260" w:type="dxa"/>
            <w:tcBorders>
              <w:left w:val="nil"/>
              <w:bottom w:val="nil"/>
              <w:right w:val="nil"/>
            </w:tcBorders>
            <w:noWrap/>
            <w:hideMark/>
          </w:tcPr>
          <w:p w14:paraId="75927119" w14:textId="77777777" w:rsidR="00633C2B" w:rsidRPr="00F25144" w:rsidRDefault="00633C2B">
            <w:pPr>
              <w:jc w:val="left"/>
              <w:rPr>
                <w:rFonts w:ascii="Times New Roman" w:hAnsi="Times New Roman" w:cs="Times New Roman"/>
              </w:rPr>
            </w:pPr>
            <w:r w:rsidRPr="00F25144">
              <w:rPr>
                <w:rFonts w:ascii="Times New Roman" w:hAnsi="Times New Roman" w:cs="Times New Roman" w:hint="eastAsia"/>
              </w:rPr>
              <w:t>C</w:t>
            </w:r>
          </w:p>
        </w:tc>
        <w:tc>
          <w:tcPr>
            <w:tcW w:w="1260" w:type="dxa"/>
            <w:tcBorders>
              <w:left w:val="nil"/>
              <w:bottom w:val="nil"/>
              <w:right w:val="nil"/>
            </w:tcBorders>
            <w:noWrap/>
            <w:hideMark/>
          </w:tcPr>
          <w:p w14:paraId="0E09C685"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0.3557</w:t>
            </w:r>
          </w:p>
        </w:tc>
        <w:tc>
          <w:tcPr>
            <w:tcW w:w="2440" w:type="dxa"/>
            <w:tcBorders>
              <w:left w:val="nil"/>
              <w:bottom w:val="nil"/>
              <w:right w:val="nil"/>
            </w:tcBorders>
            <w:noWrap/>
            <w:hideMark/>
          </w:tcPr>
          <w:p w14:paraId="2811884D"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0.277874</w:t>
            </w:r>
          </w:p>
        </w:tc>
        <w:tc>
          <w:tcPr>
            <w:tcW w:w="1140" w:type="dxa"/>
            <w:tcBorders>
              <w:left w:val="nil"/>
              <w:bottom w:val="nil"/>
              <w:right w:val="nil"/>
            </w:tcBorders>
            <w:noWrap/>
            <w:hideMark/>
          </w:tcPr>
          <w:p w14:paraId="43A6BD5A"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2.25</w:t>
            </w:r>
          </w:p>
        </w:tc>
        <w:tc>
          <w:tcPr>
            <w:tcW w:w="1040" w:type="dxa"/>
            <w:tcBorders>
              <w:left w:val="nil"/>
              <w:bottom w:val="nil"/>
              <w:right w:val="nil"/>
            </w:tcBorders>
            <w:noWrap/>
            <w:hideMark/>
          </w:tcPr>
          <w:p w14:paraId="6EBAF531"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w:t>
            </w:r>
          </w:p>
        </w:tc>
      </w:tr>
      <w:tr w:rsidR="00633C2B" w:rsidRPr="00F25144" w14:paraId="632F3341" w14:textId="77777777" w:rsidTr="0081191D">
        <w:trPr>
          <w:trHeight w:val="288"/>
        </w:trPr>
        <w:tc>
          <w:tcPr>
            <w:tcW w:w="1260" w:type="dxa"/>
            <w:tcBorders>
              <w:top w:val="nil"/>
              <w:left w:val="nil"/>
              <w:bottom w:val="nil"/>
              <w:right w:val="nil"/>
            </w:tcBorders>
            <w:noWrap/>
            <w:hideMark/>
          </w:tcPr>
          <w:p w14:paraId="37913F88" w14:textId="77777777" w:rsidR="00633C2B" w:rsidRPr="00F25144" w:rsidRDefault="00633C2B">
            <w:pPr>
              <w:jc w:val="left"/>
              <w:rPr>
                <w:rFonts w:ascii="Times New Roman" w:hAnsi="Times New Roman" w:cs="Times New Roman"/>
              </w:rPr>
            </w:pPr>
            <w:r w:rsidRPr="00F25144">
              <w:rPr>
                <w:rFonts w:ascii="Times New Roman" w:hAnsi="Times New Roman" w:cs="Times New Roman" w:hint="eastAsia"/>
              </w:rPr>
              <w:t>Mn</w:t>
            </w:r>
          </w:p>
        </w:tc>
        <w:tc>
          <w:tcPr>
            <w:tcW w:w="1260" w:type="dxa"/>
            <w:tcBorders>
              <w:top w:val="nil"/>
              <w:left w:val="nil"/>
              <w:bottom w:val="nil"/>
              <w:right w:val="nil"/>
            </w:tcBorders>
            <w:noWrap/>
            <w:hideMark/>
          </w:tcPr>
          <w:p w14:paraId="5A3F054B"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0.734011</w:t>
            </w:r>
          </w:p>
        </w:tc>
        <w:tc>
          <w:tcPr>
            <w:tcW w:w="2440" w:type="dxa"/>
            <w:tcBorders>
              <w:top w:val="nil"/>
              <w:left w:val="nil"/>
              <w:bottom w:val="nil"/>
              <w:right w:val="nil"/>
            </w:tcBorders>
            <w:noWrap/>
            <w:hideMark/>
          </w:tcPr>
          <w:p w14:paraId="3EBAF3A0"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0.955322</w:t>
            </w:r>
          </w:p>
        </w:tc>
        <w:tc>
          <w:tcPr>
            <w:tcW w:w="1140" w:type="dxa"/>
            <w:tcBorders>
              <w:top w:val="nil"/>
              <w:left w:val="nil"/>
              <w:bottom w:val="nil"/>
              <w:right w:val="nil"/>
            </w:tcBorders>
            <w:noWrap/>
            <w:hideMark/>
          </w:tcPr>
          <w:p w14:paraId="252111C0"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10.24</w:t>
            </w:r>
          </w:p>
        </w:tc>
        <w:tc>
          <w:tcPr>
            <w:tcW w:w="1040" w:type="dxa"/>
            <w:tcBorders>
              <w:top w:val="nil"/>
              <w:left w:val="nil"/>
              <w:bottom w:val="nil"/>
              <w:right w:val="nil"/>
            </w:tcBorders>
            <w:noWrap/>
            <w:hideMark/>
          </w:tcPr>
          <w:p w14:paraId="00B2B750"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w:t>
            </w:r>
          </w:p>
        </w:tc>
      </w:tr>
      <w:tr w:rsidR="00633C2B" w:rsidRPr="00F25144" w14:paraId="40FA7016" w14:textId="77777777" w:rsidTr="0081191D">
        <w:trPr>
          <w:trHeight w:val="288"/>
        </w:trPr>
        <w:tc>
          <w:tcPr>
            <w:tcW w:w="1260" w:type="dxa"/>
            <w:tcBorders>
              <w:top w:val="nil"/>
              <w:left w:val="nil"/>
              <w:bottom w:val="nil"/>
              <w:right w:val="nil"/>
            </w:tcBorders>
            <w:noWrap/>
            <w:hideMark/>
          </w:tcPr>
          <w:p w14:paraId="24CE317D" w14:textId="77777777" w:rsidR="00633C2B" w:rsidRPr="00F25144" w:rsidRDefault="00633C2B">
            <w:pPr>
              <w:jc w:val="left"/>
              <w:rPr>
                <w:rFonts w:ascii="Times New Roman" w:hAnsi="Times New Roman" w:cs="Times New Roman"/>
              </w:rPr>
            </w:pPr>
            <w:r w:rsidRPr="00F25144">
              <w:rPr>
                <w:rFonts w:ascii="Times New Roman" w:hAnsi="Times New Roman" w:cs="Times New Roman" w:hint="eastAsia"/>
              </w:rPr>
              <w:t>Si</w:t>
            </w:r>
          </w:p>
        </w:tc>
        <w:tc>
          <w:tcPr>
            <w:tcW w:w="1260" w:type="dxa"/>
            <w:tcBorders>
              <w:top w:val="nil"/>
              <w:left w:val="nil"/>
              <w:bottom w:val="nil"/>
              <w:right w:val="nil"/>
            </w:tcBorders>
            <w:noWrap/>
            <w:hideMark/>
          </w:tcPr>
          <w:p w14:paraId="154D446E"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0.305651</w:t>
            </w:r>
          </w:p>
        </w:tc>
        <w:tc>
          <w:tcPr>
            <w:tcW w:w="2440" w:type="dxa"/>
            <w:tcBorders>
              <w:top w:val="nil"/>
              <w:left w:val="nil"/>
              <w:bottom w:val="nil"/>
              <w:right w:val="nil"/>
            </w:tcBorders>
            <w:noWrap/>
            <w:hideMark/>
          </w:tcPr>
          <w:p w14:paraId="5046F665"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0.416359</w:t>
            </w:r>
          </w:p>
        </w:tc>
        <w:tc>
          <w:tcPr>
            <w:tcW w:w="1140" w:type="dxa"/>
            <w:tcBorders>
              <w:top w:val="nil"/>
              <w:left w:val="nil"/>
              <w:bottom w:val="nil"/>
              <w:right w:val="nil"/>
            </w:tcBorders>
            <w:noWrap/>
            <w:hideMark/>
          </w:tcPr>
          <w:p w14:paraId="4D6750A4"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3.8</w:t>
            </w:r>
          </w:p>
        </w:tc>
        <w:tc>
          <w:tcPr>
            <w:tcW w:w="1040" w:type="dxa"/>
            <w:tcBorders>
              <w:top w:val="nil"/>
              <w:left w:val="nil"/>
              <w:bottom w:val="nil"/>
              <w:right w:val="nil"/>
            </w:tcBorders>
            <w:noWrap/>
            <w:hideMark/>
          </w:tcPr>
          <w:p w14:paraId="0F8D7627"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w:t>
            </w:r>
          </w:p>
        </w:tc>
      </w:tr>
      <w:tr w:rsidR="00633C2B" w:rsidRPr="00F25144" w14:paraId="31CEF6A5" w14:textId="77777777" w:rsidTr="0081191D">
        <w:trPr>
          <w:trHeight w:val="288"/>
        </w:trPr>
        <w:tc>
          <w:tcPr>
            <w:tcW w:w="1260" w:type="dxa"/>
            <w:tcBorders>
              <w:top w:val="nil"/>
              <w:left w:val="nil"/>
              <w:bottom w:val="nil"/>
              <w:right w:val="nil"/>
            </w:tcBorders>
            <w:noWrap/>
            <w:hideMark/>
          </w:tcPr>
          <w:p w14:paraId="62AAE57D" w14:textId="77777777" w:rsidR="00633C2B" w:rsidRPr="00F25144" w:rsidRDefault="00633C2B">
            <w:pPr>
              <w:jc w:val="left"/>
              <w:rPr>
                <w:rFonts w:ascii="Times New Roman" w:hAnsi="Times New Roman" w:cs="Times New Roman"/>
              </w:rPr>
            </w:pPr>
            <w:r w:rsidRPr="00F25144">
              <w:rPr>
                <w:rFonts w:ascii="Times New Roman" w:hAnsi="Times New Roman" w:cs="Times New Roman" w:hint="eastAsia"/>
              </w:rPr>
              <w:t>Cr</w:t>
            </w:r>
          </w:p>
        </w:tc>
        <w:tc>
          <w:tcPr>
            <w:tcW w:w="1260" w:type="dxa"/>
            <w:tcBorders>
              <w:top w:val="nil"/>
              <w:left w:val="nil"/>
              <w:bottom w:val="nil"/>
              <w:right w:val="nil"/>
            </w:tcBorders>
            <w:noWrap/>
            <w:hideMark/>
          </w:tcPr>
          <w:p w14:paraId="5132E305"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1.013848</w:t>
            </w:r>
          </w:p>
        </w:tc>
        <w:tc>
          <w:tcPr>
            <w:tcW w:w="2440" w:type="dxa"/>
            <w:tcBorders>
              <w:top w:val="nil"/>
              <w:left w:val="nil"/>
              <w:bottom w:val="nil"/>
              <w:right w:val="nil"/>
            </w:tcBorders>
            <w:noWrap/>
            <w:hideMark/>
          </w:tcPr>
          <w:p w14:paraId="283C2543"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2.173832</w:t>
            </w:r>
          </w:p>
        </w:tc>
        <w:tc>
          <w:tcPr>
            <w:tcW w:w="1140" w:type="dxa"/>
            <w:tcBorders>
              <w:top w:val="nil"/>
              <w:left w:val="nil"/>
              <w:bottom w:val="nil"/>
              <w:right w:val="nil"/>
            </w:tcBorders>
            <w:noWrap/>
            <w:hideMark/>
          </w:tcPr>
          <w:p w14:paraId="266E4B24"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17.98</w:t>
            </w:r>
          </w:p>
        </w:tc>
        <w:tc>
          <w:tcPr>
            <w:tcW w:w="1040" w:type="dxa"/>
            <w:tcBorders>
              <w:top w:val="nil"/>
              <w:left w:val="nil"/>
              <w:bottom w:val="nil"/>
              <w:right w:val="nil"/>
            </w:tcBorders>
            <w:noWrap/>
            <w:hideMark/>
          </w:tcPr>
          <w:p w14:paraId="704568B6"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w:t>
            </w:r>
          </w:p>
        </w:tc>
      </w:tr>
      <w:tr w:rsidR="00633C2B" w:rsidRPr="00F25144" w14:paraId="5CF02AA5" w14:textId="77777777" w:rsidTr="0081191D">
        <w:trPr>
          <w:trHeight w:val="288"/>
        </w:trPr>
        <w:tc>
          <w:tcPr>
            <w:tcW w:w="1260" w:type="dxa"/>
            <w:tcBorders>
              <w:top w:val="nil"/>
              <w:left w:val="nil"/>
              <w:bottom w:val="nil"/>
              <w:right w:val="nil"/>
            </w:tcBorders>
            <w:noWrap/>
            <w:hideMark/>
          </w:tcPr>
          <w:p w14:paraId="6BD8DA67" w14:textId="77777777" w:rsidR="00633C2B" w:rsidRPr="00F25144" w:rsidRDefault="00633C2B">
            <w:pPr>
              <w:jc w:val="left"/>
              <w:rPr>
                <w:rFonts w:ascii="Times New Roman" w:hAnsi="Times New Roman" w:cs="Times New Roman"/>
              </w:rPr>
            </w:pPr>
            <w:r w:rsidRPr="00F25144">
              <w:rPr>
                <w:rFonts w:ascii="Times New Roman" w:hAnsi="Times New Roman" w:cs="Times New Roman" w:hint="eastAsia"/>
              </w:rPr>
              <w:t>Ni</w:t>
            </w:r>
          </w:p>
        </w:tc>
        <w:tc>
          <w:tcPr>
            <w:tcW w:w="1260" w:type="dxa"/>
            <w:tcBorders>
              <w:top w:val="nil"/>
              <w:left w:val="nil"/>
              <w:bottom w:val="nil"/>
              <w:right w:val="nil"/>
            </w:tcBorders>
            <w:noWrap/>
            <w:hideMark/>
          </w:tcPr>
          <w:p w14:paraId="793F7FAD"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3.764478</w:t>
            </w:r>
          </w:p>
        </w:tc>
        <w:tc>
          <w:tcPr>
            <w:tcW w:w="2440" w:type="dxa"/>
            <w:tcBorders>
              <w:top w:val="nil"/>
              <w:left w:val="nil"/>
              <w:bottom w:val="nil"/>
              <w:right w:val="nil"/>
            </w:tcBorders>
            <w:noWrap/>
            <w:hideMark/>
          </w:tcPr>
          <w:p w14:paraId="1411FD2C"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7.858497</w:t>
            </w:r>
          </w:p>
        </w:tc>
        <w:tc>
          <w:tcPr>
            <w:tcW w:w="1140" w:type="dxa"/>
            <w:tcBorders>
              <w:top w:val="nil"/>
              <w:left w:val="nil"/>
              <w:bottom w:val="nil"/>
              <w:right w:val="nil"/>
            </w:tcBorders>
            <w:noWrap/>
            <w:hideMark/>
          </w:tcPr>
          <w:p w14:paraId="112A3510"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31.539848</w:t>
            </w:r>
          </w:p>
        </w:tc>
        <w:tc>
          <w:tcPr>
            <w:tcW w:w="1040" w:type="dxa"/>
            <w:tcBorders>
              <w:top w:val="nil"/>
              <w:left w:val="nil"/>
              <w:bottom w:val="nil"/>
              <w:right w:val="nil"/>
            </w:tcBorders>
            <w:noWrap/>
            <w:hideMark/>
          </w:tcPr>
          <w:p w14:paraId="1B426382"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w:t>
            </w:r>
          </w:p>
        </w:tc>
      </w:tr>
      <w:tr w:rsidR="00633C2B" w:rsidRPr="00F25144" w14:paraId="1FC68105" w14:textId="77777777" w:rsidTr="0081191D">
        <w:trPr>
          <w:trHeight w:val="288"/>
        </w:trPr>
        <w:tc>
          <w:tcPr>
            <w:tcW w:w="1260" w:type="dxa"/>
            <w:tcBorders>
              <w:top w:val="nil"/>
              <w:left w:val="nil"/>
              <w:bottom w:val="nil"/>
              <w:right w:val="nil"/>
            </w:tcBorders>
            <w:noWrap/>
            <w:hideMark/>
          </w:tcPr>
          <w:p w14:paraId="04A0F388" w14:textId="77777777" w:rsidR="00633C2B" w:rsidRPr="00F25144" w:rsidRDefault="00633C2B">
            <w:pPr>
              <w:jc w:val="left"/>
              <w:rPr>
                <w:rFonts w:ascii="Times New Roman" w:hAnsi="Times New Roman" w:cs="Times New Roman"/>
              </w:rPr>
            </w:pPr>
            <w:r w:rsidRPr="00F25144">
              <w:rPr>
                <w:rFonts w:ascii="Times New Roman" w:hAnsi="Times New Roman" w:cs="Times New Roman" w:hint="eastAsia"/>
              </w:rPr>
              <w:t>Mo</w:t>
            </w:r>
          </w:p>
        </w:tc>
        <w:tc>
          <w:tcPr>
            <w:tcW w:w="1260" w:type="dxa"/>
            <w:tcBorders>
              <w:top w:val="nil"/>
              <w:left w:val="nil"/>
              <w:bottom w:val="nil"/>
              <w:right w:val="nil"/>
            </w:tcBorders>
            <w:noWrap/>
            <w:hideMark/>
          </w:tcPr>
          <w:p w14:paraId="2DAB57FD"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0.241302</w:t>
            </w:r>
          </w:p>
        </w:tc>
        <w:tc>
          <w:tcPr>
            <w:tcW w:w="2440" w:type="dxa"/>
            <w:tcBorders>
              <w:top w:val="nil"/>
              <w:left w:val="nil"/>
              <w:bottom w:val="nil"/>
              <w:right w:val="nil"/>
            </w:tcBorders>
            <w:noWrap/>
            <w:hideMark/>
          </w:tcPr>
          <w:p w14:paraId="215B4580"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0.597067</w:t>
            </w:r>
          </w:p>
        </w:tc>
        <w:tc>
          <w:tcPr>
            <w:tcW w:w="1140" w:type="dxa"/>
            <w:tcBorders>
              <w:top w:val="nil"/>
              <w:left w:val="nil"/>
              <w:bottom w:val="nil"/>
              <w:right w:val="nil"/>
            </w:tcBorders>
            <w:noWrap/>
            <w:hideMark/>
          </w:tcPr>
          <w:p w14:paraId="45860901"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8</w:t>
            </w:r>
          </w:p>
        </w:tc>
        <w:tc>
          <w:tcPr>
            <w:tcW w:w="1040" w:type="dxa"/>
            <w:tcBorders>
              <w:top w:val="nil"/>
              <w:left w:val="nil"/>
              <w:bottom w:val="nil"/>
              <w:right w:val="nil"/>
            </w:tcBorders>
            <w:noWrap/>
            <w:hideMark/>
          </w:tcPr>
          <w:p w14:paraId="42144C78"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w:t>
            </w:r>
          </w:p>
        </w:tc>
      </w:tr>
      <w:tr w:rsidR="00633C2B" w:rsidRPr="00F25144" w14:paraId="65E56C36" w14:textId="77777777" w:rsidTr="0081191D">
        <w:trPr>
          <w:trHeight w:val="288"/>
        </w:trPr>
        <w:tc>
          <w:tcPr>
            <w:tcW w:w="1260" w:type="dxa"/>
            <w:tcBorders>
              <w:top w:val="nil"/>
              <w:left w:val="nil"/>
              <w:bottom w:val="nil"/>
              <w:right w:val="nil"/>
            </w:tcBorders>
            <w:noWrap/>
            <w:hideMark/>
          </w:tcPr>
          <w:p w14:paraId="1D506619" w14:textId="77777777" w:rsidR="00633C2B" w:rsidRPr="00F25144" w:rsidRDefault="00633C2B">
            <w:pPr>
              <w:jc w:val="left"/>
              <w:rPr>
                <w:rFonts w:ascii="Times New Roman" w:hAnsi="Times New Roman" w:cs="Times New Roman"/>
              </w:rPr>
            </w:pPr>
            <w:r w:rsidRPr="00F25144">
              <w:rPr>
                <w:rFonts w:ascii="Times New Roman" w:hAnsi="Times New Roman" w:cs="Times New Roman" w:hint="eastAsia"/>
              </w:rPr>
              <w:t>V</w:t>
            </w:r>
          </w:p>
        </w:tc>
        <w:tc>
          <w:tcPr>
            <w:tcW w:w="1260" w:type="dxa"/>
            <w:tcBorders>
              <w:top w:val="nil"/>
              <w:left w:val="nil"/>
              <w:bottom w:val="nil"/>
              <w:right w:val="nil"/>
            </w:tcBorders>
            <w:noWrap/>
            <w:hideMark/>
          </w:tcPr>
          <w:p w14:paraId="30699949"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0.069491</w:t>
            </w:r>
          </w:p>
        </w:tc>
        <w:tc>
          <w:tcPr>
            <w:tcW w:w="2440" w:type="dxa"/>
            <w:tcBorders>
              <w:top w:val="nil"/>
              <w:left w:val="nil"/>
              <w:bottom w:val="nil"/>
              <w:right w:val="nil"/>
            </w:tcBorders>
            <w:noWrap/>
            <w:hideMark/>
          </w:tcPr>
          <w:p w14:paraId="5E2A54F1"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0.285754</w:t>
            </w:r>
          </w:p>
        </w:tc>
        <w:tc>
          <w:tcPr>
            <w:tcW w:w="1140" w:type="dxa"/>
            <w:tcBorders>
              <w:top w:val="nil"/>
              <w:left w:val="nil"/>
              <w:bottom w:val="nil"/>
              <w:right w:val="nil"/>
            </w:tcBorders>
            <w:noWrap/>
            <w:hideMark/>
          </w:tcPr>
          <w:p w14:paraId="19099013"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4.55</w:t>
            </w:r>
          </w:p>
        </w:tc>
        <w:tc>
          <w:tcPr>
            <w:tcW w:w="1040" w:type="dxa"/>
            <w:tcBorders>
              <w:top w:val="nil"/>
              <w:left w:val="nil"/>
              <w:bottom w:val="nil"/>
              <w:right w:val="nil"/>
            </w:tcBorders>
            <w:noWrap/>
            <w:hideMark/>
          </w:tcPr>
          <w:p w14:paraId="1EE8D94F"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w:t>
            </w:r>
          </w:p>
        </w:tc>
      </w:tr>
      <w:tr w:rsidR="00633C2B" w:rsidRPr="00F25144" w14:paraId="73097E83" w14:textId="77777777" w:rsidTr="0081191D">
        <w:trPr>
          <w:trHeight w:val="288"/>
        </w:trPr>
        <w:tc>
          <w:tcPr>
            <w:tcW w:w="1260" w:type="dxa"/>
            <w:tcBorders>
              <w:top w:val="nil"/>
              <w:left w:val="nil"/>
              <w:bottom w:val="nil"/>
              <w:right w:val="nil"/>
            </w:tcBorders>
            <w:noWrap/>
            <w:hideMark/>
          </w:tcPr>
          <w:p w14:paraId="2D753C85" w14:textId="77777777" w:rsidR="00633C2B" w:rsidRPr="00F25144" w:rsidRDefault="00633C2B">
            <w:pPr>
              <w:jc w:val="left"/>
              <w:rPr>
                <w:rFonts w:ascii="Times New Roman" w:hAnsi="Times New Roman" w:cs="Times New Roman"/>
              </w:rPr>
            </w:pPr>
            <w:r w:rsidRPr="00F25144">
              <w:rPr>
                <w:rFonts w:ascii="Times New Roman" w:hAnsi="Times New Roman" w:cs="Times New Roman" w:hint="eastAsia"/>
              </w:rPr>
              <w:t>Co</w:t>
            </w:r>
          </w:p>
        </w:tc>
        <w:tc>
          <w:tcPr>
            <w:tcW w:w="1260" w:type="dxa"/>
            <w:tcBorders>
              <w:top w:val="nil"/>
              <w:left w:val="nil"/>
              <w:bottom w:val="nil"/>
              <w:right w:val="nil"/>
            </w:tcBorders>
            <w:noWrap/>
            <w:hideMark/>
          </w:tcPr>
          <w:p w14:paraId="059F792F"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0.198916</w:t>
            </w:r>
          </w:p>
        </w:tc>
        <w:tc>
          <w:tcPr>
            <w:tcW w:w="2440" w:type="dxa"/>
            <w:tcBorders>
              <w:top w:val="nil"/>
              <w:left w:val="nil"/>
              <w:bottom w:val="nil"/>
              <w:right w:val="nil"/>
            </w:tcBorders>
            <w:noWrap/>
            <w:hideMark/>
          </w:tcPr>
          <w:p w14:paraId="51F8C2C2"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1.451447</w:t>
            </w:r>
          </w:p>
        </w:tc>
        <w:tc>
          <w:tcPr>
            <w:tcW w:w="1140" w:type="dxa"/>
            <w:tcBorders>
              <w:top w:val="nil"/>
              <w:left w:val="nil"/>
              <w:bottom w:val="nil"/>
              <w:right w:val="nil"/>
            </w:tcBorders>
            <w:noWrap/>
            <w:hideMark/>
          </w:tcPr>
          <w:p w14:paraId="4F547FA4"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16.08</w:t>
            </w:r>
          </w:p>
        </w:tc>
        <w:tc>
          <w:tcPr>
            <w:tcW w:w="1040" w:type="dxa"/>
            <w:tcBorders>
              <w:top w:val="nil"/>
              <w:left w:val="nil"/>
              <w:bottom w:val="nil"/>
              <w:right w:val="nil"/>
            </w:tcBorders>
            <w:noWrap/>
            <w:hideMark/>
          </w:tcPr>
          <w:p w14:paraId="77B19762"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w:t>
            </w:r>
          </w:p>
        </w:tc>
      </w:tr>
      <w:tr w:rsidR="00633C2B" w:rsidRPr="00F25144" w14:paraId="634DD72D" w14:textId="77777777" w:rsidTr="0081191D">
        <w:trPr>
          <w:trHeight w:val="288"/>
        </w:trPr>
        <w:tc>
          <w:tcPr>
            <w:tcW w:w="1260" w:type="dxa"/>
            <w:tcBorders>
              <w:top w:val="nil"/>
              <w:left w:val="nil"/>
              <w:bottom w:val="nil"/>
              <w:right w:val="nil"/>
            </w:tcBorders>
            <w:noWrap/>
            <w:hideMark/>
          </w:tcPr>
          <w:p w14:paraId="4E4767CB" w14:textId="77777777" w:rsidR="00633C2B" w:rsidRPr="00F25144" w:rsidRDefault="00633C2B">
            <w:pPr>
              <w:jc w:val="left"/>
              <w:rPr>
                <w:rFonts w:ascii="Times New Roman" w:hAnsi="Times New Roman" w:cs="Times New Roman"/>
              </w:rPr>
            </w:pPr>
            <w:r w:rsidRPr="00F25144">
              <w:rPr>
                <w:rFonts w:ascii="Times New Roman" w:hAnsi="Times New Roman" w:cs="Times New Roman" w:hint="eastAsia"/>
              </w:rPr>
              <w:t>Al</w:t>
            </w:r>
          </w:p>
        </w:tc>
        <w:tc>
          <w:tcPr>
            <w:tcW w:w="1260" w:type="dxa"/>
            <w:tcBorders>
              <w:top w:val="nil"/>
              <w:left w:val="nil"/>
              <w:bottom w:val="nil"/>
              <w:right w:val="nil"/>
            </w:tcBorders>
            <w:noWrap/>
            <w:hideMark/>
          </w:tcPr>
          <w:p w14:paraId="2465A87F"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0.023735</w:t>
            </w:r>
          </w:p>
        </w:tc>
        <w:tc>
          <w:tcPr>
            <w:tcW w:w="2440" w:type="dxa"/>
            <w:tcBorders>
              <w:top w:val="nil"/>
              <w:left w:val="nil"/>
              <w:bottom w:val="nil"/>
              <w:right w:val="nil"/>
            </w:tcBorders>
            <w:noWrap/>
            <w:hideMark/>
          </w:tcPr>
          <w:p w14:paraId="6AFDCA21"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0.172055</w:t>
            </w:r>
          </w:p>
        </w:tc>
        <w:tc>
          <w:tcPr>
            <w:tcW w:w="1140" w:type="dxa"/>
            <w:tcBorders>
              <w:top w:val="nil"/>
              <w:left w:val="nil"/>
              <w:bottom w:val="nil"/>
              <w:right w:val="nil"/>
            </w:tcBorders>
            <w:noWrap/>
            <w:hideMark/>
          </w:tcPr>
          <w:p w14:paraId="25404475"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3.00679</w:t>
            </w:r>
          </w:p>
        </w:tc>
        <w:tc>
          <w:tcPr>
            <w:tcW w:w="1040" w:type="dxa"/>
            <w:tcBorders>
              <w:top w:val="nil"/>
              <w:left w:val="nil"/>
              <w:bottom w:val="nil"/>
              <w:right w:val="nil"/>
            </w:tcBorders>
            <w:noWrap/>
            <w:hideMark/>
          </w:tcPr>
          <w:p w14:paraId="2D8F08B5"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w:t>
            </w:r>
          </w:p>
        </w:tc>
      </w:tr>
      <w:tr w:rsidR="00633C2B" w:rsidRPr="00F25144" w14:paraId="256D3A9F" w14:textId="77777777" w:rsidTr="0081191D">
        <w:trPr>
          <w:trHeight w:val="288"/>
        </w:trPr>
        <w:tc>
          <w:tcPr>
            <w:tcW w:w="1260" w:type="dxa"/>
            <w:tcBorders>
              <w:top w:val="nil"/>
              <w:left w:val="nil"/>
              <w:bottom w:val="nil"/>
              <w:right w:val="nil"/>
            </w:tcBorders>
            <w:noWrap/>
            <w:hideMark/>
          </w:tcPr>
          <w:p w14:paraId="3C44C7DE" w14:textId="77777777" w:rsidR="00633C2B" w:rsidRPr="00F25144" w:rsidRDefault="00633C2B">
            <w:pPr>
              <w:jc w:val="left"/>
              <w:rPr>
                <w:rFonts w:ascii="Times New Roman" w:hAnsi="Times New Roman" w:cs="Times New Roman"/>
              </w:rPr>
            </w:pPr>
            <w:r w:rsidRPr="00F25144">
              <w:rPr>
                <w:rFonts w:ascii="Times New Roman" w:hAnsi="Times New Roman" w:cs="Times New Roman" w:hint="eastAsia"/>
              </w:rPr>
              <w:t>W</w:t>
            </w:r>
          </w:p>
        </w:tc>
        <w:tc>
          <w:tcPr>
            <w:tcW w:w="1260" w:type="dxa"/>
            <w:tcBorders>
              <w:top w:val="nil"/>
              <w:left w:val="nil"/>
              <w:bottom w:val="nil"/>
              <w:right w:val="nil"/>
            </w:tcBorders>
            <w:noWrap/>
            <w:hideMark/>
          </w:tcPr>
          <w:p w14:paraId="35B4666B"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0.176067</w:t>
            </w:r>
          </w:p>
        </w:tc>
        <w:tc>
          <w:tcPr>
            <w:tcW w:w="2440" w:type="dxa"/>
            <w:tcBorders>
              <w:top w:val="nil"/>
              <w:left w:val="nil"/>
              <w:bottom w:val="nil"/>
              <w:right w:val="nil"/>
            </w:tcBorders>
            <w:noWrap/>
            <w:hideMark/>
          </w:tcPr>
          <w:p w14:paraId="64C9D762"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1.294297</w:t>
            </w:r>
          </w:p>
        </w:tc>
        <w:tc>
          <w:tcPr>
            <w:tcW w:w="1140" w:type="dxa"/>
            <w:tcBorders>
              <w:top w:val="nil"/>
              <w:left w:val="nil"/>
              <w:bottom w:val="nil"/>
              <w:right w:val="nil"/>
            </w:tcBorders>
            <w:noWrap/>
            <w:hideMark/>
          </w:tcPr>
          <w:p w14:paraId="2E58B381"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18.59</w:t>
            </w:r>
          </w:p>
        </w:tc>
        <w:tc>
          <w:tcPr>
            <w:tcW w:w="1040" w:type="dxa"/>
            <w:tcBorders>
              <w:top w:val="nil"/>
              <w:left w:val="nil"/>
              <w:bottom w:val="nil"/>
              <w:right w:val="nil"/>
            </w:tcBorders>
            <w:noWrap/>
            <w:hideMark/>
          </w:tcPr>
          <w:p w14:paraId="1BEB1ABB"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w:t>
            </w:r>
          </w:p>
        </w:tc>
      </w:tr>
      <w:tr w:rsidR="00633C2B" w:rsidRPr="00F25144" w14:paraId="59C2F4DA" w14:textId="77777777" w:rsidTr="0081191D">
        <w:trPr>
          <w:trHeight w:val="288"/>
        </w:trPr>
        <w:tc>
          <w:tcPr>
            <w:tcW w:w="1260" w:type="dxa"/>
            <w:tcBorders>
              <w:top w:val="nil"/>
              <w:left w:val="nil"/>
              <w:bottom w:val="nil"/>
              <w:right w:val="nil"/>
            </w:tcBorders>
            <w:noWrap/>
            <w:hideMark/>
          </w:tcPr>
          <w:p w14:paraId="6A6EB290" w14:textId="77777777" w:rsidR="00633C2B" w:rsidRPr="00F25144" w:rsidRDefault="00633C2B">
            <w:pPr>
              <w:jc w:val="left"/>
              <w:rPr>
                <w:rFonts w:ascii="Times New Roman" w:hAnsi="Times New Roman" w:cs="Times New Roman"/>
              </w:rPr>
            </w:pPr>
            <w:r w:rsidRPr="00F25144">
              <w:rPr>
                <w:rFonts w:ascii="Times New Roman" w:hAnsi="Times New Roman" w:cs="Times New Roman" w:hint="eastAsia"/>
              </w:rPr>
              <w:t>Cu</w:t>
            </w:r>
          </w:p>
        </w:tc>
        <w:tc>
          <w:tcPr>
            <w:tcW w:w="1260" w:type="dxa"/>
            <w:tcBorders>
              <w:top w:val="nil"/>
              <w:left w:val="nil"/>
              <w:bottom w:val="nil"/>
              <w:right w:val="nil"/>
            </w:tcBorders>
            <w:noWrap/>
            <w:hideMark/>
          </w:tcPr>
          <w:p w14:paraId="33C51F1F"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0.037803</w:t>
            </w:r>
          </w:p>
        </w:tc>
        <w:tc>
          <w:tcPr>
            <w:tcW w:w="2440" w:type="dxa"/>
            <w:tcBorders>
              <w:top w:val="nil"/>
              <w:left w:val="nil"/>
              <w:bottom w:val="nil"/>
              <w:right w:val="nil"/>
            </w:tcBorders>
            <w:noWrap/>
            <w:hideMark/>
          </w:tcPr>
          <w:p w14:paraId="2C47B5D0"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0.185048</w:t>
            </w:r>
          </w:p>
        </w:tc>
        <w:tc>
          <w:tcPr>
            <w:tcW w:w="1140" w:type="dxa"/>
            <w:tcBorders>
              <w:top w:val="nil"/>
              <w:left w:val="nil"/>
              <w:bottom w:val="nil"/>
              <w:right w:val="nil"/>
            </w:tcBorders>
            <w:noWrap/>
            <w:hideMark/>
          </w:tcPr>
          <w:p w14:paraId="5616C653"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3.037432</w:t>
            </w:r>
          </w:p>
        </w:tc>
        <w:tc>
          <w:tcPr>
            <w:tcW w:w="1040" w:type="dxa"/>
            <w:tcBorders>
              <w:top w:val="nil"/>
              <w:left w:val="nil"/>
              <w:bottom w:val="nil"/>
              <w:right w:val="nil"/>
            </w:tcBorders>
            <w:noWrap/>
            <w:hideMark/>
          </w:tcPr>
          <w:p w14:paraId="42C34F38"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w:t>
            </w:r>
          </w:p>
        </w:tc>
      </w:tr>
      <w:tr w:rsidR="00633C2B" w:rsidRPr="00F25144" w14:paraId="2436A469" w14:textId="77777777" w:rsidTr="0081191D">
        <w:trPr>
          <w:trHeight w:val="288"/>
        </w:trPr>
        <w:tc>
          <w:tcPr>
            <w:tcW w:w="1260" w:type="dxa"/>
            <w:tcBorders>
              <w:top w:val="nil"/>
              <w:left w:val="nil"/>
              <w:bottom w:val="nil"/>
              <w:right w:val="nil"/>
            </w:tcBorders>
            <w:noWrap/>
            <w:hideMark/>
          </w:tcPr>
          <w:p w14:paraId="27384369" w14:textId="77777777" w:rsidR="00633C2B" w:rsidRPr="00F25144" w:rsidRDefault="00633C2B">
            <w:pPr>
              <w:jc w:val="left"/>
              <w:rPr>
                <w:rFonts w:ascii="Times New Roman" w:hAnsi="Times New Roman" w:cs="Times New Roman"/>
              </w:rPr>
            </w:pPr>
            <w:r w:rsidRPr="00F25144">
              <w:rPr>
                <w:rFonts w:ascii="Times New Roman" w:hAnsi="Times New Roman" w:cs="Times New Roman" w:hint="eastAsia"/>
              </w:rPr>
              <w:t>Nb</w:t>
            </w:r>
          </w:p>
        </w:tc>
        <w:tc>
          <w:tcPr>
            <w:tcW w:w="1260" w:type="dxa"/>
            <w:tcBorders>
              <w:top w:val="nil"/>
              <w:left w:val="nil"/>
              <w:bottom w:val="nil"/>
              <w:right w:val="nil"/>
            </w:tcBorders>
            <w:noWrap/>
            <w:hideMark/>
          </w:tcPr>
          <w:p w14:paraId="347EE26B"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0.009358</w:t>
            </w:r>
          </w:p>
        </w:tc>
        <w:tc>
          <w:tcPr>
            <w:tcW w:w="2440" w:type="dxa"/>
            <w:tcBorders>
              <w:top w:val="nil"/>
              <w:left w:val="nil"/>
              <w:bottom w:val="nil"/>
              <w:right w:val="nil"/>
            </w:tcBorders>
            <w:noWrap/>
            <w:hideMark/>
          </w:tcPr>
          <w:p w14:paraId="02C10375"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0.114047</w:t>
            </w:r>
          </w:p>
        </w:tc>
        <w:tc>
          <w:tcPr>
            <w:tcW w:w="1140" w:type="dxa"/>
            <w:tcBorders>
              <w:top w:val="nil"/>
              <w:left w:val="nil"/>
              <w:bottom w:val="nil"/>
              <w:right w:val="nil"/>
            </w:tcBorders>
            <w:noWrap/>
            <w:hideMark/>
          </w:tcPr>
          <w:p w14:paraId="41AE5826"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1.983237</w:t>
            </w:r>
          </w:p>
        </w:tc>
        <w:tc>
          <w:tcPr>
            <w:tcW w:w="1040" w:type="dxa"/>
            <w:tcBorders>
              <w:top w:val="nil"/>
              <w:left w:val="nil"/>
              <w:bottom w:val="nil"/>
              <w:right w:val="nil"/>
            </w:tcBorders>
            <w:noWrap/>
            <w:hideMark/>
          </w:tcPr>
          <w:p w14:paraId="58788FEF"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w:t>
            </w:r>
          </w:p>
        </w:tc>
      </w:tr>
      <w:tr w:rsidR="00633C2B" w:rsidRPr="00F25144" w14:paraId="3BE01BC0" w14:textId="77777777" w:rsidTr="0081191D">
        <w:trPr>
          <w:trHeight w:val="288"/>
        </w:trPr>
        <w:tc>
          <w:tcPr>
            <w:tcW w:w="1260" w:type="dxa"/>
            <w:tcBorders>
              <w:top w:val="nil"/>
              <w:left w:val="nil"/>
              <w:bottom w:val="nil"/>
              <w:right w:val="nil"/>
            </w:tcBorders>
            <w:noWrap/>
            <w:hideMark/>
          </w:tcPr>
          <w:p w14:paraId="5F4E08CA" w14:textId="77777777" w:rsidR="00633C2B" w:rsidRPr="00F25144" w:rsidRDefault="00633C2B">
            <w:pPr>
              <w:jc w:val="left"/>
              <w:rPr>
                <w:rFonts w:ascii="Times New Roman" w:hAnsi="Times New Roman" w:cs="Times New Roman"/>
              </w:rPr>
            </w:pPr>
            <w:r w:rsidRPr="00F25144">
              <w:rPr>
                <w:rFonts w:ascii="Times New Roman" w:hAnsi="Times New Roman" w:cs="Times New Roman" w:hint="eastAsia"/>
              </w:rPr>
              <w:t>Ti</w:t>
            </w:r>
          </w:p>
        </w:tc>
        <w:tc>
          <w:tcPr>
            <w:tcW w:w="1260" w:type="dxa"/>
            <w:tcBorders>
              <w:top w:val="nil"/>
              <w:left w:val="nil"/>
              <w:bottom w:val="nil"/>
              <w:right w:val="nil"/>
            </w:tcBorders>
            <w:noWrap/>
            <w:hideMark/>
          </w:tcPr>
          <w:p w14:paraId="4FB41382"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0.014066</w:t>
            </w:r>
          </w:p>
        </w:tc>
        <w:tc>
          <w:tcPr>
            <w:tcW w:w="2440" w:type="dxa"/>
            <w:tcBorders>
              <w:top w:val="nil"/>
              <w:left w:val="nil"/>
              <w:bottom w:val="nil"/>
              <w:right w:val="nil"/>
            </w:tcBorders>
            <w:noWrap/>
            <w:hideMark/>
          </w:tcPr>
          <w:p w14:paraId="4A5D522B"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0.156069</w:t>
            </w:r>
          </w:p>
        </w:tc>
        <w:tc>
          <w:tcPr>
            <w:tcW w:w="1140" w:type="dxa"/>
            <w:tcBorders>
              <w:top w:val="nil"/>
              <w:left w:val="nil"/>
              <w:bottom w:val="nil"/>
              <w:right w:val="nil"/>
            </w:tcBorders>
            <w:noWrap/>
            <w:hideMark/>
          </w:tcPr>
          <w:p w14:paraId="792623B1"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2.524636</w:t>
            </w:r>
          </w:p>
        </w:tc>
        <w:tc>
          <w:tcPr>
            <w:tcW w:w="1040" w:type="dxa"/>
            <w:tcBorders>
              <w:top w:val="nil"/>
              <w:left w:val="nil"/>
              <w:bottom w:val="nil"/>
              <w:right w:val="nil"/>
            </w:tcBorders>
            <w:noWrap/>
            <w:hideMark/>
          </w:tcPr>
          <w:p w14:paraId="473448F8"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w:t>
            </w:r>
          </w:p>
        </w:tc>
      </w:tr>
      <w:tr w:rsidR="00633C2B" w:rsidRPr="00F25144" w14:paraId="16126160" w14:textId="77777777" w:rsidTr="0081191D">
        <w:trPr>
          <w:trHeight w:val="288"/>
        </w:trPr>
        <w:tc>
          <w:tcPr>
            <w:tcW w:w="1260" w:type="dxa"/>
            <w:tcBorders>
              <w:top w:val="nil"/>
              <w:left w:val="nil"/>
              <w:bottom w:val="nil"/>
              <w:right w:val="nil"/>
            </w:tcBorders>
            <w:noWrap/>
            <w:hideMark/>
          </w:tcPr>
          <w:p w14:paraId="1F955D6F" w14:textId="77777777" w:rsidR="00633C2B" w:rsidRPr="00F25144" w:rsidRDefault="00633C2B">
            <w:pPr>
              <w:jc w:val="left"/>
              <w:rPr>
                <w:rFonts w:ascii="Times New Roman" w:hAnsi="Times New Roman" w:cs="Times New Roman"/>
              </w:rPr>
            </w:pPr>
            <w:r w:rsidRPr="00F25144">
              <w:rPr>
                <w:rFonts w:ascii="Times New Roman" w:hAnsi="Times New Roman" w:cs="Times New Roman" w:hint="eastAsia"/>
              </w:rPr>
              <w:t>B</w:t>
            </w:r>
          </w:p>
        </w:tc>
        <w:tc>
          <w:tcPr>
            <w:tcW w:w="1260" w:type="dxa"/>
            <w:tcBorders>
              <w:top w:val="nil"/>
              <w:left w:val="nil"/>
              <w:bottom w:val="nil"/>
              <w:right w:val="nil"/>
            </w:tcBorders>
            <w:noWrap/>
            <w:hideMark/>
          </w:tcPr>
          <w:p w14:paraId="402E2625"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0.000021</w:t>
            </w:r>
          </w:p>
        </w:tc>
        <w:tc>
          <w:tcPr>
            <w:tcW w:w="2440" w:type="dxa"/>
            <w:tcBorders>
              <w:top w:val="nil"/>
              <w:left w:val="nil"/>
              <w:bottom w:val="nil"/>
              <w:right w:val="nil"/>
            </w:tcBorders>
            <w:noWrap/>
            <w:hideMark/>
          </w:tcPr>
          <w:p w14:paraId="457A2378"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0.000274</w:t>
            </w:r>
          </w:p>
        </w:tc>
        <w:tc>
          <w:tcPr>
            <w:tcW w:w="1140" w:type="dxa"/>
            <w:tcBorders>
              <w:top w:val="nil"/>
              <w:left w:val="nil"/>
              <w:bottom w:val="nil"/>
              <w:right w:val="nil"/>
            </w:tcBorders>
            <w:noWrap/>
            <w:hideMark/>
          </w:tcPr>
          <w:p w14:paraId="79AF9E1D"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0.006</w:t>
            </w:r>
          </w:p>
        </w:tc>
        <w:tc>
          <w:tcPr>
            <w:tcW w:w="1040" w:type="dxa"/>
            <w:tcBorders>
              <w:top w:val="nil"/>
              <w:left w:val="nil"/>
              <w:bottom w:val="nil"/>
              <w:right w:val="nil"/>
            </w:tcBorders>
            <w:noWrap/>
            <w:hideMark/>
          </w:tcPr>
          <w:p w14:paraId="6151B179"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w:t>
            </w:r>
          </w:p>
        </w:tc>
      </w:tr>
      <w:tr w:rsidR="00633C2B" w:rsidRPr="00F25144" w14:paraId="435416D4" w14:textId="77777777" w:rsidTr="0081191D">
        <w:trPr>
          <w:trHeight w:val="288"/>
        </w:trPr>
        <w:tc>
          <w:tcPr>
            <w:tcW w:w="1260" w:type="dxa"/>
            <w:tcBorders>
              <w:top w:val="nil"/>
              <w:left w:val="nil"/>
              <w:bottom w:val="nil"/>
              <w:right w:val="nil"/>
            </w:tcBorders>
            <w:noWrap/>
            <w:hideMark/>
          </w:tcPr>
          <w:p w14:paraId="5A2E615C" w14:textId="77777777" w:rsidR="00633C2B" w:rsidRPr="00F25144" w:rsidRDefault="00633C2B">
            <w:pPr>
              <w:jc w:val="left"/>
              <w:rPr>
                <w:rFonts w:ascii="Times New Roman" w:hAnsi="Times New Roman" w:cs="Times New Roman"/>
              </w:rPr>
            </w:pPr>
            <w:r w:rsidRPr="00F25144">
              <w:rPr>
                <w:rFonts w:ascii="Times New Roman" w:hAnsi="Times New Roman" w:cs="Times New Roman" w:hint="eastAsia"/>
              </w:rPr>
              <w:t>N</w:t>
            </w:r>
          </w:p>
        </w:tc>
        <w:tc>
          <w:tcPr>
            <w:tcW w:w="1260" w:type="dxa"/>
            <w:tcBorders>
              <w:top w:val="nil"/>
              <w:left w:val="nil"/>
              <w:bottom w:val="nil"/>
              <w:right w:val="nil"/>
            </w:tcBorders>
            <w:noWrap/>
            <w:hideMark/>
          </w:tcPr>
          <w:p w14:paraId="4059FD2F"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0.025931</w:t>
            </w:r>
          </w:p>
        </w:tc>
        <w:tc>
          <w:tcPr>
            <w:tcW w:w="2440" w:type="dxa"/>
            <w:tcBorders>
              <w:top w:val="nil"/>
              <w:left w:val="nil"/>
              <w:bottom w:val="nil"/>
              <w:right w:val="nil"/>
            </w:tcBorders>
            <w:noWrap/>
            <w:hideMark/>
          </w:tcPr>
          <w:p w14:paraId="5752CA17"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0.187757</w:t>
            </w:r>
          </w:p>
        </w:tc>
        <w:tc>
          <w:tcPr>
            <w:tcW w:w="1140" w:type="dxa"/>
            <w:tcBorders>
              <w:top w:val="nil"/>
              <w:left w:val="nil"/>
              <w:bottom w:val="nil"/>
              <w:right w:val="nil"/>
            </w:tcBorders>
            <w:noWrap/>
            <w:hideMark/>
          </w:tcPr>
          <w:p w14:paraId="1E1FC247"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2.65</w:t>
            </w:r>
          </w:p>
        </w:tc>
        <w:tc>
          <w:tcPr>
            <w:tcW w:w="1040" w:type="dxa"/>
            <w:tcBorders>
              <w:top w:val="nil"/>
              <w:left w:val="nil"/>
              <w:bottom w:val="nil"/>
              <w:right w:val="nil"/>
            </w:tcBorders>
            <w:noWrap/>
            <w:hideMark/>
          </w:tcPr>
          <w:p w14:paraId="436CE32D"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w:t>
            </w:r>
          </w:p>
        </w:tc>
      </w:tr>
      <w:tr w:rsidR="00633C2B" w:rsidRPr="00F25144" w14:paraId="1620E779" w14:textId="77777777" w:rsidTr="0081191D">
        <w:trPr>
          <w:trHeight w:val="288"/>
        </w:trPr>
        <w:tc>
          <w:tcPr>
            <w:tcW w:w="1260" w:type="dxa"/>
            <w:tcBorders>
              <w:top w:val="nil"/>
              <w:left w:val="nil"/>
              <w:bottom w:val="nil"/>
              <w:right w:val="nil"/>
            </w:tcBorders>
            <w:noWrap/>
            <w:hideMark/>
          </w:tcPr>
          <w:p w14:paraId="0BFCA8EC" w14:textId="77777777" w:rsidR="00633C2B" w:rsidRPr="00F25144" w:rsidRDefault="00633C2B">
            <w:pPr>
              <w:jc w:val="left"/>
              <w:rPr>
                <w:rFonts w:ascii="Times New Roman" w:hAnsi="Times New Roman" w:cs="Times New Roman"/>
              </w:rPr>
            </w:pPr>
            <w:r w:rsidRPr="00F25144">
              <w:rPr>
                <w:rFonts w:ascii="Times New Roman" w:hAnsi="Times New Roman" w:cs="Times New Roman" w:hint="eastAsia"/>
              </w:rPr>
              <w:t>VEC</w:t>
            </w:r>
          </w:p>
        </w:tc>
        <w:tc>
          <w:tcPr>
            <w:tcW w:w="1260" w:type="dxa"/>
            <w:tcBorders>
              <w:top w:val="nil"/>
              <w:left w:val="nil"/>
              <w:bottom w:val="nil"/>
              <w:right w:val="nil"/>
            </w:tcBorders>
            <w:noWrap/>
            <w:hideMark/>
          </w:tcPr>
          <w:p w14:paraId="76E91A68"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6.799524</w:t>
            </w:r>
          </w:p>
        </w:tc>
        <w:tc>
          <w:tcPr>
            <w:tcW w:w="2440" w:type="dxa"/>
            <w:tcBorders>
              <w:top w:val="nil"/>
              <w:left w:val="nil"/>
              <w:bottom w:val="nil"/>
              <w:right w:val="nil"/>
            </w:tcBorders>
            <w:noWrap/>
            <w:hideMark/>
          </w:tcPr>
          <w:p w14:paraId="67A6FC38"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1.656987</w:t>
            </w:r>
          </w:p>
        </w:tc>
        <w:tc>
          <w:tcPr>
            <w:tcW w:w="1140" w:type="dxa"/>
            <w:tcBorders>
              <w:top w:val="nil"/>
              <w:left w:val="nil"/>
              <w:bottom w:val="nil"/>
              <w:right w:val="nil"/>
            </w:tcBorders>
            <w:noWrap/>
            <w:hideMark/>
          </w:tcPr>
          <w:p w14:paraId="0C26D4AD"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10.122562</w:t>
            </w:r>
          </w:p>
        </w:tc>
        <w:tc>
          <w:tcPr>
            <w:tcW w:w="1040" w:type="dxa"/>
            <w:tcBorders>
              <w:top w:val="nil"/>
              <w:left w:val="nil"/>
              <w:bottom w:val="nil"/>
              <w:right w:val="nil"/>
            </w:tcBorders>
            <w:noWrap/>
            <w:hideMark/>
          </w:tcPr>
          <w:p w14:paraId="48B9ACA4"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4</w:t>
            </w:r>
          </w:p>
        </w:tc>
      </w:tr>
      <w:tr w:rsidR="00633C2B" w:rsidRPr="00F25144" w14:paraId="1B2C3FAE" w14:textId="77777777" w:rsidTr="0081191D">
        <w:trPr>
          <w:trHeight w:val="288"/>
        </w:trPr>
        <w:tc>
          <w:tcPr>
            <w:tcW w:w="1260" w:type="dxa"/>
            <w:tcBorders>
              <w:top w:val="nil"/>
              <w:left w:val="nil"/>
              <w:bottom w:val="nil"/>
              <w:right w:val="nil"/>
            </w:tcBorders>
            <w:noWrap/>
            <w:hideMark/>
          </w:tcPr>
          <w:p w14:paraId="075CC2E9" w14:textId="77777777" w:rsidR="00633C2B" w:rsidRPr="00F25144" w:rsidRDefault="00633C2B">
            <w:pPr>
              <w:jc w:val="left"/>
              <w:rPr>
                <w:rFonts w:ascii="Times New Roman" w:hAnsi="Times New Roman" w:cs="Times New Roman"/>
              </w:rPr>
            </w:pPr>
            <w:r w:rsidRPr="00F25144">
              <w:rPr>
                <w:rFonts w:ascii="Cambria Math" w:hAnsi="Cambria Math" w:cs="Cambria Math"/>
              </w:rPr>
              <w:t>∆</w:t>
            </w:r>
            <w:r w:rsidRPr="00F25144">
              <w:rPr>
                <w:rFonts w:ascii="Times New Roman" w:hAnsi="Times New Roman" w:cs="Times New Roman" w:hint="eastAsia"/>
              </w:rPr>
              <w:t>r</w:t>
            </w:r>
          </w:p>
        </w:tc>
        <w:tc>
          <w:tcPr>
            <w:tcW w:w="1260" w:type="dxa"/>
            <w:tcBorders>
              <w:top w:val="nil"/>
              <w:left w:val="nil"/>
              <w:bottom w:val="nil"/>
              <w:right w:val="nil"/>
            </w:tcBorders>
            <w:noWrap/>
            <w:hideMark/>
          </w:tcPr>
          <w:p w14:paraId="0CAE0FBB"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0.105176</w:t>
            </w:r>
          </w:p>
        </w:tc>
        <w:tc>
          <w:tcPr>
            <w:tcW w:w="2440" w:type="dxa"/>
            <w:tcBorders>
              <w:top w:val="nil"/>
              <w:left w:val="nil"/>
              <w:bottom w:val="nil"/>
              <w:right w:val="nil"/>
            </w:tcBorders>
            <w:noWrap/>
            <w:hideMark/>
          </w:tcPr>
          <w:p w14:paraId="0C9E3D6C"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0.062169</w:t>
            </w:r>
          </w:p>
        </w:tc>
        <w:tc>
          <w:tcPr>
            <w:tcW w:w="1140" w:type="dxa"/>
            <w:tcBorders>
              <w:top w:val="nil"/>
              <w:left w:val="nil"/>
              <w:bottom w:val="nil"/>
              <w:right w:val="nil"/>
            </w:tcBorders>
            <w:noWrap/>
            <w:hideMark/>
          </w:tcPr>
          <w:p w14:paraId="2DA70C76"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0.244205</w:t>
            </w:r>
          </w:p>
        </w:tc>
        <w:tc>
          <w:tcPr>
            <w:tcW w:w="1040" w:type="dxa"/>
            <w:tcBorders>
              <w:top w:val="nil"/>
              <w:left w:val="nil"/>
              <w:bottom w:val="nil"/>
              <w:right w:val="nil"/>
            </w:tcBorders>
            <w:noWrap/>
            <w:hideMark/>
          </w:tcPr>
          <w:p w14:paraId="7C95D57E"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w:t>
            </w:r>
          </w:p>
        </w:tc>
      </w:tr>
      <w:tr w:rsidR="00633C2B" w:rsidRPr="00F25144" w14:paraId="6E47EEC4" w14:textId="77777777" w:rsidTr="0081191D">
        <w:trPr>
          <w:trHeight w:val="288"/>
        </w:trPr>
        <w:tc>
          <w:tcPr>
            <w:tcW w:w="1260" w:type="dxa"/>
            <w:tcBorders>
              <w:top w:val="nil"/>
              <w:left w:val="nil"/>
              <w:bottom w:val="nil"/>
              <w:right w:val="nil"/>
            </w:tcBorders>
            <w:noWrap/>
            <w:hideMark/>
          </w:tcPr>
          <w:p w14:paraId="0B93C843" w14:textId="77777777" w:rsidR="00633C2B" w:rsidRPr="00F25144" w:rsidRDefault="00633C2B">
            <w:pPr>
              <w:jc w:val="left"/>
              <w:rPr>
                <w:rFonts w:ascii="Times New Roman" w:hAnsi="Times New Roman" w:cs="Times New Roman"/>
              </w:rPr>
            </w:pPr>
            <w:r w:rsidRPr="00F25144">
              <w:rPr>
                <w:rFonts w:ascii="Cambria Math" w:hAnsi="Cambria Math" w:cs="Cambria Math"/>
              </w:rPr>
              <w:t>∆</w:t>
            </w:r>
            <w:proofErr w:type="spellStart"/>
            <w:r w:rsidRPr="00F25144">
              <w:rPr>
                <w:rFonts w:ascii="Times New Roman" w:hAnsi="Times New Roman" w:cs="Times New Roman" w:hint="eastAsia"/>
              </w:rPr>
              <w:t>Smix</w:t>
            </w:r>
            <w:proofErr w:type="spellEnd"/>
          </w:p>
        </w:tc>
        <w:tc>
          <w:tcPr>
            <w:tcW w:w="1260" w:type="dxa"/>
            <w:tcBorders>
              <w:top w:val="nil"/>
              <w:left w:val="nil"/>
              <w:bottom w:val="nil"/>
              <w:right w:val="nil"/>
            </w:tcBorders>
            <w:noWrap/>
            <w:hideMark/>
          </w:tcPr>
          <w:p w14:paraId="3F7661D8"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8.645843</w:t>
            </w:r>
          </w:p>
        </w:tc>
        <w:tc>
          <w:tcPr>
            <w:tcW w:w="2440" w:type="dxa"/>
            <w:tcBorders>
              <w:top w:val="nil"/>
              <w:left w:val="nil"/>
              <w:bottom w:val="nil"/>
              <w:right w:val="nil"/>
            </w:tcBorders>
            <w:noWrap/>
            <w:hideMark/>
          </w:tcPr>
          <w:p w14:paraId="3B947B74"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4.76354</w:t>
            </w:r>
          </w:p>
        </w:tc>
        <w:tc>
          <w:tcPr>
            <w:tcW w:w="1140" w:type="dxa"/>
            <w:tcBorders>
              <w:top w:val="nil"/>
              <w:left w:val="nil"/>
              <w:bottom w:val="nil"/>
              <w:right w:val="nil"/>
            </w:tcBorders>
            <w:noWrap/>
            <w:hideMark/>
          </w:tcPr>
          <w:p w14:paraId="4A50DEC4"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16.612942</w:t>
            </w:r>
          </w:p>
        </w:tc>
        <w:tc>
          <w:tcPr>
            <w:tcW w:w="1040" w:type="dxa"/>
            <w:tcBorders>
              <w:top w:val="nil"/>
              <w:left w:val="nil"/>
              <w:bottom w:val="nil"/>
              <w:right w:val="nil"/>
            </w:tcBorders>
            <w:noWrap/>
            <w:hideMark/>
          </w:tcPr>
          <w:p w14:paraId="1B7EE5F0"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w:t>
            </w:r>
          </w:p>
        </w:tc>
      </w:tr>
      <w:tr w:rsidR="00633C2B" w:rsidRPr="00F25144" w14:paraId="0AF2BA7A" w14:textId="77777777" w:rsidTr="0081191D">
        <w:trPr>
          <w:trHeight w:val="288"/>
        </w:trPr>
        <w:tc>
          <w:tcPr>
            <w:tcW w:w="1260" w:type="dxa"/>
            <w:tcBorders>
              <w:top w:val="nil"/>
              <w:left w:val="nil"/>
              <w:bottom w:val="nil"/>
              <w:right w:val="nil"/>
            </w:tcBorders>
            <w:noWrap/>
            <w:hideMark/>
          </w:tcPr>
          <w:p w14:paraId="589FD973" w14:textId="75E49ADF" w:rsidR="00633C2B" w:rsidRPr="00F25144" w:rsidRDefault="00633C2B">
            <w:pPr>
              <w:jc w:val="left"/>
              <w:rPr>
                <w:rFonts w:ascii="Times New Roman" w:hAnsi="Times New Roman" w:cs="Times New Roman"/>
              </w:rPr>
            </w:pPr>
            <w:proofErr w:type="spellStart"/>
            <w:r w:rsidRPr="00F25144">
              <w:rPr>
                <w:rFonts w:ascii="Times New Roman" w:hAnsi="Times New Roman" w:cs="Times New Roman" w:hint="eastAsia"/>
              </w:rPr>
              <w:t>C</w:t>
            </w:r>
            <w:r w:rsidR="0081191D" w:rsidRPr="00F25144">
              <w:rPr>
                <w:rFonts w:ascii="Times New Roman" w:hAnsi="Times New Roman" w:cs="Times New Roman" w:hint="eastAsia"/>
              </w:rPr>
              <w:t>eq</w:t>
            </w:r>
            <w:proofErr w:type="spellEnd"/>
          </w:p>
        </w:tc>
        <w:tc>
          <w:tcPr>
            <w:tcW w:w="1260" w:type="dxa"/>
            <w:tcBorders>
              <w:top w:val="nil"/>
              <w:left w:val="nil"/>
              <w:bottom w:val="nil"/>
              <w:right w:val="nil"/>
            </w:tcBorders>
            <w:noWrap/>
            <w:hideMark/>
          </w:tcPr>
          <w:p w14:paraId="0766018C"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0.996449</w:t>
            </w:r>
          </w:p>
        </w:tc>
        <w:tc>
          <w:tcPr>
            <w:tcW w:w="2440" w:type="dxa"/>
            <w:tcBorders>
              <w:top w:val="nil"/>
              <w:left w:val="nil"/>
              <w:bottom w:val="nil"/>
              <w:right w:val="nil"/>
            </w:tcBorders>
            <w:noWrap/>
            <w:hideMark/>
          </w:tcPr>
          <w:p w14:paraId="6F56197E"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0.621363</w:t>
            </w:r>
          </w:p>
        </w:tc>
        <w:tc>
          <w:tcPr>
            <w:tcW w:w="1140" w:type="dxa"/>
            <w:tcBorders>
              <w:top w:val="nil"/>
              <w:left w:val="nil"/>
              <w:bottom w:val="nil"/>
              <w:right w:val="nil"/>
            </w:tcBorders>
            <w:noWrap/>
            <w:hideMark/>
          </w:tcPr>
          <w:p w14:paraId="551CFB78"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4.75</w:t>
            </w:r>
          </w:p>
        </w:tc>
        <w:tc>
          <w:tcPr>
            <w:tcW w:w="1040" w:type="dxa"/>
            <w:tcBorders>
              <w:top w:val="nil"/>
              <w:left w:val="nil"/>
              <w:bottom w:val="nil"/>
              <w:right w:val="nil"/>
            </w:tcBorders>
            <w:noWrap/>
            <w:hideMark/>
          </w:tcPr>
          <w:p w14:paraId="53E81ECE"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0</w:t>
            </w:r>
          </w:p>
        </w:tc>
      </w:tr>
      <w:tr w:rsidR="00633C2B" w:rsidRPr="00F25144" w14:paraId="09649073" w14:textId="77777777" w:rsidTr="0081191D">
        <w:trPr>
          <w:trHeight w:val="288"/>
        </w:trPr>
        <w:tc>
          <w:tcPr>
            <w:tcW w:w="1260" w:type="dxa"/>
            <w:tcBorders>
              <w:top w:val="nil"/>
              <w:left w:val="nil"/>
              <w:bottom w:val="nil"/>
              <w:right w:val="nil"/>
            </w:tcBorders>
            <w:noWrap/>
            <w:hideMark/>
          </w:tcPr>
          <w:p w14:paraId="1CE8948B" w14:textId="77777777" w:rsidR="00633C2B" w:rsidRPr="00F25144" w:rsidRDefault="00633C2B">
            <w:pPr>
              <w:jc w:val="left"/>
              <w:rPr>
                <w:rFonts w:ascii="Times New Roman" w:hAnsi="Times New Roman" w:cs="Times New Roman"/>
              </w:rPr>
            </w:pPr>
            <w:r w:rsidRPr="00F25144">
              <w:rPr>
                <w:rFonts w:ascii="Times New Roman" w:hAnsi="Times New Roman" w:cs="Times New Roman" w:hint="eastAsia"/>
              </w:rPr>
              <w:t>M</w:t>
            </w:r>
            <w:r w:rsidRPr="00F25144">
              <w:rPr>
                <w:rFonts w:ascii="Times New Roman" w:hAnsi="Times New Roman" w:cs="Times New Roman" w:hint="eastAsia"/>
                <w:vertAlign w:val="subscript"/>
              </w:rPr>
              <w:t>S</w:t>
            </w:r>
            <w:r w:rsidRPr="00F25144">
              <w:rPr>
                <w:rFonts w:ascii="Times New Roman" w:hAnsi="Times New Roman" w:cs="Times New Roman" w:hint="eastAsia"/>
              </w:rPr>
              <w:t>-Eq.1</w:t>
            </w:r>
          </w:p>
        </w:tc>
        <w:tc>
          <w:tcPr>
            <w:tcW w:w="1260" w:type="dxa"/>
            <w:tcBorders>
              <w:top w:val="nil"/>
              <w:left w:val="nil"/>
              <w:bottom w:val="nil"/>
              <w:right w:val="nil"/>
            </w:tcBorders>
            <w:noWrap/>
            <w:hideMark/>
          </w:tcPr>
          <w:p w14:paraId="21975125"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285.530454</w:t>
            </w:r>
          </w:p>
        </w:tc>
        <w:tc>
          <w:tcPr>
            <w:tcW w:w="2440" w:type="dxa"/>
            <w:tcBorders>
              <w:top w:val="nil"/>
              <w:left w:val="nil"/>
              <w:bottom w:val="nil"/>
              <w:right w:val="nil"/>
            </w:tcBorders>
            <w:noWrap/>
            <w:hideMark/>
          </w:tcPr>
          <w:p w14:paraId="4510B835"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126.012217</w:t>
            </w:r>
          </w:p>
        </w:tc>
        <w:tc>
          <w:tcPr>
            <w:tcW w:w="1140" w:type="dxa"/>
            <w:tcBorders>
              <w:top w:val="nil"/>
              <w:left w:val="nil"/>
              <w:bottom w:val="nil"/>
              <w:right w:val="nil"/>
            </w:tcBorders>
            <w:noWrap/>
            <w:hideMark/>
          </w:tcPr>
          <w:p w14:paraId="2D7792D6"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539</w:t>
            </w:r>
          </w:p>
        </w:tc>
        <w:tc>
          <w:tcPr>
            <w:tcW w:w="1040" w:type="dxa"/>
            <w:tcBorders>
              <w:top w:val="nil"/>
              <w:left w:val="nil"/>
              <w:bottom w:val="nil"/>
              <w:right w:val="nil"/>
            </w:tcBorders>
            <w:noWrap/>
            <w:hideMark/>
          </w:tcPr>
          <w:p w14:paraId="5F48DD74"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-558.328</w:t>
            </w:r>
          </w:p>
        </w:tc>
      </w:tr>
      <w:tr w:rsidR="00633C2B" w:rsidRPr="00F25144" w14:paraId="615CD6AF" w14:textId="77777777" w:rsidTr="0081191D">
        <w:trPr>
          <w:trHeight w:val="288"/>
        </w:trPr>
        <w:tc>
          <w:tcPr>
            <w:tcW w:w="1260" w:type="dxa"/>
            <w:tcBorders>
              <w:top w:val="nil"/>
              <w:left w:val="nil"/>
              <w:bottom w:val="nil"/>
              <w:right w:val="nil"/>
            </w:tcBorders>
            <w:noWrap/>
            <w:hideMark/>
          </w:tcPr>
          <w:p w14:paraId="72062F11" w14:textId="77777777" w:rsidR="00633C2B" w:rsidRPr="00F25144" w:rsidRDefault="00633C2B">
            <w:pPr>
              <w:jc w:val="left"/>
              <w:rPr>
                <w:rFonts w:ascii="Times New Roman" w:hAnsi="Times New Roman" w:cs="Times New Roman"/>
              </w:rPr>
            </w:pPr>
            <w:r w:rsidRPr="00F25144">
              <w:rPr>
                <w:rFonts w:ascii="Times New Roman" w:hAnsi="Times New Roman" w:cs="Times New Roman" w:hint="eastAsia"/>
              </w:rPr>
              <w:t>M</w:t>
            </w:r>
            <w:r w:rsidRPr="00F25144">
              <w:rPr>
                <w:rFonts w:ascii="Times New Roman" w:hAnsi="Times New Roman" w:cs="Times New Roman" w:hint="eastAsia"/>
                <w:vertAlign w:val="subscript"/>
              </w:rPr>
              <w:t>S</w:t>
            </w:r>
            <w:r w:rsidRPr="00F25144">
              <w:rPr>
                <w:rFonts w:ascii="Times New Roman" w:hAnsi="Times New Roman" w:cs="Times New Roman" w:hint="eastAsia"/>
              </w:rPr>
              <w:t>-Eq.2</w:t>
            </w:r>
          </w:p>
        </w:tc>
        <w:tc>
          <w:tcPr>
            <w:tcW w:w="1260" w:type="dxa"/>
            <w:tcBorders>
              <w:top w:val="nil"/>
              <w:left w:val="nil"/>
              <w:bottom w:val="nil"/>
              <w:right w:val="nil"/>
            </w:tcBorders>
            <w:noWrap/>
            <w:hideMark/>
          </w:tcPr>
          <w:p w14:paraId="72488E37"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261.577519</w:t>
            </w:r>
          </w:p>
        </w:tc>
        <w:tc>
          <w:tcPr>
            <w:tcW w:w="2440" w:type="dxa"/>
            <w:tcBorders>
              <w:top w:val="nil"/>
              <w:left w:val="nil"/>
              <w:bottom w:val="nil"/>
              <w:right w:val="nil"/>
            </w:tcBorders>
            <w:noWrap/>
            <w:hideMark/>
          </w:tcPr>
          <w:p w14:paraId="6484DBAC"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144.822477</w:t>
            </w:r>
          </w:p>
        </w:tc>
        <w:tc>
          <w:tcPr>
            <w:tcW w:w="1140" w:type="dxa"/>
            <w:tcBorders>
              <w:top w:val="nil"/>
              <w:left w:val="nil"/>
              <w:bottom w:val="nil"/>
              <w:right w:val="nil"/>
            </w:tcBorders>
            <w:noWrap/>
            <w:hideMark/>
          </w:tcPr>
          <w:p w14:paraId="57EC53E3"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531</w:t>
            </w:r>
          </w:p>
        </w:tc>
        <w:tc>
          <w:tcPr>
            <w:tcW w:w="1040" w:type="dxa"/>
            <w:tcBorders>
              <w:top w:val="nil"/>
              <w:left w:val="nil"/>
              <w:bottom w:val="nil"/>
              <w:right w:val="nil"/>
            </w:tcBorders>
            <w:noWrap/>
            <w:hideMark/>
          </w:tcPr>
          <w:p w14:paraId="205B15B7"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-535.5</w:t>
            </w:r>
          </w:p>
        </w:tc>
      </w:tr>
      <w:tr w:rsidR="00633C2B" w:rsidRPr="00F25144" w14:paraId="5003509E" w14:textId="77777777" w:rsidTr="0081191D">
        <w:trPr>
          <w:trHeight w:val="288"/>
        </w:trPr>
        <w:tc>
          <w:tcPr>
            <w:tcW w:w="1260" w:type="dxa"/>
            <w:tcBorders>
              <w:top w:val="nil"/>
              <w:left w:val="nil"/>
              <w:bottom w:val="nil"/>
              <w:right w:val="nil"/>
            </w:tcBorders>
            <w:noWrap/>
            <w:hideMark/>
          </w:tcPr>
          <w:p w14:paraId="41A4E32C" w14:textId="77777777" w:rsidR="00633C2B" w:rsidRPr="00F25144" w:rsidRDefault="00633C2B">
            <w:pPr>
              <w:jc w:val="left"/>
              <w:rPr>
                <w:rFonts w:ascii="Times New Roman" w:hAnsi="Times New Roman" w:cs="Times New Roman"/>
              </w:rPr>
            </w:pPr>
            <w:r w:rsidRPr="00F25144">
              <w:rPr>
                <w:rFonts w:ascii="Times New Roman" w:hAnsi="Times New Roman" w:cs="Times New Roman" w:hint="eastAsia"/>
              </w:rPr>
              <w:t>M</w:t>
            </w:r>
            <w:r w:rsidRPr="00F25144">
              <w:rPr>
                <w:rFonts w:ascii="Times New Roman" w:hAnsi="Times New Roman" w:cs="Times New Roman" w:hint="eastAsia"/>
                <w:vertAlign w:val="subscript"/>
              </w:rPr>
              <w:t>S</w:t>
            </w:r>
            <w:r w:rsidRPr="00F25144">
              <w:rPr>
                <w:rFonts w:ascii="Times New Roman" w:hAnsi="Times New Roman" w:cs="Times New Roman" w:hint="eastAsia"/>
              </w:rPr>
              <w:t>-Eq.3</w:t>
            </w:r>
          </w:p>
        </w:tc>
        <w:tc>
          <w:tcPr>
            <w:tcW w:w="1260" w:type="dxa"/>
            <w:tcBorders>
              <w:top w:val="nil"/>
              <w:left w:val="nil"/>
              <w:bottom w:val="nil"/>
              <w:right w:val="nil"/>
            </w:tcBorders>
            <w:noWrap/>
            <w:hideMark/>
          </w:tcPr>
          <w:p w14:paraId="6DABE287"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286.780987</w:t>
            </w:r>
          </w:p>
        </w:tc>
        <w:tc>
          <w:tcPr>
            <w:tcW w:w="2440" w:type="dxa"/>
            <w:tcBorders>
              <w:top w:val="nil"/>
              <w:left w:val="nil"/>
              <w:bottom w:val="nil"/>
              <w:right w:val="nil"/>
            </w:tcBorders>
            <w:noWrap/>
            <w:hideMark/>
          </w:tcPr>
          <w:p w14:paraId="761E432F"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125.026072</w:t>
            </w:r>
          </w:p>
        </w:tc>
        <w:tc>
          <w:tcPr>
            <w:tcW w:w="1140" w:type="dxa"/>
            <w:tcBorders>
              <w:top w:val="nil"/>
              <w:left w:val="nil"/>
              <w:bottom w:val="nil"/>
              <w:right w:val="nil"/>
            </w:tcBorders>
            <w:noWrap/>
            <w:hideMark/>
          </w:tcPr>
          <w:p w14:paraId="020462E1"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539</w:t>
            </w:r>
          </w:p>
        </w:tc>
        <w:tc>
          <w:tcPr>
            <w:tcW w:w="1040" w:type="dxa"/>
            <w:tcBorders>
              <w:top w:val="nil"/>
              <w:left w:val="nil"/>
              <w:bottom w:val="nil"/>
              <w:right w:val="nil"/>
            </w:tcBorders>
            <w:noWrap/>
            <w:hideMark/>
          </w:tcPr>
          <w:p w14:paraId="7D520E80"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-535.4</w:t>
            </w:r>
          </w:p>
        </w:tc>
      </w:tr>
      <w:tr w:rsidR="00633C2B" w:rsidRPr="00F25144" w14:paraId="5266D591" w14:textId="77777777" w:rsidTr="0081191D">
        <w:trPr>
          <w:trHeight w:val="288"/>
        </w:trPr>
        <w:tc>
          <w:tcPr>
            <w:tcW w:w="1260" w:type="dxa"/>
            <w:tcBorders>
              <w:top w:val="nil"/>
              <w:left w:val="nil"/>
              <w:bottom w:val="nil"/>
              <w:right w:val="nil"/>
            </w:tcBorders>
            <w:noWrap/>
            <w:hideMark/>
          </w:tcPr>
          <w:p w14:paraId="2A38A194" w14:textId="77777777" w:rsidR="00633C2B" w:rsidRPr="00F25144" w:rsidRDefault="00633C2B">
            <w:pPr>
              <w:jc w:val="left"/>
              <w:rPr>
                <w:rFonts w:ascii="Times New Roman" w:hAnsi="Times New Roman" w:cs="Times New Roman"/>
              </w:rPr>
            </w:pPr>
            <w:r w:rsidRPr="00F25144">
              <w:rPr>
                <w:rFonts w:ascii="Times New Roman" w:hAnsi="Times New Roman" w:cs="Times New Roman" w:hint="eastAsia"/>
              </w:rPr>
              <w:t>M</w:t>
            </w:r>
            <w:r w:rsidRPr="00F25144">
              <w:rPr>
                <w:rFonts w:ascii="Times New Roman" w:hAnsi="Times New Roman" w:cs="Times New Roman" w:hint="eastAsia"/>
                <w:vertAlign w:val="subscript"/>
              </w:rPr>
              <w:t>S</w:t>
            </w:r>
            <w:r w:rsidRPr="00F25144">
              <w:rPr>
                <w:rFonts w:ascii="Times New Roman" w:hAnsi="Times New Roman" w:cs="Times New Roman" w:hint="eastAsia"/>
              </w:rPr>
              <w:t>-Eq.4</w:t>
            </w:r>
          </w:p>
        </w:tc>
        <w:tc>
          <w:tcPr>
            <w:tcW w:w="1260" w:type="dxa"/>
            <w:tcBorders>
              <w:top w:val="nil"/>
              <w:left w:val="nil"/>
              <w:bottom w:val="nil"/>
              <w:right w:val="nil"/>
            </w:tcBorders>
            <w:noWrap/>
            <w:hideMark/>
          </w:tcPr>
          <w:p w14:paraId="599B7EFC"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281.165538</w:t>
            </w:r>
          </w:p>
        </w:tc>
        <w:tc>
          <w:tcPr>
            <w:tcW w:w="2440" w:type="dxa"/>
            <w:tcBorders>
              <w:top w:val="nil"/>
              <w:left w:val="nil"/>
              <w:bottom w:val="nil"/>
              <w:right w:val="nil"/>
            </w:tcBorders>
            <w:noWrap/>
            <w:hideMark/>
          </w:tcPr>
          <w:p w14:paraId="3D6369AE"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132.231309</w:t>
            </w:r>
          </w:p>
        </w:tc>
        <w:tc>
          <w:tcPr>
            <w:tcW w:w="1140" w:type="dxa"/>
            <w:tcBorders>
              <w:top w:val="nil"/>
              <w:left w:val="nil"/>
              <w:bottom w:val="nil"/>
              <w:right w:val="nil"/>
            </w:tcBorders>
            <w:noWrap/>
            <w:hideMark/>
          </w:tcPr>
          <w:p w14:paraId="29DA13C6"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561</w:t>
            </w:r>
          </w:p>
        </w:tc>
        <w:tc>
          <w:tcPr>
            <w:tcW w:w="1040" w:type="dxa"/>
            <w:tcBorders>
              <w:top w:val="nil"/>
              <w:left w:val="nil"/>
              <w:bottom w:val="nil"/>
              <w:right w:val="nil"/>
            </w:tcBorders>
            <w:noWrap/>
            <w:hideMark/>
          </w:tcPr>
          <w:p w14:paraId="2E356B6C"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-722.3</w:t>
            </w:r>
          </w:p>
        </w:tc>
      </w:tr>
      <w:tr w:rsidR="00633C2B" w:rsidRPr="00F25144" w14:paraId="4948BBF3" w14:textId="77777777" w:rsidTr="0081191D">
        <w:trPr>
          <w:trHeight w:val="288"/>
        </w:trPr>
        <w:tc>
          <w:tcPr>
            <w:tcW w:w="1260" w:type="dxa"/>
            <w:tcBorders>
              <w:top w:val="nil"/>
              <w:left w:val="nil"/>
              <w:bottom w:val="nil"/>
              <w:right w:val="nil"/>
            </w:tcBorders>
            <w:noWrap/>
            <w:hideMark/>
          </w:tcPr>
          <w:p w14:paraId="4E1BF284" w14:textId="77777777" w:rsidR="00633C2B" w:rsidRPr="00F25144" w:rsidRDefault="00633C2B">
            <w:pPr>
              <w:jc w:val="left"/>
              <w:rPr>
                <w:rFonts w:ascii="Times New Roman" w:hAnsi="Times New Roman" w:cs="Times New Roman"/>
              </w:rPr>
            </w:pPr>
            <w:r w:rsidRPr="00F25144">
              <w:rPr>
                <w:rFonts w:ascii="Times New Roman" w:hAnsi="Times New Roman" w:cs="Times New Roman" w:hint="eastAsia"/>
              </w:rPr>
              <w:t>M</w:t>
            </w:r>
            <w:r w:rsidRPr="00F25144">
              <w:rPr>
                <w:rFonts w:ascii="Times New Roman" w:hAnsi="Times New Roman" w:cs="Times New Roman" w:hint="eastAsia"/>
                <w:vertAlign w:val="subscript"/>
              </w:rPr>
              <w:t>S</w:t>
            </w:r>
            <w:r w:rsidRPr="00F25144">
              <w:rPr>
                <w:rFonts w:ascii="Times New Roman" w:hAnsi="Times New Roman" w:cs="Times New Roman" w:hint="eastAsia"/>
              </w:rPr>
              <w:t>-Eq.5</w:t>
            </w:r>
          </w:p>
        </w:tc>
        <w:tc>
          <w:tcPr>
            <w:tcW w:w="1260" w:type="dxa"/>
            <w:tcBorders>
              <w:top w:val="nil"/>
              <w:left w:val="nil"/>
              <w:bottom w:val="nil"/>
              <w:right w:val="nil"/>
            </w:tcBorders>
            <w:noWrap/>
            <w:hideMark/>
          </w:tcPr>
          <w:p w14:paraId="21339FCD"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290.30417</w:t>
            </w:r>
          </w:p>
        </w:tc>
        <w:tc>
          <w:tcPr>
            <w:tcW w:w="2440" w:type="dxa"/>
            <w:tcBorders>
              <w:top w:val="nil"/>
              <w:left w:val="nil"/>
              <w:bottom w:val="nil"/>
              <w:right w:val="nil"/>
            </w:tcBorders>
            <w:noWrap/>
            <w:hideMark/>
          </w:tcPr>
          <w:p w14:paraId="548639E3"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135.542032</w:t>
            </w:r>
          </w:p>
        </w:tc>
        <w:tc>
          <w:tcPr>
            <w:tcW w:w="1140" w:type="dxa"/>
            <w:tcBorders>
              <w:top w:val="nil"/>
              <w:left w:val="nil"/>
              <w:bottom w:val="nil"/>
              <w:right w:val="nil"/>
            </w:tcBorders>
            <w:noWrap/>
            <w:hideMark/>
          </w:tcPr>
          <w:p w14:paraId="3C679F11"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560.5</w:t>
            </w:r>
          </w:p>
        </w:tc>
        <w:tc>
          <w:tcPr>
            <w:tcW w:w="1040" w:type="dxa"/>
            <w:tcBorders>
              <w:top w:val="nil"/>
              <w:left w:val="nil"/>
              <w:bottom w:val="nil"/>
              <w:right w:val="nil"/>
            </w:tcBorders>
            <w:noWrap/>
            <w:hideMark/>
          </w:tcPr>
          <w:p w14:paraId="6E4E34B3"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-587.225</w:t>
            </w:r>
          </w:p>
        </w:tc>
      </w:tr>
      <w:tr w:rsidR="00633C2B" w:rsidRPr="00F25144" w14:paraId="795BAC9F" w14:textId="77777777" w:rsidTr="0081191D">
        <w:trPr>
          <w:trHeight w:val="288"/>
        </w:trPr>
        <w:tc>
          <w:tcPr>
            <w:tcW w:w="1260" w:type="dxa"/>
            <w:tcBorders>
              <w:top w:val="nil"/>
              <w:left w:val="nil"/>
              <w:bottom w:val="nil"/>
              <w:right w:val="nil"/>
            </w:tcBorders>
            <w:noWrap/>
            <w:hideMark/>
          </w:tcPr>
          <w:p w14:paraId="065F3C1D" w14:textId="77777777" w:rsidR="00633C2B" w:rsidRPr="00F25144" w:rsidRDefault="00633C2B">
            <w:pPr>
              <w:jc w:val="left"/>
              <w:rPr>
                <w:rFonts w:ascii="Times New Roman" w:hAnsi="Times New Roman" w:cs="Times New Roman"/>
              </w:rPr>
            </w:pPr>
            <w:r w:rsidRPr="00F25144">
              <w:rPr>
                <w:rFonts w:ascii="Times New Roman" w:hAnsi="Times New Roman" w:cs="Times New Roman" w:hint="eastAsia"/>
              </w:rPr>
              <w:t>M</w:t>
            </w:r>
            <w:r w:rsidRPr="00F25144">
              <w:rPr>
                <w:rFonts w:ascii="Times New Roman" w:hAnsi="Times New Roman" w:cs="Times New Roman" w:hint="eastAsia"/>
                <w:vertAlign w:val="subscript"/>
              </w:rPr>
              <w:t>S</w:t>
            </w:r>
            <w:r w:rsidRPr="00F25144">
              <w:rPr>
                <w:rFonts w:ascii="Times New Roman" w:hAnsi="Times New Roman" w:cs="Times New Roman" w:hint="eastAsia"/>
              </w:rPr>
              <w:t>-Eq.6</w:t>
            </w:r>
          </w:p>
        </w:tc>
        <w:tc>
          <w:tcPr>
            <w:tcW w:w="1260" w:type="dxa"/>
            <w:tcBorders>
              <w:top w:val="nil"/>
              <w:left w:val="nil"/>
              <w:bottom w:val="nil"/>
              <w:right w:val="nil"/>
            </w:tcBorders>
            <w:noWrap/>
            <w:hideMark/>
          </w:tcPr>
          <w:p w14:paraId="0E91C80E"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281.28983</w:t>
            </w:r>
          </w:p>
        </w:tc>
        <w:tc>
          <w:tcPr>
            <w:tcW w:w="2440" w:type="dxa"/>
            <w:tcBorders>
              <w:top w:val="nil"/>
              <w:left w:val="nil"/>
              <w:bottom w:val="nil"/>
              <w:right w:val="nil"/>
            </w:tcBorders>
            <w:noWrap/>
            <w:hideMark/>
          </w:tcPr>
          <w:p w14:paraId="09B47850"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121.054375</w:t>
            </w:r>
          </w:p>
        </w:tc>
        <w:tc>
          <w:tcPr>
            <w:tcW w:w="1140" w:type="dxa"/>
            <w:tcBorders>
              <w:top w:val="nil"/>
              <w:left w:val="nil"/>
              <w:bottom w:val="nil"/>
              <w:right w:val="nil"/>
            </w:tcBorders>
            <w:noWrap/>
            <w:hideMark/>
          </w:tcPr>
          <w:p w14:paraId="6B784384"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521</w:t>
            </w:r>
          </w:p>
        </w:tc>
        <w:tc>
          <w:tcPr>
            <w:tcW w:w="1040" w:type="dxa"/>
            <w:tcBorders>
              <w:top w:val="nil"/>
              <w:left w:val="nil"/>
              <w:bottom w:val="nil"/>
              <w:right w:val="nil"/>
            </w:tcBorders>
            <w:noWrap/>
            <w:hideMark/>
          </w:tcPr>
          <w:p w14:paraId="7FC31077"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-497.44</w:t>
            </w:r>
          </w:p>
        </w:tc>
      </w:tr>
      <w:tr w:rsidR="00633C2B" w:rsidRPr="00F25144" w14:paraId="59AA8930" w14:textId="77777777" w:rsidTr="0081191D">
        <w:trPr>
          <w:trHeight w:val="288"/>
        </w:trPr>
        <w:tc>
          <w:tcPr>
            <w:tcW w:w="1260" w:type="dxa"/>
            <w:tcBorders>
              <w:top w:val="nil"/>
              <w:left w:val="nil"/>
              <w:bottom w:val="nil"/>
              <w:right w:val="nil"/>
            </w:tcBorders>
            <w:noWrap/>
            <w:hideMark/>
          </w:tcPr>
          <w:p w14:paraId="4CFA58A8" w14:textId="77777777" w:rsidR="00633C2B" w:rsidRPr="00F25144" w:rsidRDefault="00633C2B">
            <w:pPr>
              <w:jc w:val="left"/>
              <w:rPr>
                <w:rFonts w:ascii="Times New Roman" w:hAnsi="Times New Roman" w:cs="Times New Roman"/>
              </w:rPr>
            </w:pPr>
            <w:r w:rsidRPr="00F25144">
              <w:rPr>
                <w:rFonts w:ascii="Times New Roman" w:hAnsi="Times New Roman" w:cs="Times New Roman" w:hint="eastAsia"/>
              </w:rPr>
              <w:t>M</w:t>
            </w:r>
            <w:r w:rsidRPr="00F25144">
              <w:rPr>
                <w:rFonts w:ascii="Times New Roman" w:hAnsi="Times New Roman" w:cs="Times New Roman" w:hint="eastAsia"/>
                <w:vertAlign w:val="subscript"/>
              </w:rPr>
              <w:t>S</w:t>
            </w:r>
            <w:r w:rsidRPr="00F25144">
              <w:rPr>
                <w:rFonts w:ascii="Times New Roman" w:hAnsi="Times New Roman" w:cs="Times New Roman" w:hint="eastAsia"/>
              </w:rPr>
              <w:t>-Eq.7</w:t>
            </w:r>
          </w:p>
        </w:tc>
        <w:tc>
          <w:tcPr>
            <w:tcW w:w="1260" w:type="dxa"/>
            <w:tcBorders>
              <w:top w:val="nil"/>
              <w:left w:val="nil"/>
              <w:bottom w:val="nil"/>
              <w:right w:val="nil"/>
            </w:tcBorders>
            <w:noWrap/>
            <w:hideMark/>
          </w:tcPr>
          <w:p w14:paraId="3B27F97A"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309.299511</w:t>
            </w:r>
          </w:p>
        </w:tc>
        <w:tc>
          <w:tcPr>
            <w:tcW w:w="2440" w:type="dxa"/>
            <w:tcBorders>
              <w:top w:val="nil"/>
              <w:left w:val="nil"/>
              <w:bottom w:val="nil"/>
              <w:right w:val="nil"/>
            </w:tcBorders>
            <w:noWrap/>
            <w:hideMark/>
          </w:tcPr>
          <w:p w14:paraId="079A8C00"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122.135486</w:t>
            </w:r>
          </w:p>
        </w:tc>
        <w:tc>
          <w:tcPr>
            <w:tcW w:w="1140" w:type="dxa"/>
            <w:tcBorders>
              <w:top w:val="nil"/>
              <w:left w:val="nil"/>
              <w:bottom w:val="nil"/>
              <w:right w:val="nil"/>
            </w:tcBorders>
            <w:noWrap/>
            <w:hideMark/>
          </w:tcPr>
          <w:p w14:paraId="4EF984D6"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550</w:t>
            </w:r>
          </w:p>
        </w:tc>
        <w:tc>
          <w:tcPr>
            <w:tcW w:w="1040" w:type="dxa"/>
            <w:tcBorders>
              <w:top w:val="nil"/>
              <w:left w:val="nil"/>
              <w:bottom w:val="nil"/>
              <w:right w:val="nil"/>
            </w:tcBorders>
            <w:noWrap/>
            <w:hideMark/>
          </w:tcPr>
          <w:p w14:paraId="5569DF5B"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-469.5</w:t>
            </w:r>
          </w:p>
        </w:tc>
      </w:tr>
      <w:tr w:rsidR="00633C2B" w:rsidRPr="00F25144" w14:paraId="3F8232F4" w14:textId="77777777" w:rsidTr="0081191D">
        <w:trPr>
          <w:trHeight w:val="288"/>
        </w:trPr>
        <w:tc>
          <w:tcPr>
            <w:tcW w:w="1260" w:type="dxa"/>
            <w:tcBorders>
              <w:top w:val="nil"/>
              <w:left w:val="nil"/>
              <w:bottom w:val="nil"/>
              <w:right w:val="nil"/>
            </w:tcBorders>
            <w:noWrap/>
            <w:hideMark/>
          </w:tcPr>
          <w:p w14:paraId="7E5DDC30" w14:textId="77777777" w:rsidR="00633C2B" w:rsidRPr="00F25144" w:rsidRDefault="00633C2B">
            <w:pPr>
              <w:jc w:val="left"/>
              <w:rPr>
                <w:rFonts w:ascii="Times New Roman" w:hAnsi="Times New Roman" w:cs="Times New Roman"/>
              </w:rPr>
            </w:pPr>
            <w:r w:rsidRPr="00F25144">
              <w:rPr>
                <w:rFonts w:ascii="Times New Roman" w:hAnsi="Times New Roman" w:cs="Times New Roman" w:hint="eastAsia"/>
              </w:rPr>
              <w:t>M</w:t>
            </w:r>
            <w:r w:rsidRPr="00F25144">
              <w:rPr>
                <w:rFonts w:ascii="Times New Roman" w:hAnsi="Times New Roman" w:cs="Times New Roman" w:hint="eastAsia"/>
                <w:vertAlign w:val="subscript"/>
              </w:rPr>
              <w:t>S</w:t>
            </w:r>
            <w:r w:rsidRPr="00F25144">
              <w:rPr>
                <w:rFonts w:ascii="Times New Roman" w:hAnsi="Times New Roman" w:cs="Times New Roman" w:hint="eastAsia"/>
              </w:rPr>
              <w:t>-Eq.8</w:t>
            </w:r>
          </w:p>
        </w:tc>
        <w:tc>
          <w:tcPr>
            <w:tcW w:w="1260" w:type="dxa"/>
            <w:tcBorders>
              <w:top w:val="nil"/>
              <w:left w:val="nil"/>
              <w:bottom w:val="nil"/>
              <w:right w:val="nil"/>
            </w:tcBorders>
            <w:noWrap/>
            <w:hideMark/>
          </w:tcPr>
          <w:p w14:paraId="71D510E6"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311.288829</w:t>
            </w:r>
          </w:p>
        </w:tc>
        <w:tc>
          <w:tcPr>
            <w:tcW w:w="2440" w:type="dxa"/>
            <w:tcBorders>
              <w:top w:val="nil"/>
              <w:left w:val="nil"/>
              <w:bottom w:val="nil"/>
              <w:right w:val="nil"/>
            </w:tcBorders>
            <w:noWrap/>
            <w:hideMark/>
          </w:tcPr>
          <w:p w14:paraId="15F64450"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121.941985</w:t>
            </w:r>
          </w:p>
        </w:tc>
        <w:tc>
          <w:tcPr>
            <w:tcW w:w="1140" w:type="dxa"/>
            <w:tcBorders>
              <w:top w:val="nil"/>
              <w:left w:val="nil"/>
              <w:bottom w:val="nil"/>
              <w:right w:val="nil"/>
            </w:tcBorders>
            <w:noWrap/>
            <w:hideMark/>
          </w:tcPr>
          <w:p w14:paraId="23A7752D"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550</w:t>
            </w:r>
          </w:p>
        </w:tc>
        <w:tc>
          <w:tcPr>
            <w:tcW w:w="1040" w:type="dxa"/>
            <w:tcBorders>
              <w:top w:val="nil"/>
              <w:left w:val="nil"/>
              <w:bottom w:val="nil"/>
              <w:right w:val="nil"/>
            </w:tcBorders>
            <w:noWrap/>
            <w:hideMark/>
          </w:tcPr>
          <w:p w14:paraId="6A46F718"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-450.75</w:t>
            </w:r>
          </w:p>
        </w:tc>
      </w:tr>
      <w:tr w:rsidR="00633C2B" w:rsidRPr="00F25144" w14:paraId="00EB845C" w14:textId="77777777" w:rsidTr="0081191D">
        <w:trPr>
          <w:trHeight w:val="288"/>
        </w:trPr>
        <w:tc>
          <w:tcPr>
            <w:tcW w:w="1260" w:type="dxa"/>
            <w:tcBorders>
              <w:top w:val="nil"/>
              <w:left w:val="nil"/>
              <w:bottom w:val="nil"/>
              <w:right w:val="nil"/>
            </w:tcBorders>
            <w:noWrap/>
            <w:hideMark/>
          </w:tcPr>
          <w:p w14:paraId="00E98F50" w14:textId="77777777" w:rsidR="00633C2B" w:rsidRPr="00F25144" w:rsidRDefault="00633C2B">
            <w:pPr>
              <w:jc w:val="left"/>
              <w:rPr>
                <w:rFonts w:ascii="Times New Roman" w:hAnsi="Times New Roman" w:cs="Times New Roman"/>
              </w:rPr>
            </w:pPr>
            <w:r w:rsidRPr="00F25144">
              <w:rPr>
                <w:rFonts w:ascii="Times New Roman" w:hAnsi="Times New Roman" w:cs="Times New Roman" w:hint="eastAsia"/>
              </w:rPr>
              <w:t>M</w:t>
            </w:r>
            <w:r w:rsidRPr="00F25144">
              <w:rPr>
                <w:rFonts w:ascii="Times New Roman" w:hAnsi="Times New Roman" w:cs="Times New Roman" w:hint="eastAsia"/>
                <w:vertAlign w:val="subscript"/>
              </w:rPr>
              <w:t>S</w:t>
            </w:r>
            <w:r w:rsidRPr="00F25144">
              <w:rPr>
                <w:rFonts w:ascii="Times New Roman" w:hAnsi="Times New Roman" w:cs="Times New Roman" w:hint="eastAsia"/>
              </w:rPr>
              <w:t>-Eq.9</w:t>
            </w:r>
          </w:p>
        </w:tc>
        <w:tc>
          <w:tcPr>
            <w:tcW w:w="1260" w:type="dxa"/>
            <w:tcBorders>
              <w:top w:val="nil"/>
              <w:left w:val="nil"/>
              <w:bottom w:val="nil"/>
              <w:right w:val="nil"/>
            </w:tcBorders>
            <w:noWrap/>
            <w:hideMark/>
          </w:tcPr>
          <w:p w14:paraId="1B2BAD48"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340.58</w:t>
            </w:r>
          </w:p>
        </w:tc>
        <w:tc>
          <w:tcPr>
            <w:tcW w:w="2440" w:type="dxa"/>
            <w:tcBorders>
              <w:top w:val="nil"/>
              <w:left w:val="nil"/>
              <w:bottom w:val="nil"/>
              <w:right w:val="nil"/>
            </w:tcBorders>
            <w:noWrap/>
            <w:hideMark/>
          </w:tcPr>
          <w:p w14:paraId="75A365FE"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166.724221</w:t>
            </w:r>
          </w:p>
        </w:tc>
        <w:tc>
          <w:tcPr>
            <w:tcW w:w="1140" w:type="dxa"/>
            <w:tcBorders>
              <w:top w:val="nil"/>
              <w:left w:val="nil"/>
              <w:bottom w:val="nil"/>
              <w:right w:val="nil"/>
            </w:tcBorders>
            <w:noWrap/>
            <w:hideMark/>
          </w:tcPr>
          <w:p w14:paraId="188CA784"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554</w:t>
            </w:r>
          </w:p>
        </w:tc>
        <w:tc>
          <w:tcPr>
            <w:tcW w:w="1040" w:type="dxa"/>
            <w:tcBorders>
              <w:top w:val="nil"/>
              <w:left w:val="nil"/>
              <w:bottom w:val="nil"/>
              <w:right w:val="nil"/>
            </w:tcBorders>
            <w:noWrap/>
            <w:hideMark/>
          </w:tcPr>
          <w:p w14:paraId="670333EA"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-796</w:t>
            </w:r>
          </w:p>
        </w:tc>
      </w:tr>
      <w:tr w:rsidR="00633C2B" w:rsidRPr="00F25144" w14:paraId="5AB2AB7C" w14:textId="77777777" w:rsidTr="0081191D">
        <w:trPr>
          <w:trHeight w:val="288"/>
        </w:trPr>
        <w:tc>
          <w:tcPr>
            <w:tcW w:w="1260" w:type="dxa"/>
            <w:tcBorders>
              <w:top w:val="nil"/>
              <w:left w:val="nil"/>
              <w:right w:val="nil"/>
            </w:tcBorders>
            <w:noWrap/>
            <w:hideMark/>
          </w:tcPr>
          <w:p w14:paraId="6641638F" w14:textId="77777777" w:rsidR="00633C2B" w:rsidRPr="00F25144" w:rsidRDefault="00633C2B">
            <w:pPr>
              <w:jc w:val="left"/>
              <w:rPr>
                <w:rFonts w:ascii="Times New Roman" w:hAnsi="Times New Roman" w:cs="Times New Roman"/>
              </w:rPr>
            </w:pPr>
            <w:r w:rsidRPr="00F25144">
              <w:rPr>
                <w:rFonts w:ascii="Times New Roman" w:hAnsi="Times New Roman" w:cs="Times New Roman" w:hint="eastAsia"/>
              </w:rPr>
              <w:t>M</w:t>
            </w:r>
            <w:r w:rsidRPr="00F25144">
              <w:rPr>
                <w:rFonts w:ascii="Times New Roman" w:hAnsi="Times New Roman" w:cs="Times New Roman" w:hint="eastAsia"/>
                <w:vertAlign w:val="subscript"/>
              </w:rPr>
              <w:t>S</w:t>
            </w:r>
            <w:r w:rsidRPr="00F25144">
              <w:rPr>
                <w:rFonts w:ascii="Times New Roman" w:hAnsi="Times New Roman" w:cs="Times New Roman" w:hint="eastAsia"/>
              </w:rPr>
              <w:t xml:space="preserve"> (</w:t>
            </w:r>
            <w:r w:rsidRPr="00F25144">
              <w:rPr>
                <w:rFonts w:ascii="Times New Roman" w:hAnsi="Times New Roman" w:cs="Times New Roman" w:hint="eastAsia"/>
              </w:rPr>
              <w:t>℃</w:t>
            </w:r>
            <w:r w:rsidRPr="00F25144">
              <w:rPr>
                <w:rFonts w:ascii="Times New Roman" w:hAnsi="Times New Roman" w:cs="Times New Roman" w:hint="eastAsia"/>
              </w:rPr>
              <w:t>)</w:t>
            </w:r>
          </w:p>
        </w:tc>
        <w:tc>
          <w:tcPr>
            <w:tcW w:w="1260" w:type="dxa"/>
            <w:tcBorders>
              <w:top w:val="nil"/>
              <w:left w:val="nil"/>
              <w:right w:val="nil"/>
            </w:tcBorders>
            <w:noWrap/>
            <w:hideMark/>
          </w:tcPr>
          <w:p w14:paraId="7595503F"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294.597297</w:t>
            </w:r>
          </w:p>
        </w:tc>
        <w:tc>
          <w:tcPr>
            <w:tcW w:w="2440" w:type="dxa"/>
            <w:tcBorders>
              <w:top w:val="nil"/>
              <w:left w:val="nil"/>
              <w:right w:val="nil"/>
            </w:tcBorders>
            <w:noWrap/>
            <w:hideMark/>
          </w:tcPr>
          <w:p w14:paraId="7C346A62"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114.537356</w:t>
            </w:r>
          </w:p>
        </w:tc>
        <w:tc>
          <w:tcPr>
            <w:tcW w:w="1140" w:type="dxa"/>
            <w:tcBorders>
              <w:top w:val="nil"/>
              <w:left w:val="nil"/>
              <w:right w:val="nil"/>
            </w:tcBorders>
            <w:noWrap/>
            <w:hideMark/>
          </w:tcPr>
          <w:p w14:paraId="01E22838"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665</w:t>
            </w:r>
          </w:p>
        </w:tc>
        <w:tc>
          <w:tcPr>
            <w:tcW w:w="1040" w:type="dxa"/>
            <w:tcBorders>
              <w:top w:val="nil"/>
              <w:left w:val="nil"/>
              <w:right w:val="nil"/>
            </w:tcBorders>
            <w:noWrap/>
            <w:hideMark/>
          </w:tcPr>
          <w:p w14:paraId="5C2D8E23" w14:textId="77777777" w:rsidR="00633C2B" w:rsidRPr="00F25144" w:rsidRDefault="00633C2B" w:rsidP="00633C2B">
            <w:pPr>
              <w:jc w:val="left"/>
              <w:rPr>
                <w:rFonts w:ascii="Times New Roman" w:hAnsi="Times New Roman" w:cs="Times New Roman"/>
              </w:rPr>
            </w:pPr>
            <w:r w:rsidRPr="00F25144">
              <w:rPr>
                <w:rFonts w:ascii="Times New Roman" w:hAnsi="Times New Roman" w:cs="Times New Roman" w:hint="eastAsia"/>
              </w:rPr>
              <w:t>-119.85</w:t>
            </w:r>
          </w:p>
        </w:tc>
      </w:tr>
    </w:tbl>
    <w:p w14:paraId="1009DDB1" w14:textId="77777777" w:rsidR="000364B4" w:rsidRPr="00F25144" w:rsidRDefault="000364B4" w:rsidP="000364B4">
      <w:pPr>
        <w:keepNext/>
        <w:keepLines/>
        <w:spacing w:beforeLines="100" w:before="312" w:line="360" w:lineRule="auto"/>
        <w:outlineLvl w:val="2"/>
        <w:rPr>
          <w:rFonts w:ascii="Times New Roman" w:eastAsia="DengXian" w:hAnsi="Times New Roman" w:cs="Times New Roman"/>
          <w:b/>
          <w:bCs/>
          <w:sz w:val="24"/>
          <w:szCs w:val="24"/>
        </w:rPr>
      </w:pPr>
      <w:r w:rsidRPr="00F25144">
        <w:rPr>
          <w:rFonts w:ascii="Times New Roman" w:eastAsia="DengXian" w:hAnsi="Times New Roman" w:cs="Times New Roman"/>
          <w:b/>
          <w:bCs/>
          <w:sz w:val="24"/>
          <w:szCs w:val="24"/>
        </w:rPr>
        <w:t>Data preprocessing</w:t>
      </w:r>
    </w:p>
    <w:p w14:paraId="1840C8C5" w14:textId="790F66C2" w:rsidR="000364B4" w:rsidRPr="00F25144" w:rsidRDefault="000364B4" w:rsidP="009C2499">
      <w:pPr>
        <w:spacing w:beforeLines="25" w:before="78" w:afterLines="25" w:after="78" w:line="360" w:lineRule="auto"/>
        <w:rPr>
          <w:rFonts w:ascii="Times New Roman" w:eastAsia="DengXian" w:hAnsi="Times New Roman" w:cs="Times New Roman"/>
          <w:sz w:val="24"/>
          <w:szCs w:val="24"/>
        </w:rPr>
      </w:pPr>
      <w:r w:rsidRPr="00F25144">
        <w:rPr>
          <w:rFonts w:ascii="Times New Roman" w:eastAsia="DengXian" w:hAnsi="Times New Roman" w:cs="Times New Roman"/>
          <w:sz w:val="24"/>
          <w:szCs w:val="24"/>
        </w:rPr>
        <w:t xml:space="preserve">Generally, the original data obtained is incomplete and may contain a significant number of missing values, outliers, and duplicate entries. If these unprocessed data are directly used to build a prediction model, the prediction accuracy of the model would be adversely affected </w:t>
      </w:r>
      <w:r w:rsidRPr="00F25144">
        <w:rPr>
          <w:rFonts w:ascii="Times New Roman" w:eastAsia="DengXian" w:hAnsi="Times New Roman" w:cs="Times New Roman"/>
          <w:color w:val="C45911" w:themeColor="accent2" w:themeShade="BF"/>
          <w:sz w:val="24"/>
          <w:szCs w:val="24"/>
        </w:rPr>
        <w:fldChar w:fldCharType="begin"/>
      </w:r>
      <w:r w:rsidR="00574098" w:rsidRPr="00F25144">
        <w:rPr>
          <w:rFonts w:ascii="Times New Roman" w:eastAsia="DengXian" w:hAnsi="Times New Roman" w:cs="Times New Roman"/>
          <w:color w:val="C45911" w:themeColor="accent2" w:themeShade="BF"/>
          <w:sz w:val="24"/>
          <w:szCs w:val="24"/>
        </w:rPr>
        <w:instrText xml:space="preserve"> ADDIN EN.CITE &lt;EndNote&gt;&lt;Cite&gt;&lt;Author&gt;Lakshminarayan&lt;/Author&gt;&lt;Year&gt;1999&lt;/Year&gt;&lt;RecNum&gt;82&lt;/RecNum&gt;&lt;DisplayText&gt;[1, 2]&lt;/DisplayText&gt;&lt;record&gt;&lt;rec-number&gt;82&lt;/rec-number&gt;&lt;foreign-keys&gt;&lt;key app="EN" db-id="x9trdpret5w50le2s0qp2z27wwwavvfpw5s9" timestamp="1721906941"&gt;82&lt;/key&gt;&lt;/foreign-keys&gt;&lt;ref-type name="Journal Article"&gt;17&lt;/ref-type&gt;&lt;contributors&gt;&lt;authors&gt;&lt;author&gt;Lakshminarayan, Kamakshi&lt;/author&gt;&lt;author&gt;Harp, Steven A.&lt;/author&gt;&lt;author&gt;Samad, Tariq&lt;/author&gt;&lt;/authors&gt;&lt;/contributors&gt;&lt;titles&gt;&lt;title&gt;Imputation of Missing Data in Industrial Databases&lt;/title&gt;&lt;secondary-title&gt;Applied Intelligence&lt;/secondary-title&gt;&lt;/titles&gt;&lt;pages&gt;259-275&lt;/pages&gt;&lt;volume&gt;11&lt;/volume&gt;&lt;number&gt;3&lt;/number&gt;&lt;dates&gt;&lt;year&gt;1999&lt;/year&gt;&lt;pub-dates&gt;&lt;date&gt;1999/11/01&lt;/date&gt;&lt;/pub-dates&gt;&lt;/dates&gt;&lt;isbn&gt;1573-7497&lt;/isbn&gt;&lt;urls&gt;&lt;related-urls&gt;&lt;url&gt;https://doi.org/10.1023/A:1008334909089&lt;/url&gt;&lt;/related-urls&gt;&lt;/urls&gt;&lt;electronic-resource-num&gt;https://doi.org/10.1023/A:1008334909089&lt;/electronic-resource-num&gt;&lt;/record&gt;&lt;/Cite&gt;&lt;Cite&gt;&lt;Author&gt;Blessing&lt;/Author&gt;&lt;Year&gt;1997&lt;/Year&gt;&lt;RecNum&gt;83&lt;/RecNum&gt;&lt;record&gt;&lt;rec-number&gt;83&lt;/rec-number&gt;&lt;foreign-keys&gt;&lt;key app="EN" db-id="x9trdpret5w50le2s0qp2z27wwwavvfpw5s9" timestamp="1721915537"&gt;83&lt;/key&gt;&lt;/foreign-keys&gt;&lt;ref-type name="Journal Article"&gt;17&lt;/ref-type&gt;&lt;contributors&gt;&lt;authors&gt;&lt;author&gt;Blessing, R.,&lt;/author&gt;&lt;/authors&gt;&lt;/contributors&gt;&lt;titles&gt;&lt;title&gt;Outlier Treatment in Data Merging&lt;/title&gt;&lt;secondary-title&gt;Journal of Applied Crystallography&lt;/secondary-title&gt;&lt;/titles&gt;&lt;periodical&gt;&lt;full-title&gt;Journal of Applied Crystallography&lt;/full-title&gt;&lt;abbr-1&gt;J. Appl. Crystallogr.&lt;/abbr-1&gt;&lt;/periodical&gt;&lt;pages&gt;421-426&lt;/pages&gt;&lt;volume&gt;30&lt;/volume&gt;&lt;number&gt;4&lt;/number&gt;&lt;dates&gt;&lt;year&gt;1997&lt;/year&gt;&lt;/dates&gt;&lt;isbn&gt;0021-8898&lt;/isbn&gt;&lt;urls&gt;&lt;related-urls&gt;&lt;url&gt;https://doi.org/10.1107/S0021889896014628&lt;/url&gt;&lt;/related-urls&gt;&lt;/urls&gt;&lt;electronic-resource-num&gt;https://doi.org/10.1107/S0021889896014628&lt;/electronic-resource-num&gt;&lt;/record&gt;&lt;/Cite&gt;&lt;/EndNote&gt;</w:instrText>
      </w:r>
      <w:r w:rsidRPr="00F25144">
        <w:rPr>
          <w:rFonts w:ascii="Times New Roman" w:eastAsia="DengXian" w:hAnsi="Times New Roman" w:cs="Times New Roman"/>
          <w:color w:val="C45911" w:themeColor="accent2" w:themeShade="BF"/>
          <w:sz w:val="24"/>
          <w:szCs w:val="24"/>
        </w:rPr>
        <w:fldChar w:fldCharType="separate"/>
      </w:r>
      <w:r w:rsidR="00574098" w:rsidRPr="00F25144">
        <w:rPr>
          <w:rFonts w:ascii="Times New Roman" w:eastAsia="DengXian" w:hAnsi="Times New Roman" w:cs="Times New Roman"/>
          <w:noProof/>
          <w:color w:val="C45911" w:themeColor="accent2" w:themeShade="BF"/>
          <w:sz w:val="24"/>
          <w:szCs w:val="24"/>
        </w:rPr>
        <w:t>[1, 2]</w:t>
      </w:r>
      <w:r w:rsidRPr="00F25144">
        <w:rPr>
          <w:rFonts w:ascii="Times New Roman" w:eastAsia="DengXian" w:hAnsi="Times New Roman" w:cs="Times New Roman"/>
          <w:color w:val="C45911" w:themeColor="accent2" w:themeShade="BF"/>
          <w:sz w:val="24"/>
          <w:szCs w:val="24"/>
        </w:rPr>
        <w:fldChar w:fldCharType="end"/>
      </w:r>
      <w:r w:rsidRPr="00F25144">
        <w:rPr>
          <w:rFonts w:ascii="Times New Roman" w:eastAsia="DengXian" w:hAnsi="Times New Roman" w:cs="Times New Roman"/>
          <w:sz w:val="24"/>
          <w:szCs w:val="24"/>
        </w:rPr>
        <w:t xml:space="preserve">. </w:t>
      </w:r>
      <w:r w:rsidR="009C2499" w:rsidRPr="00F25144">
        <w:rPr>
          <w:rFonts w:ascii="Times New Roman" w:eastAsia="DengXian" w:hAnsi="Times New Roman" w:cs="Times New Roman"/>
          <w:sz w:val="24"/>
          <w:szCs w:val="24"/>
        </w:rPr>
        <w:t xml:space="preserve">Missing data handling was carried out </w:t>
      </w:r>
      <w:r w:rsidR="00F16C21" w:rsidRPr="00F25144">
        <w:rPr>
          <w:rFonts w:ascii="Times New Roman" w:eastAsia="DengXian" w:hAnsi="Times New Roman" w:cs="Times New Roman"/>
          <w:sz w:val="24"/>
          <w:szCs w:val="24"/>
        </w:rPr>
        <w:t>before</w:t>
      </w:r>
      <w:r w:rsidR="009C2499" w:rsidRPr="00F25144">
        <w:rPr>
          <w:rFonts w:ascii="Times New Roman" w:eastAsia="DengXian" w:hAnsi="Times New Roman" w:cs="Times New Roman"/>
          <w:sz w:val="24"/>
          <w:szCs w:val="24"/>
        </w:rPr>
        <w:t xml:space="preserve"> </w:t>
      </w:r>
      <w:proofErr w:type="spellStart"/>
      <w:r w:rsidR="009C2499" w:rsidRPr="00F25144">
        <w:rPr>
          <w:rFonts w:ascii="Times New Roman" w:eastAsia="DengXian" w:hAnsi="Times New Roman" w:cs="Times New Roman"/>
          <w:sz w:val="24"/>
          <w:szCs w:val="24"/>
        </w:rPr>
        <w:t>normalisation</w:t>
      </w:r>
      <w:proofErr w:type="spellEnd"/>
      <w:r w:rsidR="009C2499" w:rsidRPr="00F25144">
        <w:rPr>
          <w:rFonts w:ascii="Times New Roman" w:eastAsia="DengXian" w:hAnsi="Times New Roman" w:cs="Times New Roman"/>
          <w:sz w:val="24"/>
          <w:szCs w:val="24"/>
        </w:rPr>
        <w:t>. Records containing incomplete composition data or absent Mₛ measurements were removed entirely rather than imputed to avoid introducing estimation bias in a multi-</w:t>
      </w:r>
      <w:r w:rsidR="009C2499" w:rsidRPr="00F25144">
        <w:rPr>
          <w:rFonts w:ascii="Times New Roman" w:eastAsia="DengXian" w:hAnsi="Times New Roman" w:cs="Times New Roman"/>
          <w:sz w:val="24"/>
          <w:szCs w:val="24"/>
        </w:rPr>
        <w:lastRenderedPageBreak/>
        <w:t xml:space="preserve">source dataset. Duplicate entries, identified by matching both composition and Mₛ, were also removed. The preprocessing steps were conducted in the following sequence: data filtering based on completeness and consistency criteria, duplicate removal, outlier detection and removal, and min–max </w:t>
      </w:r>
      <w:proofErr w:type="spellStart"/>
      <w:r w:rsidR="009C2499" w:rsidRPr="00F25144">
        <w:rPr>
          <w:rFonts w:ascii="Times New Roman" w:eastAsia="DengXian" w:hAnsi="Times New Roman" w:cs="Times New Roman"/>
          <w:sz w:val="24"/>
          <w:szCs w:val="24"/>
        </w:rPr>
        <w:t>normalisation</w:t>
      </w:r>
      <w:proofErr w:type="spellEnd"/>
      <w:r w:rsidR="009C2499" w:rsidRPr="00F25144">
        <w:rPr>
          <w:rFonts w:ascii="Times New Roman" w:eastAsia="DengXian" w:hAnsi="Times New Roman" w:cs="Times New Roman"/>
          <w:sz w:val="24"/>
          <w:szCs w:val="24"/>
        </w:rPr>
        <w:t xml:space="preserve"> of all features and the target variable. This sequential approach ensured that </w:t>
      </w:r>
      <w:r w:rsidR="00C313CD" w:rsidRPr="00F25144">
        <w:rPr>
          <w:rFonts w:ascii="Times New Roman" w:eastAsia="DengXian" w:hAnsi="Times New Roman" w:cs="Times New Roman"/>
          <w:sz w:val="24"/>
          <w:szCs w:val="24"/>
        </w:rPr>
        <w:t>extreme</w:t>
      </w:r>
      <w:r w:rsidR="009C2499" w:rsidRPr="00F25144">
        <w:rPr>
          <w:rFonts w:ascii="Times New Roman" w:eastAsia="DengXian" w:hAnsi="Times New Roman" w:cs="Times New Roman"/>
          <w:sz w:val="24"/>
          <w:szCs w:val="24"/>
        </w:rPr>
        <w:t xml:space="preserve"> </w:t>
      </w:r>
      <w:r w:rsidR="00C313CD" w:rsidRPr="00F25144">
        <w:rPr>
          <w:rFonts w:ascii="Times New Roman" w:eastAsia="DengXian" w:hAnsi="Times New Roman" w:cs="Times New Roman"/>
          <w:sz w:val="24"/>
          <w:szCs w:val="24"/>
        </w:rPr>
        <w:t>or</w:t>
      </w:r>
      <w:r w:rsidR="009C2499" w:rsidRPr="00F25144">
        <w:rPr>
          <w:rFonts w:ascii="Times New Roman" w:eastAsia="DengXian" w:hAnsi="Times New Roman" w:cs="Times New Roman"/>
          <w:sz w:val="24"/>
          <w:szCs w:val="24"/>
        </w:rPr>
        <w:t xml:space="preserve"> </w:t>
      </w:r>
      <w:r w:rsidR="00C313CD" w:rsidRPr="00F25144">
        <w:rPr>
          <w:rFonts w:ascii="Times New Roman" w:eastAsia="DengXian" w:hAnsi="Times New Roman" w:cs="Times New Roman"/>
          <w:sz w:val="24"/>
          <w:szCs w:val="24"/>
        </w:rPr>
        <w:t>anomalous</w:t>
      </w:r>
      <w:r w:rsidR="009C2499" w:rsidRPr="00F25144">
        <w:rPr>
          <w:rFonts w:ascii="Times New Roman" w:eastAsia="DengXian" w:hAnsi="Times New Roman" w:cs="Times New Roman"/>
          <w:sz w:val="24"/>
          <w:szCs w:val="24"/>
        </w:rPr>
        <w:t xml:space="preserve"> </w:t>
      </w:r>
      <w:r w:rsidR="00C313CD" w:rsidRPr="00F25144">
        <w:rPr>
          <w:rFonts w:ascii="Times New Roman" w:eastAsia="DengXian" w:hAnsi="Times New Roman" w:cs="Times New Roman"/>
          <w:sz w:val="24"/>
          <w:szCs w:val="24"/>
        </w:rPr>
        <w:t>values</w:t>
      </w:r>
      <w:r w:rsidR="009C2499" w:rsidRPr="00F25144">
        <w:rPr>
          <w:rFonts w:ascii="Times New Roman" w:eastAsia="DengXian" w:hAnsi="Times New Roman" w:cs="Times New Roman"/>
          <w:sz w:val="24"/>
          <w:szCs w:val="24"/>
        </w:rPr>
        <w:t xml:space="preserve"> </w:t>
      </w:r>
      <w:r w:rsidR="00C313CD" w:rsidRPr="00F25144">
        <w:rPr>
          <w:rFonts w:ascii="Times New Roman" w:eastAsia="DengXian" w:hAnsi="Times New Roman" w:cs="Times New Roman"/>
          <w:sz w:val="24"/>
          <w:szCs w:val="24"/>
        </w:rPr>
        <w:t>did</w:t>
      </w:r>
      <w:r w:rsidR="009C2499" w:rsidRPr="00F25144">
        <w:rPr>
          <w:rFonts w:ascii="Times New Roman" w:eastAsia="DengXian" w:hAnsi="Times New Roman" w:cs="Times New Roman"/>
          <w:sz w:val="24"/>
          <w:szCs w:val="24"/>
        </w:rPr>
        <w:t xml:space="preserve"> </w:t>
      </w:r>
      <w:r w:rsidR="00C313CD" w:rsidRPr="00F25144">
        <w:rPr>
          <w:rFonts w:ascii="Times New Roman" w:eastAsia="DengXian" w:hAnsi="Times New Roman" w:cs="Times New Roman"/>
          <w:sz w:val="24"/>
          <w:szCs w:val="24"/>
        </w:rPr>
        <w:t>not</w:t>
      </w:r>
      <w:r w:rsidR="009C2499" w:rsidRPr="00F25144">
        <w:rPr>
          <w:rFonts w:ascii="Times New Roman" w:eastAsia="DengXian" w:hAnsi="Times New Roman" w:cs="Times New Roman"/>
          <w:sz w:val="24"/>
          <w:szCs w:val="24"/>
        </w:rPr>
        <w:t xml:space="preserve"> </w:t>
      </w:r>
      <w:r w:rsidR="00C313CD" w:rsidRPr="00F25144">
        <w:rPr>
          <w:rFonts w:ascii="Times New Roman" w:eastAsia="DengXian" w:hAnsi="Times New Roman" w:cs="Times New Roman"/>
          <w:sz w:val="24"/>
          <w:szCs w:val="24"/>
        </w:rPr>
        <w:t>distort</w:t>
      </w:r>
      <w:r w:rsidR="009C2499" w:rsidRPr="00F25144">
        <w:rPr>
          <w:rFonts w:ascii="Times New Roman" w:eastAsia="DengXian" w:hAnsi="Times New Roman" w:cs="Times New Roman"/>
          <w:sz w:val="24"/>
          <w:szCs w:val="24"/>
        </w:rPr>
        <w:t xml:space="preserve"> </w:t>
      </w:r>
      <w:r w:rsidR="00C313CD" w:rsidRPr="00F25144">
        <w:rPr>
          <w:rFonts w:ascii="Times New Roman" w:eastAsia="DengXian" w:hAnsi="Times New Roman" w:cs="Times New Roman"/>
          <w:sz w:val="24"/>
          <w:szCs w:val="24"/>
        </w:rPr>
        <w:t>scaling</w:t>
      </w:r>
      <w:r w:rsidR="009C2499" w:rsidRPr="00F25144">
        <w:rPr>
          <w:rFonts w:ascii="Times New Roman" w:eastAsia="DengXian" w:hAnsi="Times New Roman" w:cs="Times New Roman"/>
          <w:sz w:val="24"/>
          <w:szCs w:val="24"/>
        </w:rPr>
        <w:t xml:space="preserve"> </w:t>
      </w:r>
      <w:r w:rsidR="00C313CD" w:rsidRPr="00F25144">
        <w:rPr>
          <w:rFonts w:ascii="Times New Roman" w:eastAsia="DengXian" w:hAnsi="Times New Roman" w:cs="Times New Roman"/>
          <w:sz w:val="24"/>
          <w:szCs w:val="24"/>
        </w:rPr>
        <w:t>parameter</w:t>
      </w:r>
      <w:r w:rsidR="009C2499" w:rsidRPr="00F25144">
        <w:rPr>
          <w:rFonts w:ascii="Times New Roman" w:eastAsia="DengXian" w:hAnsi="Times New Roman" w:cs="Times New Roman"/>
          <w:sz w:val="24"/>
          <w:szCs w:val="24"/>
        </w:rPr>
        <w:t>s and that the training dataset was both statistically and physically representative.</w:t>
      </w:r>
      <w:r w:rsidR="009C2499" w:rsidRPr="00F25144">
        <w:rPr>
          <w:rFonts w:ascii="Times New Roman" w:eastAsia="DengXian" w:hAnsi="Times New Roman" w:cs="Times New Roman" w:hint="eastAsia"/>
          <w:sz w:val="24"/>
          <w:szCs w:val="24"/>
        </w:rPr>
        <w:t xml:space="preserve"> </w:t>
      </w:r>
    </w:p>
    <w:p w14:paraId="0862F74D" w14:textId="7494826A" w:rsidR="000364B4" w:rsidRPr="00F25144" w:rsidRDefault="000364B4" w:rsidP="000364B4">
      <w:pPr>
        <w:spacing w:beforeLines="25" w:before="78" w:afterLines="25" w:after="78" w:line="360" w:lineRule="auto"/>
        <w:rPr>
          <w:rFonts w:ascii="Times New Roman" w:eastAsia="DengXian" w:hAnsi="Times New Roman" w:cs="Times New Roman"/>
          <w:sz w:val="24"/>
          <w:szCs w:val="24"/>
        </w:rPr>
      </w:pPr>
      <w:r w:rsidRPr="00F25144">
        <w:rPr>
          <w:rFonts w:ascii="Times New Roman" w:eastAsia="DengXian" w:hAnsi="Times New Roman" w:cs="Times New Roman"/>
          <w:sz w:val="24"/>
          <w:szCs w:val="24"/>
        </w:rPr>
        <w:t xml:space="preserve">Outliers can significantly affect the accuracy and robustness of prediction models </w:t>
      </w:r>
      <w:r w:rsidRPr="00F25144">
        <w:rPr>
          <w:rFonts w:ascii="Times New Roman" w:eastAsia="DengXian" w:hAnsi="Times New Roman" w:cs="Times New Roman"/>
          <w:color w:val="F29F05"/>
          <w:sz w:val="24"/>
          <w:szCs w:val="24"/>
        </w:rPr>
        <w:fldChar w:fldCharType="begin"/>
      </w:r>
      <w:r w:rsidR="00574098" w:rsidRPr="00F25144">
        <w:rPr>
          <w:rFonts w:ascii="Times New Roman" w:eastAsia="DengXian" w:hAnsi="Times New Roman" w:cs="Times New Roman"/>
          <w:color w:val="F29F05"/>
          <w:sz w:val="24"/>
          <w:szCs w:val="24"/>
        </w:rPr>
        <w:instrText xml:space="preserve"> ADDIN EN.CITE &lt;EndNote&gt;&lt;Cite&gt;&lt;Author&gt;Blessing&lt;/Author&gt;&lt;Year&gt;1997&lt;/Year&gt;&lt;RecNum&gt;83&lt;/RecNum&gt;&lt;DisplayText&gt;[2]&lt;/DisplayText&gt;&lt;record&gt;&lt;rec-number&gt;83&lt;/rec-number&gt;&lt;foreign-keys&gt;&lt;key app="EN" db-id="x9trdpret5w50le2s0qp2z27wwwavvfpw5s9" timestamp="1721915537"&gt;83&lt;/key&gt;&lt;/foreign-keys&gt;&lt;ref-type name="Journal Article"&gt;17&lt;/ref-type&gt;&lt;contributors&gt;&lt;authors&gt;&lt;author&gt;Blessing, R.,&lt;/author&gt;&lt;/authors&gt;&lt;/contributors&gt;&lt;titles&gt;&lt;title&gt;Outlier Treatment in Data Merging&lt;/title&gt;&lt;secondary-title&gt;Journal of Applied Crystallography&lt;/secondary-title&gt;&lt;/titles&gt;&lt;periodical&gt;&lt;full-title&gt;Journal of Applied Crystallography&lt;/full-title&gt;&lt;abbr-1&gt;J. Appl. Crystallogr.&lt;/abbr-1&gt;&lt;/periodical&gt;&lt;pages&gt;421-426&lt;/pages&gt;&lt;volume&gt;30&lt;/volume&gt;&lt;number&gt;4&lt;/number&gt;&lt;dates&gt;&lt;year&gt;1997&lt;/year&gt;&lt;/dates&gt;&lt;isbn&gt;0021-8898&lt;/isbn&gt;&lt;urls&gt;&lt;related-urls&gt;&lt;url&gt;https://doi.org/10.1107/S0021889896014628&lt;/url&gt;&lt;/related-urls&gt;&lt;/urls&gt;&lt;electronic-resource-num&gt;https://doi.org/10.1107/S0021889896014628&lt;/electronic-resource-num&gt;&lt;/record&gt;&lt;/Cite&gt;&lt;/EndNote&gt;</w:instrText>
      </w:r>
      <w:r w:rsidRPr="00F25144">
        <w:rPr>
          <w:rFonts w:ascii="Times New Roman" w:eastAsia="DengXian" w:hAnsi="Times New Roman" w:cs="Times New Roman"/>
          <w:color w:val="F29F05"/>
          <w:sz w:val="24"/>
          <w:szCs w:val="24"/>
        </w:rPr>
        <w:fldChar w:fldCharType="separate"/>
      </w:r>
      <w:r w:rsidR="00574098" w:rsidRPr="00F25144">
        <w:rPr>
          <w:rFonts w:ascii="Times New Roman" w:eastAsia="DengXian" w:hAnsi="Times New Roman" w:cs="Times New Roman"/>
          <w:noProof/>
          <w:color w:val="F29F05"/>
          <w:sz w:val="24"/>
          <w:szCs w:val="24"/>
        </w:rPr>
        <w:t>[2]</w:t>
      </w:r>
      <w:r w:rsidRPr="00F25144">
        <w:rPr>
          <w:rFonts w:ascii="Times New Roman" w:eastAsia="DengXian" w:hAnsi="Times New Roman" w:cs="Times New Roman"/>
          <w:color w:val="F29F05"/>
          <w:sz w:val="24"/>
          <w:szCs w:val="24"/>
        </w:rPr>
        <w:fldChar w:fldCharType="end"/>
      </w:r>
      <w:r w:rsidRPr="00F25144">
        <w:rPr>
          <w:rFonts w:ascii="Times New Roman" w:eastAsia="DengXian" w:hAnsi="Times New Roman" w:cs="Times New Roman"/>
          <w:sz w:val="24"/>
          <w:szCs w:val="24"/>
        </w:rPr>
        <w:t xml:space="preserve">. Therefore, it is crucial to detect and treat outliers appropriately. In this study, boxplot analysis was conducted to identify outliers in the dataset. </w:t>
      </w:r>
      <w:r w:rsidRPr="00F25144">
        <w:rPr>
          <w:rFonts w:ascii="Times New Roman" w:eastAsia="DengXian" w:hAnsi="Times New Roman" w:cs="Times New Roman"/>
          <w:color w:val="C45911" w:themeColor="accent2" w:themeShade="BF"/>
          <w:sz w:val="24"/>
          <w:szCs w:val="24"/>
        </w:rPr>
        <w:t>Fig</w:t>
      </w:r>
      <w:r w:rsidRPr="00F25144">
        <w:rPr>
          <w:rFonts w:ascii="Times New Roman" w:eastAsia="DengXian" w:hAnsi="Times New Roman" w:cs="Times New Roman" w:hint="eastAsia"/>
          <w:color w:val="C45911" w:themeColor="accent2" w:themeShade="BF"/>
          <w:sz w:val="24"/>
          <w:szCs w:val="24"/>
        </w:rPr>
        <w:t>.</w:t>
      </w:r>
      <w:r w:rsidRPr="00F25144">
        <w:rPr>
          <w:rFonts w:ascii="Times New Roman" w:eastAsia="DengXian" w:hAnsi="Times New Roman" w:cs="Times New Roman"/>
          <w:color w:val="C45911" w:themeColor="accent2" w:themeShade="BF"/>
          <w:sz w:val="24"/>
          <w:szCs w:val="24"/>
        </w:rPr>
        <w:t xml:space="preserve"> </w:t>
      </w:r>
      <w:r w:rsidR="00CF524F" w:rsidRPr="00F25144">
        <w:rPr>
          <w:rFonts w:ascii="Times New Roman" w:eastAsia="DengXian" w:hAnsi="Times New Roman" w:cs="Times New Roman" w:hint="eastAsia"/>
          <w:color w:val="C45911" w:themeColor="accent2" w:themeShade="BF"/>
          <w:sz w:val="24"/>
          <w:szCs w:val="24"/>
        </w:rPr>
        <w:t>2</w:t>
      </w:r>
      <w:r w:rsidRPr="00F25144">
        <w:rPr>
          <w:rFonts w:ascii="Times New Roman" w:eastAsia="DengXian" w:hAnsi="Times New Roman" w:cs="Times New Roman"/>
          <w:sz w:val="24"/>
          <w:szCs w:val="24"/>
        </w:rPr>
        <w:t xml:space="preserve"> illustrates the boxplots for various input variables, including chemical elements, irradiation conditions and Yield Stress. Each boxplot provides a visual representation of the distribution of values for a particular variable, highlighting the central tendency and spread of the data, as well as identifying any outliers.</w:t>
      </w:r>
    </w:p>
    <w:p w14:paraId="57B5EE42" w14:textId="77777777" w:rsidR="000364B4" w:rsidRPr="00F25144" w:rsidRDefault="000364B4" w:rsidP="000364B4">
      <w:pPr>
        <w:spacing w:beforeLines="25" w:before="78" w:afterLines="25" w:after="78" w:line="360" w:lineRule="auto"/>
        <w:rPr>
          <w:rFonts w:ascii="Times New Roman" w:eastAsia="DengXian" w:hAnsi="Times New Roman" w:cs="Times New Roman"/>
          <w:sz w:val="24"/>
          <w:szCs w:val="24"/>
        </w:rPr>
      </w:pPr>
      <w:r w:rsidRPr="00F25144">
        <w:rPr>
          <w:rFonts w:ascii="Times New Roman" w:eastAsia="DengXian" w:hAnsi="Times New Roman" w:cs="Times New Roman"/>
          <w:sz w:val="24"/>
          <w:szCs w:val="24"/>
        </w:rPr>
        <w:t xml:space="preserve">From the boxplots, it was evident that several variables contained outliers. These outliers appear as individual points that lie significantly outside the range of </w:t>
      </w:r>
      <w:proofErr w:type="gramStart"/>
      <w:r w:rsidRPr="00F25144">
        <w:rPr>
          <w:rFonts w:ascii="Times New Roman" w:eastAsia="DengXian" w:hAnsi="Times New Roman" w:cs="Times New Roman"/>
          <w:sz w:val="24"/>
          <w:szCs w:val="24"/>
        </w:rPr>
        <w:t>the majority of</w:t>
      </w:r>
      <w:proofErr w:type="gramEnd"/>
      <w:r w:rsidRPr="00F25144">
        <w:rPr>
          <w:rFonts w:ascii="Times New Roman" w:eastAsia="DengXian" w:hAnsi="Times New Roman" w:cs="Times New Roman"/>
          <w:sz w:val="24"/>
          <w:szCs w:val="24"/>
        </w:rPr>
        <w:t xml:space="preserve"> the data. To address the presence of these outliers, the Interquartile Range (IQR) method was employed. The IQR method involves calculating the range between the first quartile (Q1) and the third quartile (Q3) of the data. Data points that lie below Q1 - 1.5IQR or above Q3 + 1.5IQR are considered outliers.</w:t>
      </w:r>
    </w:p>
    <w:p w14:paraId="1367BC52" w14:textId="144BD7A7" w:rsidR="000364B4" w:rsidRPr="00F25144" w:rsidRDefault="000364B4" w:rsidP="009C2499">
      <w:pPr>
        <w:spacing w:beforeLines="25" w:before="78" w:afterLines="25" w:after="78" w:line="360" w:lineRule="auto"/>
        <w:rPr>
          <w:rFonts w:ascii="Times New Roman" w:eastAsia="DengXian" w:hAnsi="Times New Roman" w:cs="Times New Roman"/>
          <w:sz w:val="24"/>
          <w:szCs w:val="24"/>
        </w:rPr>
      </w:pPr>
      <w:r w:rsidRPr="00F25144">
        <w:rPr>
          <w:rFonts w:ascii="Times New Roman" w:eastAsia="DengXian" w:hAnsi="Times New Roman" w:cs="Times New Roman"/>
          <w:sz w:val="24"/>
          <w:szCs w:val="24"/>
        </w:rPr>
        <w:t>By applying the IQR method, outliers were systematically identified and removed from the dataset. This process ensured that the remaining data is more representative of typical conditions and reduced the likelihood of skewed analysis or model performance. The removal of outliers contributes to the overall robustness and accuracy of the predictive models developed in this study.</w:t>
      </w:r>
    </w:p>
    <w:p w14:paraId="5F0EB9B5" w14:textId="77777777" w:rsidR="009C2499" w:rsidRPr="00F25144" w:rsidRDefault="009C2499" w:rsidP="009C2499">
      <w:pPr>
        <w:spacing w:beforeLines="25" w:before="78" w:afterLines="25" w:after="78" w:line="360" w:lineRule="auto"/>
        <w:rPr>
          <w:rFonts w:ascii="Times New Roman" w:eastAsia="DengXian" w:hAnsi="Times New Roman" w:cs="Times New Roman"/>
          <w:sz w:val="24"/>
          <w:szCs w:val="24"/>
        </w:rPr>
      </w:pPr>
      <w:proofErr w:type="spellStart"/>
      <w:r w:rsidRPr="00F25144">
        <w:rPr>
          <w:rFonts w:ascii="Times New Roman" w:eastAsia="DengXian" w:hAnsi="Times New Roman" w:cs="Times New Roman"/>
          <w:sz w:val="24"/>
          <w:szCs w:val="24"/>
        </w:rPr>
        <w:t>Normalisation</w:t>
      </w:r>
      <w:proofErr w:type="spellEnd"/>
      <w:r w:rsidRPr="00F25144">
        <w:rPr>
          <w:rFonts w:ascii="Times New Roman" w:eastAsia="DengXian" w:hAnsi="Times New Roman" w:cs="Times New Roman"/>
          <w:sz w:val="24"/>
          <w:szCs w:val="24"/>
        </w:rPr>
        <w:t xml:space="preserve"> was applied as a data preprocessing method in the current study, as shown in</w:t>
      </w:r>
      <w:r w:rsidRPr="00F25144">
        <w:rPr>
          <w:rFonts w:ascii="Times New Roman" w:eastAsia="DengXian" w:hAnsi="Times New Roman" w:cs="Times New Roman" w:hint="eastAsia"/>
          <w:sz w:val="24"/>
          <w:szCs w:val="24"/>
        </w:rPr>
        <w:t xml:space="preserve"> Eq. </w:t>
      </w:r>
      <w:r w:rsidRPr="00F25144">
        <w:rPr>
          <w:rFonts w:ascii="Times New Roman" w:eastAsia="DengXian" w:hAnsi="Times New Roman" w:cs="Times New Roman" w:hint="eastAsia"/>
          <w:color w:val="C45911" w:themeColor="accent2" w:themeShade="BF"/>
          <w:sz w:val="24"/>
          <w:szCs w:val="24"/>
        </w:rPr>
        <w:t>(1)</w:t>
      </w:r>
      <w:r w:rsidRPr="00F25144">
        <w:rPr>
          <w:rFonts w:ascii="Times New Roman" w:eastAsia="DengXian" w:hAnsi="Times New Roman" w:cs="Times New Roman"/>
          <w:sz w:val="24"/>
          <w:szCs w:val="24"/>
        </w:rPr>
        <w:t>.</w:t>
      </w:r>
    </w:p>
    <w:p w14:paraId="52F72DB1" w14:textId="77777777" w:rsidR="009C2499" w:rsidRPr="00F25144" w:rsidRDefault="009C2499" w:rsidP="009C2499">
      <w:pPr>
        <w:spacing w:beforeLines="50" w:before="156" w:afterLines="50" w:after="156" w:line="360" w:lineRule="auto"/>
        <w:rPr>
          <w:rFonts w:ascii="Times New Roman" w:eastAsia="DengXian" w:hAnsi="Times New Roman" w:cs="Times New Roman"/>
          <w:sz w:val="24"/>
          <w:szCs w:val="24"/>
        </w:rPr>
      </w:pPr>
      <w:r w:rsidRPr="00F25144">
        <w:rPr>
          <w:rFonts w:ascii="Times New Roman" w:eastAsia="DengXian" w:hAnsi="Times New Roman" w:cs="Times New Roman"/>
          <w:sz w:val="24"/>
          <w:szCs w:val="24"/>
        </w:rPr>
        <w:t xml:space="preserve"> </w:t>
      </w:r>
      <w:r w:rsidRPr="00F25144">
        <w:rPr>
          <w:rFonts w:ascii="Times New Roman" w:eastAsia="DengXian" w:hAnsi="Times New Roman" w:cs="Times New Roman"/>
          <w:sz w:val="24"/>
          <w:szCs w:val="24"/>
        </w:rPr>
        <w:tab/>
      </w:r>
      <w:r w:rsidRPr="00F25144">
        <w:rPr>
          <w:rFonts w:ascii="Times New Roman" w:eastAsia="DengXian" w:hAnsi="Times New Roman" w:cs="Times New Roman"/>
          <w:sz w:val="24"/>
          <w:szCs w:val="24"/>
        </w:rPr>
        <w:tab/>
      </w:r>
      <w:r w:rsidRPr="00F25144">
        <w:rPr>
          <w:rFonts w:ascii="Times New Roman" w:eastAsia="DengXian" w:hAnsi="Times New Roman" w:cs="Times New Roman"/>
          <w:sz w:val="24"/>
          <w:szCs w:val="24"/>
        </w:rPr>
        <w:tab/>
      </w:r>
      <w:r w:rsidRPr="00F25144">
        <w:rPr>
          <w:rFonts w:ascii="Times New Roman" w:eastAsia="DengXian" w:hAnsi="Times New Roman" w:cs="Times New Roman"/>
          <w:sz w:val="24"/>
          <w:szCs w:val="24"/>
        </w:rPr>
        <w:tab/>
      </w:r>
      <w:r w:rsidRPr="00F25144">
        <w:rPr>
          <w:rFonts w:ascii="Times New Roman" w:eastAsia="DengXian" w:hAnsi="Times New Roman" w:cs="Times New Roman" w:hint="eastAsia"/>
          <w:sz w:val="24"/>
          <w:szCs w:val="24"/>
        </w:rPr>
        <w:t xml:space="preserve">            </w:t>
      </w:r>
      <m:oMath>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X</m:t>
            </m:r>
          </m:e>
          <m:sub>
            <m:r>
              <w:rPr>
                <w:rFonts w:ascii="Cambria Math" w:eastAsia="DengXian" w:hAnsi="Cambria Math" w:cs="Times New Roman"/>
                <w:sz w:val="24"/>
                <w:szCs w:val="24"/>
              </w:rPr>
              <m:t>norm</m:t>
            </m:r>
          </m:sub>
        </m:sSub>
        <m:r>
          <w:rPr>
            <w:rFonts w:ascii="Cambria Math" w:eastAsia="DengXian" w:hAnsi="Cambria Math" w:cs="Times New Roman"/>
            <w:sz w:val="24"/>
            <w:szCs w:val="24"/>
          </w:rPr>
          <m:t>=</m:t>
        </m:r>
        <m:f>
          <m:fPr>
            <m:ctrlPr>
              <w:rPr>
                <w:rFonts w:ascii="Cambria Math" w:eastAsia="DengXian" w:hAnsi="Cambria Math" w:cs="Times New Roman"/>
                <w:i/>
                <w:sz w:val="24"/>
                <w:szCs w:val="24"/>
              </w:rPr>
            </m:ctrlPr>
          </m:fPr>
          <m:num>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X</m:t>
                </m:r>
              </m:e>
              <m:sub>
                <m:r>
                  <w:rPr>
                    <w:rFonts w:ascii="Cambria Math" w:eastAsia="DengXian" w:hAnsi="Cambria Math" w:cs="Times New Roman"/>
                    <w:sz w:val="24"/>
                    <w:szCs w:val="24"/>
                  </w:rPr>
                  <m:t>max</m:t>
                </m:r>
              </m:sub>
            </m:sSub>
            <m:r>
              <w:rPr>
                <w:rFonts w:ascii="Cambria Math" w:eastAsia="DengXian" w:hAnsi="Cambria Math" w:cs="Times New Roman"/>
                <w:sz w:val="24"/>
                <w:szCs w:val="24"/>
              </w:rPr>
              <m:t>-</m:t>
            </m:r>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X</m:t>
                </m:r>
              </m:e>
              <m:sub>
                <m:r>
                  <w:rPr>
                    <w:rFonts w:ascii="Cambria Math" w:eastAsia="DengXian" w:hAnsi="Cambria Math" w:cs="Times New Roman"/>
                    <w:sz w:val="24"/>
                    <w:szCs w:val="24"/>
                  </w:rPr>
                  <m:t>min</m:t>
                </m:r>
              </m:sub>
            </m:sSub>
          </m:num>
          <m:den>
            <m:r>
              <w:rPr>
                <w:rFonts w:ascii="Cambria Math" w:eastAsia="DengXian" w:hAnsi="Cambria Math" w:cs="Times New Roman"/>
                <w:sz w:val="24"/>
                <w:szCs w:val="24"/>
              </w:rPr>
              <m:t>X-</m:t>
            </m:r>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X</m:t>
                </m:r>
              </m:e>
              <m:sub>
                <m:r>
                  <w:rPr>
                    <w:rFonts w:ascii="Cambria Math" w:eastAsia="DengXian" w:hAnsi="Cambria Math" w:cs="Times New Roman"/>
                    <w:sz w:val="24"/>
                    <w:szCs w:val="24"/>
                  </w:rPr>
                  <m:t>min</m:t>
                </m:r>
              </m:sub>
            </m:sSub>
          </m:den>
        </m:f>
      </m:oMath>
      <w:r w:rsidRPr="00F25144">
        <w:rPr>
          <w:rFonts w:ascii="Times New Roman" w:eastAsia="DengXian" w:hAnsi="Times New Roman" w:cs="Times New Roman"/>
          <w:sz w:val="24"/>
          <w:szCs w:val="24"/>
        </w:rPr>
        <w:tab/>
      </w:r>
      <w:r w:rsidRPr="00F25144">
        <w:rPr>
          <w:rFonts w:ascii="Times New Roman" w:eastAsia="DengXian" w:hAnsi="Times New Roman" w:cs="Times New Roman" w:hint="eastAsia"/>
          <w:sz w:val="24"/>
          <w:szCs w:val="24"/>
        </w:rPr>
        <w:t xml:space="preserve">  </w:t>
      </w:r>
      <w:r w:rsidRPr="00F25144">
        <w:rPr>
          <w:rFonts w:ascii="Times New Roman" w:eastAsia="DengXian" w:hAnsi="Times New Roman" w:cs="Times New Roman"/>
          <w:sz w:val="24"/>
          <w:szCs w:val="24"/>
        </w:rPr>
        <w:tab/>
        <w:t xml:space="preserve">           </w:t>
      </w:r>
      <w:r w:rsidRPr="00F25144">
        <w:rPr>
          <w:rFonts w:ascii="Times New Roman" w:eastAsia="DengXian" w:hAnsi="Times New Roman" w:cs="Times New Roman" w:hint="eastAsia"/>
          <w:sz w:val="24"/>
          <w:szCs w:val="24"/>
        </w:rPr>
        <w:t xml:space="preserve">   </w:t>
      </w:r>
      <w:r w:rsidRPr="00F25144">
        <w:rPr>
          <w:rFonts w:ascii="Times New Roman" w:eastAsia="DengXian" w:hAnsi="Times New Roman" w:cs="Times New Roman"/>
          <w:sz w:val="24"/>
          <w:szCs w:val="24"/>
        </w:rPr>
        <w:t xml:space="preserve">        (1)</w:t>
      </w:r>
    </w:p>
    <w:p w14:paraId="6FA0D071" w14:textId="77777777" w:rsidR="009C2499" w:rsidRPr="00F25144" w:rsidRDefault="009C2499" w:rsidP="009C2499">
      <w:pPr>
        <w:spacing w:beforeLines="25" w:before="78" w:afterLines="25" w:after="78" w:line="360" w:lineRule="auto"/>
        <w:rPr>
          <w:rFonts w:ascii="Times New Roman" w:eastAsia="DengXian" w:hAnsi="Times New Roman" w:cs="Times New Roman"/>
          <w:sz w:val="24"/>
          <w:szCs w:val="24"/>
        </w:rPr>
      </w:pPr>
      <w:r w:rsidRPr="00F25144">
        <w:rPr>
          <w:rFonts w:ascii="Times New Roman" w:eastAsia="DengXian" w:hAnsi="Times New Roman" w:cs="Times New Roman"/>
          <w:sz w:val="24"/>
          <w:szCs w:val="24"/>
        </w:rPr>
        <w:lastRenderedPageBreak/>
        <w:t xml:space="preserve">Where </w:t>
      </w:r>
      <m:oMath>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X</m:t>
            </m:r>
          </m:e>
          <m:sub>
            <m:r>
              <w:rPr>
                <w:rFonts w:ascii="Cambria Math" w:eastAsia="DengXian" w:hAnsi="Cambria Math" w:cs="Times New Roman"/>
                <w:sz w:val="24"/>
                <w:szCs w:val="24"/>
              </w:rPr>
              <m:t>norm</m:t>
            </m:r>
          </m:sub>
        </m:sSub>
      </m:oMath>
      <w:r w:rsidRPr="00F25144">
        <w:rPr>
          <w:rFonts w:ascii="Times New Roman" w:eastAsia="DengXian" w:hAnsi="Times New Roman" w:cs="Times New Roman"/>
          <w:sz w:val="24"/>
          <w:szCs w:val="24"/>
        </w:rPr>
        <w:t xml:space="preserve"> is the normalised value </w:t>
      </w:r>
      <m:oMath>
        <m:r>
          <w:rPr>
            <w:rFonts w:ascii="Cambria Math" w:eastAsia="DengXian" w:hAnsi="Cambria Math" w:cs="Times New Roman"/>
            <w:sz w:val="24"/>
            <w:szCs w:val="24"/>
          </w:rPr>
          <m:t>X</m:t>
        </m:r>
      </m:oMath>
      <w:r w:rsidRPr="00F25144">
        <w:rPr>
          <w:rFonts w:ascii="Times New Roman" w:eastAsia="DengXian" w:hAnsi="Times New Roman" w:cs="Times New Roman"/>
          <w:sz w:val="24"/>
          <w:szCs w:val="24"/>
        </w:rPr>
        <w:t xml:space="preserve"> is the original value, </w:t>
      </w:r>
      <m:oMath>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X</m:t>
            </m:r>
          </m:e>
          <m:sub>
            <m:r>
              <w:rPr>
                <w:rFonts w:ascii="Cambria Math" w:eastAsia="DengXian" w:hAnsi="Cambria Math" w:cs="Times New Roman"/>
                <w:sz w:val="24"/>
                <w:szCs w:val="24"/>
              </w:rPr>
              <m:t>min</m:t>
            </m:r>
          </m:sub>
        </m:sSub>
      </m:oMath>
      <w:r w:rsidRPr="00F25144">
        <w:rPr>
          <w:rFonts w:ascii="Times New Roman" w:eastAsia="DengXian" w:hAnsi="Times New Roman" w:cs="Times New Roman"/>
          <w:sz w:val="24"/>
          <w:szCs w:val="24"/>
        </w:rPr>
        <w:t xml:space="preserve"> and </w:t>
      </w:r>
      <m:oMath>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X</m:t>
            </m:r>
          </m:e>
          <m:sub>
            <m:r>
              <w:rPr>
                <w:rFonts w:ascii="Cambria Math" w:eastAsia="DengXian" w:hAnsi="Cambria Math" w:cs="Times New Roman"/>
                <w:sz w:val="24"/>
                <w:szCs w:val="24"/>
              </w:rPr>
              <m:t>max</m:t>
            </m:r>
          </m:sub>
        </m:sSub>
      </m:oMath>
      <w:r w:rsidRPr="00F25144">
        <w:rPr>
          <w:rFonts w:ascii="Times New Roman" w:eastAsia="DengXian" w:hAnsi="Times New Roman" w:cs="Times New Roman"/>
          <w:sz w:val="24"/>
          <w:szCs w:val="24"/>
        </w:rPr>
        <w:t xml:space="preserve"> are the minimum and maximum values of the dataset, respectively.</w:t>
      </w:r>
    </w:p>
    <w:p w14:paraId="07696389" w14:textId="25A99099" w:rsidR="009C2499" w:rsidRPr="00F25144" w:rsidRDefault="009C2499" w:rsidP="009C2499">
      <w:pPr>
        <w:spacing w:beforeLines="25" w:before="78" w:afterLines="25" w:after="78" w:line="360" w:lineRule="auto"/>
        <w:rPr>
          <w:rFonts w:ascii="Times New Roman" w:eastAsia="DengXian" w:hAnsi="Times New Roman" w:cs="Times New Roman"/>
          <w:sz w:val="24"/>
          <w:szCs w:val="24"/>
        </w:rPr>
      </w:pPr>
      <w:r w:rsidRPr="00F25144">
        <w:rPr>
          <w:rFonts w:ascii="Times New Roman" w:eastAsia="DengXian" w:hAnsi="Times New Roman" w:cs="Times New Roman"/>
          <w:sz w:val="24"/>
          <w:szCs w:val="24"/>
        </w:rPr>
        <w:t xml:space="preserve">In this work, all chemical composition variables, physical descriptors (VEC, </w:t>
      </w:r>
      <w:proofErr w:type="spellStart"/>
      <w:r w:rsidRPr="00F25144">
        <w:rPr>
          <w:rFonts w:ascii="Times New Roman" w:eastAsia="DengXian" w:hAnsi="Times New Roman" w:cs="Times New Roman"/>
          <w:sz w:val="24"/>
          <w:szCs w:val="24"/>
        </w:rPr>
        <w:t>Δr</w:t>
      </w:r>
      <w:proofErr w:type="spellEnd"/>
      <w:r w:rsidRPr="00F25144">
        <w:rPr>
          <w:rFonts w:ascii="Times New Roman" w:eastAsia="DengXian" w:hAnsi="Times New Roman" w:cs="Times New Roman"/>
          <w:sz w:val="24"/>
          <w:szCs w:val="24"/>
        </w:rPr>
        <w:t xml:space="preserve">, ΔSₘᵢₓ, </w:t>
      </w:r>
      <w:proofErr w:type="spellStart"/>
      <w:r w:rsidRPr="00F25144">
        <w:rPr>
          <w:rFonts w:ascii="Times New Roman" w:eastAsia="DengXian" w:hAnsi="Times New Roman" w:cs="Times New Roman"/>
          <w:sz w:val="24"/>
          <w:szCs w:val="24"/>
        </w:rPr>
        <w:t>Ceq</w:t>
      </w:r>
      <w:proofErr w:type="spellEnd"/>
      <w:r w:rsidRPr="00F25144">
        <w:rPr>
          <w:rFonts w:ascii="Times New Roman" w:eastAsia="DengXian" w:hAnsi="Times New Roman" w:cs="Times New Roman"/>
          <w:sz w:val="24"/>
          <w:szCs w:val="24"/>
        </w:rPr>
        <w:t xml:space="preserve">), empirical equation outputs (Mₛ-Eq.1 to Mₛ-Eq.9), and the target variable Mₛ were </w:t>
      </w:r>
      <w:proofErr w:type="spellStart"/>
      <w:r w:rsidRPr="00F25144">
        <w:rPr>
          <w:rFonts w:ascii="Times New Roman" w:eastAsia="DengXian" w:hAnsi="Times New Roman" w:cs="Times New Roman"/>
          <w:sz w:val="24"/>
          <w:szCs w:val="24"/>
        </w:rPr>
        <w:t>normalised</w:t>
      </w:r>
      <w:proofErr w:type="spellEnd"/>
      <w:r w:rsidRPr="00F25144">
        <w:rPr>
          <w:rFonts w:ascii="Times New Roman" w:eastAsia="DengXian" w:hAnsi="Times New Roman" w:cs="Times New Roman"/>
          <w:sz w:val="24"/>
          <w:szCs w:val="24"/>
        </w:rPr>
        <w:t xml:space="preserve"> </w:t>
      </w:r>
      <w:r w:rsidR="00F16C21" w:rsidRPr="00F25144">
        <w:rPr>
          <w:rFonts w:ascii="Times New Roman" w:eastAsia="DengXian" w:hAnsi="Times New Roman" w:cs="Times New Roman"/>
          <w:sz w:val="24"/>
          <w:szCs w:val="24"/>
        </w:rPr>
        <w:t>before</w:t>
      </w:r>
      <w:r w:rsidRPr="00F25144">
        <w:rPr>
          <w:rFonts w:ascii="Times New Roman" w:eastAsia="DengXian" w:hAnsi="Times New Roman" w:cs="Times New Roman"/>
          <w:sz w:val="24"/>
          <w:szCs w:val="24"/>
        </w:rPr>
        <w:t xml:space="preserve"> model training. We adopted the min–max scaling method, transforming each feature to the range [0, 1] according to Eq. (1). This approach preserves the relative distribution of each variable while eliminating differences in units and magnitude, ensuring that no single feature disproportionately influences model </w:t>
      </w:r>
      <w:proofErr w:type="spellStart"/>
      <w:r w:rsidRPr="00F25144">
        <w:rPr>
          <w:rFonts w:ascii="Times New Roman" w:eastAsia="DengXian" w:hAnsi="Times New Roman" w:cs="Times New Roman"/>
          <w:sz w:val="24"/>
          <w:szCs w:val="24"/>
        </w:rPr>
        <w:t>optimisation</w:t>
      </w:r>
      <w:proofErr w:type="spellEnd"/>
      <w:r w:rsidRPr="00F25144">
        <w:rPr>
          <w:rFonts w:ascii="Times New Roman" w:eastAsia="DengXian" w:hAnsi="Times New Roman" w:cs="Times New Roman"/>
          <w:sz w:val="24"/>
          <w:szCs w:val="24"/>
        </w:rPr>
        <w:t xml:space="preserve">. </w:t>
      </w:r>
      <w:proofErr w:type="spellStart"/>
      <w:r w:rsidRPr="00F25144">
        <w:rPr>
          <w:rFonts w:ascii="Times New Roman" w:eastAsia="DengXian" w:hAnsi="Times New Roman" w:cs="Times New Roman"/>
          <w:sz w:val="24"/>
          <w:szCs w:val="24"/>
        </w:rPr>
        <w:t>Normalisation</w:t>
      </w:r>
      <w:proofErr w:type="spellEnd"/>
      <w:r w:rsidRPr="00F25144">
        <w:rPr>
          <w:rFonts w:ascii="Times New Roman" w:eastAsia="DengXian" w:hAnsi="Times New Roman" w:cs="Times New Roman"/>
          <w:sz w:val="24"/>
          <w:szCs w:val="24"/>
        </w:rPr>
        <w:t xml:space="preserve"> was applied after outlier removal to prevent extreme values from distorting the scaling parameters. The choice of min–max scaling, rather than z-score </w:t>
      </w:r>
      <w:proofErr w:type="spellStart"/>
      <w:r w:rsidRPr="00F25144">
        <w:rPr>
          <w:rFonts w:ascii="Times New Roman" w:eastAsia="DengXian" w:hAnsi="Times New Roman" w:cs="Times New Roman"/>
          <w:sz w:val="24"/>
          <w:szCs w:val="24"/>
        </w:rPr>
        <w:t>standardisation</w:t>
      </w:r>
      <w:proofErr w:type="spellEnd"/>
      <w:r w:rsidRPr="00F25144">
        <w:rPr>
          <w:rFonts w:ascii="Times New Roman" w:eastAsia="DengXian" w:hAnsi="Times New Roman" w:cs="Times New Roman"/>
          <w:sz w:val="24"/>
          <w:szCs w:val="24"/>
        </w:rPr>
        <w:t>, was motivated by the heterogeneous nature of the dataset and the bounded ranges of many alloying elements, making the scaled values directly interpretable in terms of proportion of the observed range. This preprocessing step also improves the numerical stability of gradient-based learning algorithms and accelerates convergence during training.</w:t>
      </w:r>
    </w:p>
    <w:p w14:paraId="1386450A" w14:textId="77777777" w:rsidR="009C2499" w:rsidRPr="00F25144" w:rsidRDefault="009C2499" w:rsidP="000364B4">
      <w:pPr>
        <w:ind w:firstLineChars="200" w:firstLine="480"/>
        <w:rPr>
          <w:rFonts w:ascii="Times New Roman" w:eastAsia="DengXian" w:hAnsi="Times New Roman" w:cs="Times New Roman"/>
          <w:sz w:val="24"/>
          <w:szCs w:val="24"/>
        </w:rPr>
        <w:sectPr w:rsidR="009C2499" w:rsidRPr="00F25144" w:rsidSect="000364B4">
          <w:pgSz w:w="11906" w:h="16838"/>
          <w:pgMar w:top="1440" w:right="1797" w:bottom="1440" w:left="1797" w:header="851" w:footer="992" w:gutter="0"/>
          <w:lnNumType w:countBy="1" w:restart="continuous"/>
          <w:cols w:space="425"/>
          <w:docGrid w:type="lines" w:linePitch="312"/>
        </w:sectPr>
      </w:pPr>
    </w:p>
    <w:p w14:paraId="21135259" w14:textId="776D6391" w:rsidR="000364B4" w:rsidRPr="00F25144" w:rsidRDefault="0018429D" w:rsidP="000364B4">
      <w:pPr>
        <w:jc w:val="center"/>
        <w:rPr>
          <w:rFonts w:ascii="Times New Roman" w:eastAsia="DengXian" w:hAnsi="Times New Roman" w:cs="Times New Roman"/>
          <w:sz w:val="24"/>
          <w:szCs w:val="24"/>
        </w:rPr>
      </w:pPr>
      <w:r w:rsidRPr="00F25144">
        <w:rPr>
          <w:rFonts w:ascii="Times New Roman" w:eastAsia="DengXian" w:hAnsi="Times New Roman" w:cs="Times New Roman"/>
          <w:noProof/>
          <w:sz w:val="24"/>
          <w:szCs w:val="24"/>
        </w:rPr>
        <w:lastRenderedPageBreak/>
        <w:drawing>
          <wp:inline distT="0" distB="0" distL="0" distR="0" wp14:anchorId="3A91B9BF" wp14:editId="54DFA886">
            <wp:extent cx="9317826" cy="4543425"/>
            <wp:effectExtent l="0" t="0" r="0" b="0"/>
            <wp:docPr id="12928174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17448" name="图片 1292817448"/>
                    <pic:cNvPicPr/>
                  </pic:nvPicPr>
                  <pic:blipFill>
                    <a:blip r:embed="rId10">
                      <a:extLst>
                        <a:ext uri="{28A0092B-C50C-407E-A947-70E740481C1C}">
                          <a14:useLocalDpi xmlns:a14="http://schemas.microsoft.com/office/drawing/2010/main" val="0"/>
                        </a:ext>
                      </a:extLst>
                    </a:blip>
                    <a:stretch>
                      <a:fillRect/>
                    </a:stretch>
                  </pic:blipFill>
                  <pic:spPr>
                    <a:xfrm>
                      <a:off x="0" y="0"/>
                      <a:ext cx="9326643" cy="4547724"/>
                    </a:xfrm>
                    <a:prstGeom prst="rect">
                      <a:avLst/>
                    </a:prstGeom>
                  </pic:spPr>
                </pic:pic>
              </a:graphicData>
            </a:graphic>
          </wp:inline>
        </w:drawing>
      </w:r>
    </w:p>
    <w:p w14:paraId="7D4ADF45" w14:textId="54DD6D75" w:rsidR="000364B4" w:rsidRPr="00F25144" w:rsidRDefault="000364B4" w:rsidP="0018429D">
      <w:pPr>
        <w:rPr>
          <w:rFonts w:ascii="Times New Roman" w:eastAsia="DengXian" w:hAnsi="Times New Roman" w:cs="Times New Roman"/>
          <w:kern w:val="0"/>
          <w:sz w:val="22"/>
          <w:szCs w:val="22"/>
          <w:lang w:val="en-GB"/>
          <w14:ligatures w14:val="none"/>
        </w:rPr>
        <w:sectPr w:rsidR="000364B4" w:rsidRPr="00F25144" w:rsidSect="000364B4">
          <w:pgSz w:w="16838" w:h="11906" w:orient="landscape"/>
          <w:pgMar w:top="1797" w:right="1440" w:bottom="1797" w:left="1440" w:header="851" w:footer="992" w:gutter="0"/>
          <w:lnNumType w:countBy="1" w:restart="continuous"/>
          <w:cols w:space="425"/>
          <w:docGrid w:type="linesAndChars" w:linePitch="312"/>
        </w:sectPr>
      </w:pPr>
      <w:r w:rsidRPr="00F25144">
        <w:rPr>
          <w:rFonts w:ascii="Times New Roman" w:eastAsia="DengXian" w:hAnsi="Times New Roman" w:cs="Times New Roman"/>
          <w:b/>
          <w:bCs/>
          <w:kern w:val="0"/>
          <w:sz w:val="22"/>
          <w:szCs w:val="22"/>
          <w:lang w:val="en-GB"/>
          <w14:ligatures w14:val="none"/>
        </w:rPr>
        <w:t>Fig</w:t>
      </w:r>
      <w:r w:rsidRPr="00F25144">
        <w:rPr>
          <w:rFonts w:ascii="Times New Roman" w:eastAsia="DengXian" w:hAnsi="Times New Roman" w:cs="Times New Roman" w:hint="eastAsia"/>
          <w:b/>
          <w:bCs/>
          <w:kern w:val="0"/>
          <w:sz w:val="22"/>
          <w:szCs w:val="22"/>
          <w:lang w:val="en-GB"/>
          <w14:ligatures w14:val="none"/>
        </w:rPr>
        <w:t>.</w:t>
      </w:r>
      <w:r w:rsidRPr="00F25144">
        <w:rPr>
          <w:rFonts w:ascii="Times New Roman" w:eastAsia="DengXian" w:hAnsi="Times New Roman" w:cs="Times New Roman"/>
          <w:b/>
          <w:bCs/>
          <w:kern w:val="0"/>
          <w:sz w:val="22"/>
          <w:szCs w:val="22"/>
          <w:lang w:val="en-GB"/>
          <w14:ligatures w14:val="none"/>
        </w:rPr>
        <w:t xml:space="preserve"> </w:t>
      </w:r>
      <w:r w:rsidR="00CF524F" w:rsidRPr="00F25144">
        <w:rPr>
          <w:rFonts w:ascii="Times New Roman" w:eastAsia="DengXian" w:hAnsi="Times New Roman" w:cs="Times New Roman" w:hint="eastAsia"/>
          <w:b/>
          <w:bCs/>
          <w:kern w:val="0"/>
          <w:sz w:val="22"/>
          <w:szCs w:val="22"/>
          <w:lang w:val="en-GB"/>
          <w14:ligatures w14:val="none"/>
        </w:rPr>
        <w:t>2</w:t>
      </w:r>
      <w:r w:rsidRPr="00F25144">
        <w:rPr>
          <w:rFonts w:ascii="Times New Roman" w:eastAsia="DengXian" w:hAnsi="Times New Roman" w:cs="Times New Roman" w:hint="eastAsia"/>
          <w:b/>
          <w:bCs/>
          <w:kern w:val="0"/>
          <w:sz w:val="22"/>
          <w:szCs w:val="22"/>
          <w:lang w:val="en-GB"/>
          <w14:ligatures w14:val="none"/>
        </w:rPr>
        <w:t>.</w:t>
      </w:r>
      <w:r w:rsidRPr="00F25144">
        <w:rPr>
          <w:rFonts w:ascii="Times New Roman" w:eastAsia="DengXian" w:hAnsi="Times New Roman" w:cs="Times New Roman" w:hint="eastAsia"/>
          <w:kern w:val="0"/>
          <w:sz w:val="22"/>
          <w:szCs w:val="22"/>
          <w:lang w:val="en-GB"/>
          <w14:ligatures w14:val="none"/>
        </w:rPr>
        <w:t xml:space="preserve"> </w:t>
      </w:r>
      <w:r w:rsidR="0018429D" w:rsidRPr="00F25144">
        <w:rPr>
          <w:rFonts w:ascii="Times New Roman" w:eastAsia="DengXian" w:hAnsi="Times New Roman" w:cs="Times New Roman"/>
          <w:kern w:val="0"/>
          <w:sz w:val="22"/>
          <w:szCs w:val="22"/>
          <w:lang w:val="en-GB"/>
          <w14:ligatures w14:val="none"/>
        </w:rPr>
        <w:t xml:space="preserve">Boxplots representing the distribution and central tendency of variables, including element content (wt.%), physical features (VEC, </w:t>
      </w:r>
      <w:proofErr w:type="spellStart"/>
      <w:r w:rsidR="0018429D" w:rsidRPr="00F25144">
        <w:rPr>
          <w:rFonts w:ascii="Times New Roman" w:eastAsia="DengXian" w:hAnsi="Times New Roman" w:cs="Times New Roman"/>
          <w:kern w:val="0"/>
          <w:sz w:val="22"/>
          <w:szCs w:val="22"/>
          <w:lang w:val="en-GB"/>
          <w14:ligatures w14:val="none"/>
        </w:rPr>
        <w:t>Δr</w:t>
      </w:r>
      <w:proofErr w:type="spellEnd"/>
      <w:r w:rsidR="0018429D" w:rsidRPr="00F25144">
        <w:rPr>
          <w:rFonts w:ascii="Times New Roman" w:eastAsia="DengXian" w:hAnsi="Times New Roman" w:cs="Times New Roman"/>
          <w:kern w:val="0"/>
          <w:sz w:val="22"/>
          <w:szCs w:val="22"/>
          <w:lang w:val="en-GB"/>
          <w14:ligatures w14:val="none"/>
        </w:rPr>
        <w:t xml:space="preserve">, </w:t>
      </w:r>
      <w:proofErr w:type="spellStart"/>
      <w:r w:rsidR="0018429D" w:rsidRPr="00F25144">
        <w:rPr>
          <w:rFonts w:ascii="Times New Roman" w:eastAsia="DengXian" w:hAnsi="Times New Roman" w:cs="Times New Roman"/>
          <w:kern w:val="0"/>
          <w:sz w:val="22"/>
          <w:szCs w:val="22"/>
          <w:lang w:val="en-GB"/>
          <w14:ligatures w14:val="none"/>
        </w:rPr>
        <w:t>ΔSmix</w:t>
      </w:r>
      <w:proofErr w:type="spellEnd"/>
      <w:r w:rsidR="0018429D" w:rsidRPr="00F25144">
        <w:rPr>
          <w:rFonts w:ascii="Times New Roman" w:eastAsia="DengXian" w:hAnsi="Times New Roman" w:cs="Times New Roman"/>
          <w:kern w:val="0"/>
          <w:sz w:val="22"/>
          <w:szCs w:val="22"/>
          <w:lang w:val="en-GB"/>
          <w14:ligatures w14:val="none"/>
        </w:rPr>
        <w:t xml:space="preserve">, </w:t>
      </w:r>
      <w:proofErr w:type="spellStart"/>
      <w:r w:rsidR="0018429D" w:rsidRPr="00F25144">
        <w:rPr>
          <w:rFonts w:ascii="Times New Roman" w:eastAsia="DengXian" w:hAnsi="Times New Roman" w:cs="Times New Roman"/>
          <w:kern w:val="0"/>
          <w:sz w:val="22"/>
          <w:szCs w:val="22"/>
          <w:lang w:val="en-GB"/>
          <w14:ligatures w14:val="none"/>
        </w:rPr>
        <w:t>Ceq</w:t>
      </w:r>
      <w:proofErr w:type="spellEnd"/>
      <w:r w:rsidR="0018429D" w:rsidRPr="00F25144">
        <w:rPr>
          <w:rFonts w:ascii="Times New Roman" w:eastAsia="DengXian" w:hAnsi="Times New Roman" w:cs="Times New Roman"/>
          <w:kern w:val="0"/>
          <w:sz w:val="22"/>
          <w:szCs w:val="22"/>
          <w:lang w:val="en-GB"/>
          <w14:ligatures w14:val="none"/>
        </w:rPr>
        <w:t>), empirical Mₛ equations (Mₛ-Eq.1 to Mₛ-Eq.9), and measured martensite start temperature (Mₛ</w:t>
      </w:r>
      <w:r w:rsidR="00BB5B45" w:rsidRPr="00F25144">
        <w:rPr>
          <w:rFonts w:ascii="Times New Roman" w:eastAsia="DengXian" w:hAnsi="Times New Roman" w:cs="Times New Roman"/>
          <w:kern w:val="0"/>
          <w:sz w:val="22"/>
          <w:szCs w:val="22"/>
          <w:lang w:val="en-GB"/>
          <w14:ligatures w14:val="none"/>
        </w:rPr>
        <w:t xml:space="preserve"> in</w:t>
      </w:r>
      <w:r w:rsidR="0018429D" w:rsidRPr="00F25144">
        <w:rPr>
          <w:rFonts w:ascii="Times New Roman" w:eastAsia="DengXian" w:hAnsi="Times New Roman" w:cs="Times New Roman"/>
          <w:kern w:val="0"/>
          <w:sz w:val="22"/>
          <w:szCs w:val="22"/>
          <w:lang w:val="en-GB"/>
          <w14:ligatures w14:val="none"/>
        </w:rPr>
        <w:t xml:space="preserve"> °C). The vertical axis denotes the value range, and the red line within each box indicates the median. Outliers are shown as individual points beyond the whiskers.</w:t>
      </w:r>
    </w:p>
    <w:p w14:paraId="3C644A16" w14:textId="3EB22DFD" w:rsidR="000364B4" w:rsidRPr="00F25144" w:rsidRDefault="00DA750A" w:rsidP="000364B4">
      <w:pPr>
        <w:keepNext/>
        <w:keepLines/>
        <w:spacing w:beforeLines="100" w:before="312" w:line="360" w:lineRule="auto"/>
        <w:outlineLvl w:val="2"/>
        <w:rPr>
          <w:rFonts w:ascii="Times New Roman" w:eastAsia="DengXian" w:hAnsi="Times New Roman" w:cs="Times New Roman"/>
          <w:b/>
          <w:bCs/>
          <w:sz w:val="24"/>
          <w:szCs w:val="24"/>
        </w:rPr>
      </w:pPr>
      <w:r w:rsidRPr="00F25144">
        <w:rPr>
          <w:rFonts w:ascii="Times New Roman" w:eastAsia="DengXian" w:hAnsi="Times New Roman" w:cs="Times New Roman"/>
          <w:b/>
          <w:bCs/>
          <w:sz w:val="24"/>
          <w:szCs w:val="24"/>
        </w:rPr>
        <w:lastRenderedPageBreak/>
        <w:t xml:space="preserve">Hyperparameter </w:t>
      </w:r>
      <w:proofErr w:type="spellStart"/>
      <w:r w:rsidRPr="00F25144">
        <w:rPr>
          <w:rFonts w:ascii="Times New Roman" w:eastAsia="DengXian" w:hAnsi="Times New Roman" w:cs="Times New Roman"/>
          <w:b/>
          <w:bCs/>
          <w:sz w:val="24"/>
          <w:szCs w:val="24"/>
        </w:rPr>
        <w:t>Optimisation</w:t>
      </w:r>
      <w:proofErr w:type="spellEnd"/>
    </w:p>
    <w:p w14:paraId="5441161C" w14:textId="77777777" w:rsidR="00933E70" w:rsidRPr="00F25144" w:rsidRDefault="00933E70" w:rsidP="00933E70">
      <w:pPr>
        <w:spacing w:beforeLines="25" w:before="78" w:afterLines="25" w:after="78" w:line="360" w:lineRule="auto"/>
        <w:rPr>
          <w:rFonts w:ascii="Times New Roman" w:eastAsia="DengXian" w:hAnsi="Times New Roman" w:cs="Times New Roman"/>
          <w:iCs/>
          <w:sz w:val="22"/>
          <w:szCs w:val="22"/>
          <w:vertAlign w:val="superscript"/>
        </w:rPr>
      </w:pPr>
      <w:r w:rsidRPr="00F25144">
        <w:rPr>
          <w:rFonts w:ascii="Times New Roman" w:eastAsia="DengXian" w:hAnsi="Times New Roman" w:cs="Times New Roman"/>
          <w:sz w:val="24"/>
          <w:szCs w:val="24"/>
        </w:rPr>
        <w:t xml:space="preserve">To ensure optimal performance and fair comparison, hyperparameter tuning was conducted for each of the four developed models using the </w:t>
      </w:r>
      <w:proofErr w:type="spellStart"/>
      <w:r w:rsidRPr="00F25144">
        <w:rPr>
          <w:rFonts w:ascii="Times New Roman" w:eastAsia="DengXian" w:hAnsi="Times New Roman" w:cs="Times New Roman"/>
          <w:sz w:val="24"/>
          <w:szCs w:val="24"/>
        </w:rPr>
        <w:t>Optuna</w:t>
      </w:r>
      <w:proofErr w:type="spellEnd"/>
      <w:r w:rsidRPr="00F25144">
        <w:rPr>
          <w:rFonts w:ascii="Times New Roman" w:eastAsia="DengXian" w:hAnsi="Times New Roman" w:cs="Times New Roman"/>
          <w:sz w:val="24"/>
          <w:szCs w:val="24"/>
        </w:rPr>
        <w:t xml:space="preserve"> framework. The selected hyperparameters for each model are </w:t>
      </w:r>
      <w:proofErr w:type="spellStart"/>
      <w:r w:rsidRPr="00F25144">
        <w:rPr>
          <w:rFonts w:ascii="Times New Roman" w:eastAsia="DengXian" w:hAnsi="Times New Roman" w:cs="Times New Roman"/>
          <w:sz w:val="24"/>
          <w:szCs w:val="24"/>
        </w:rPr>
        <w:t>summarised</w:t>
      </w:r>
      <w:proofErr w:type="spellEnd"/>
      <w:r w:rsidRPr="00F25144">
        <w:rPr>
          <w:rFonts w:ascii="Times New Roman" w:eastAsia="DengXian" w:hAnsi="Times New Roman" w:cs="Times New Roman"/>
          <w:sz w:val="24"/>
          <w:szCs w:val="24"/>
        </w:rPr>
        <w:t xml:space="preserve"> below</w:t>
      </w:r>
      <w:r w:rsidR="008F5237" w:rsidRPr="00F25144">
        <w:rPr>
          <w:rFonts w:ascii="Times New Roman" w:eastAsia="DengXian" w:hAnsi="Times New Roman" w:cs="Times New Roman"/>
          <w:sz w:val="24"/>
          <w:szCs w:val="24"/>
        </w:rPr>
        <w:t>.</w:t>
      </w:r>
      <w:r w:rsidR="00DA750A" w:rsidRPr="00F25144">
        <w:rPr>
          <w:rFonts w:ascii="Times New Roman" w:eastAsia="DengXian" w:hAnsi="Times New Roman" w:cs="Times New Roman"/>
          <w:iCs/>
          <w:sz w:val="22"/>
          <w:szCs w:val="22"/>
          <w:vertAlign w:val="superscript"/>
        </w:rPr>
        <w:t xml:space="preserve"> </w:t>
      </w:r>
    </w:p>
    <w:p w14:paraId="7543F829" w14:textId="3FCCB9CC" w:rsidR="00933E70" w:rsidRPr="00F25144" w:rsidRDefault="00933E70" w:rsidP="00933E70">
      <w:pPr>
        <w:spacing w:beforeLines="25" w:before="78" w:afterLines="25" w:after="78" w:line="360" w:lineRule="auto"/>
        <w:rPr>
          <w:rFonts w:ascii="Times New Roman" w:eastAsia="DengXian" w:hAnsi="Times New Roman" w:cs="Times New Roman"/>
          <w:sz w:val="24"/>
          <w:szCs w:val="24"/>
        </w:rPr>
      </w:pPr>
      <w:r w:rsidRPr="00F25144">
        <w:rPr>
          <w:rFonts w:ascii="Times New Roman" w:eastAsia="DengXian" w:hAnsi="Times New Roman" w:cs="Times New Roman"/>
          <w:sz w:val="24"/>
          <w:szCs w:val="24"/>
        </w:rPr>
        <w:t xml:space="preserve">For the Transformer-based model, the hyperparameters include settings for each of the three feature branches (chemical composition, physical features, </w:t>
      </w:r>
      <w:r w:rsidR="0054457E" w:rsidRPr="00F25144">
        <w:rPr>
          <w:rFonts w:ascii="Times New Roman" w:eastAsia="DengXian" w:hAnsi="Times New Roman" w:cs="Times New Roman"/>
          <w:sz w:val="24"/>
          <w:szCs w:val="24"/>
        </w:rPr>
        <w:t xml:space="preserve">and </w:t>
      </w:r>
      <w:r w:rsidRPr="00F25144">
        <w:rPr>
          <w:rFonts w:ascii="Times New Roman" w:eastAsia="DengXian" w:hAnsi="Times New Roman" w:cs="Times New Roman"/>
          <w:sz w:val="24"/>
          <w:szCs w:val="24"/>
        </w:rPr>
        <w:t xml:space="preserve">empirical formulas) as well as the Transformer Fusion module. This structure allows independent feature extraction in each branch before combining via the Transformer architecture. The detailed hyperparameters for the Transformer model are presented in </w:t>
      </w:r>
      <w:r w:rsidRPr="00F25144">
        <w:rPr>
          <w:rFonts w:ascii="Times New Roman" w:eastAsia="DengXian" w:hAnsi="Times New Roman" w:cs="Times New Roman"/>
          <w:color w:val="ED7D31" w:themeColor="accent2"/>
          <w:sz w:val="24"/>
          <w:szCs w:val="24"/>
        </w:rPr>
        <w:t xml:space="preserve">Table </w:t>
      </w:r>
      <w:r w:rsidRPr="00F25144">
        <w:rPr>
          <w:rFonts w:ascii="Times New Roman" w:eastAsia="DengXian" w:hAnsi="Times New Roman" w:cs="Times New Roman" w:hint="eastAsia"/>
          <w:color w:val="ED7D31" w:themeColor="accent2"/>
          <w:sz w:val="24"/>
          <w:szCs w:val="24"/>
        </w:rPr>
        <w:t>2</w:t>
      </w:r>
      <w:r w:rsidRPr="00F25144">
        <w:rPr>
          <w:rFonts w:ascii="Times New Roman" w:eastAsia="DengXian" w:hAnsi="Times New Roman" w:cs="Times New Roman"/>
          <w:sz w:val="24"/>
          <w:szCs w:val="24"/>
        </w:rPr>
        <w:t>.</w:t>
      </w:r>
    </w:p>
    <w:p w14:paraId="3FD8A341" w14:textId="124312CC" w:rsidR="00933E70" w:rsidRPr="00F25144" w:rsidRDefault="00933E70" w:rsidP="00933E70">
      <w:pPr>
        <w:spacing w:beforeLines="100" w:before="312"/>
        <w:jc w:val="left"/>
        <w:rPr>
          <w:rFonts w:ascii="Times New Roman" w:hAnsi="Times New Roman" w:cs="Times New Roman"/>
          <w:b/>
          <w:bCs/>
        </w:rPr>
      </w:pPr>
      <w:bookmarkStart w:id="0" w:name="_Hlk206508390"/>
      <w:r w:rsidRPr="00F25144">
        <w:rPr>
          <w:rFonts w:ascii="Times New Roman" w:hAnsi="Times New Roman" w:cs="Times New Roman"/>
          <w:b/>
          <w:bCs/>
        </w:rPr>
        <w:t xml:space="preserve">Table </w:t>
      </w:r>
      <w:r w:rsidRPr="00F25144">
        <w:rPr>
          <w:rFonts w:ascii="Times New Roman" w:hAnsi="Times New Roman" w:cs="Times New Roman" w:hint="eastAsia"/>
          <w:b/>
          <w:bCs/>
        </w:rPr>
        <w:t>2</w:t>
      </w:r>
    </w:p>
    <w:p w14:paraId="215CC139" w14:textId="5BE06003" w:rsidR="00933E70" w:rsidRPr="00F25144" w:rsidRDefault="00933E70" w:rsidP="00DA750A">
      <w:pPr>
        <w:spacing w:beforeLines="25" w:before="78" w:afterLines="25" w:after="78" w:line="360" w:lineRule="auto"/>
        <w:rPr>
          <w:rFonts w:ascii="Times New Roman" w:eastAsia="DengXian" w:hAnsi="Times New Roman" w:cs="Times New Roman"/>
        </w:rPr>
      </w:pPr>
      <w:r w:rsidRPr="00F25144">
        <w:rPr>
          <w:rFonts w:ascii="Times New Roman" w:eastAsia="DengXian" w:hAnsi="Times New Roman" w:cs="Times New Roman"/>
        </w:rPr>
        <w:t xml:space="preserve">Hyperparameters for </w:t>
      </w:r>
      <w:r w:rsidR="0054457E" w:rsidRPr="00F25144">
        <w:rPr>
          <w:rFonts w:ascii="Times New Roman" w:eastAsia="DengXian" w:hAnsi="Times New Roman" w:cs="Times New Roman"/>
        </w:rPr>
        <w:t xml:space="preserve">the </w:t>
      </w:r>
      <w:r w:rsidRPr="00F25144">
        <w:rPr>
          <w:rFonts w:ascii="Times New Roman" w:eastAsia="DengXian" w:hAnsi="Times New Roman" w:cs="Times New Roman"/>
        </w:rPr>
        <w:t>Transformer Fusion Model</w:t>
      </w:r>
      <w:r w:rsidR="00DA750A" w:rsidRPr="00F25144">
        <w:rPr>
          <w:rFonts w:ascii="Times New Roman" w:eastAsia="DengXian" w:hAnsi="Times New Roman" w:cs="Times New Roman" w:hint="eastAsia"/>
        </w:rPr>
        <w:t>.</w:t>
      </w:r>
    </w:p>
    <w:tbl>
      <w:tblPr>
        <w:tblStyle w:val="TableGrid"/>
        <w:tblW w:w="0" w:type="auto"/>
        <w:tblLook w:val="04A0" w:firstRow="1" w:lastRow="0" w:firstColumn="1" w:lastColumn="0" w:noHBand="0" w:noVBand="1"/>
      </w:tblPr>
      <w:tblGrid>
        <w:gridCol w:w="2200"/>
        <w:gridCol w:w="1500"/>
        <w:gridCol w:w="1064"/>
        <w:gridCol w:w="1185"/>
        <w:gridCol w:w="1363"/>
      </w:tblGrid>
      <w:tr w:rsidR="00DA750A" w:rsidRPr="00F25144" w14:paraId="4AD8F811" w14:textId="77777777" w:rsidTr="00933E70">
        <w:trPr>
          <w:trHeight w:val="288"/>
        </w:trPr>
        <w:tc>
          <w:tcPr>
            <w:tcW w:w="2200" w:type="dxa"/>
            <w:tcBorders>
              <w:left w:val="nil"/>
              <w:bottom w:val="single" w:sz="4" w:space="0" w:color="auto"/>
              <w:right w:val="nil"/>
            </w:tcBorders>
            <w:noWrap/>
            <w:hideMark/>
          </w:tcPr>
          <w:p w14:paraId="30707332" w14:textId="77777777" w:rsidR="00DA750A" w:rsidRPr="00F25144" w:rsidRDefault="00DA750A" w:rsidP="00D22F75">
            <w:pPr>
              <w:spacing w:beforeLines="25" w:before="78" w:afterLines="25" w:after="78"/>
              <w:jc w:val="center"/>
              <w:rPr>
                <w:rFonts w:ascii="Times New Roman" w:eastAsia="DengXian" w:hAnsi="Times New Roman" w:cs="Times New Roman"/>
                <w:b/>
                <w:bCs/>
              </w:rPr>
            </w:pPr>
            <w:bookmarkStart w:id="1" w:name="_Hlk206508401"/>
            <w:bookmarkEnd w:id="0"/>
            <w:r w:rsidRPr="00F25144">
              <w:rPr>
                <w:rFonts w:ascii="Times New Roman" w:eastAsia="DengXian" w:hAnsi="Times New Roman" w:cs="Times New Roman" w:hint="eastAsia"/>
                <w:b/>
                <w:bCs/>
              </w:rPr>
              <w:t>Parameter</w:t>
            </w:r>
          </w:p>
        </w:tc>
        <w:tc>
          <w:tcPr>
            <w:tcW w:w="1500" w:type="dxa"/>
            <w:tcBorders>
              <w:left w:val="nil"/>
              <w:bottom w:val="single" w:sz="4" w:space="0" w:color="auto"/>
              <w:right w:val="nil"/>
            </w:tcBorders>
            <w:noWrap/>
            <w:hideMark/>
          </w:tcPr>
          <w:p w14:paraId="650006F3" w14:textId="77777777" w:rsidR="00DA750A" w:rsidRPr="00F25144" w:rsidRDefault="00DA750A" w:rsidP="00D22F75">
            <w:pPr>
              <w:spacing w:beforeLines="25" w:before="78" w:afterLines="25" w:after="78"/>
              <w:jc w:val="center"/>
              <w:rPr>
                <w:rFonts w:ascii="Times New Roman" w:eastAsia="DengXian" w:hAnsi="Times New Roman" w:cs="Times New Roman"/>
                <w:b/>
                <w:bCs/>
              </w:rPr>
            </w:pPr>
            <w:r w:rsidRPr="00F25144">
              <w:rPr>
                <w:rFonts w:ascii="Times New Roman" w:eastAsia="DengXian" w:hAnsi="Times New Roman" w:cs="Times New Roman" w:hint="eastAsia"/>
                <w:b/>
                <w:bCs/>
              </w:rPr>
              <w:t>Branch 1 (Composition)</w:t>
            </w:r>
          </w:p>
        </w:tc>
        <w:tc>
          <w:tcPr>
            <w:tcW w:w="1064" w:type="dxa"/>
            <w:tcBorders>
              <w:left w:val="nil"/>
              <w:bottom w:val="single" w:sz="4" w:space="0" w:color="auto"/>
              <w:right w:val="nil"/>
            </w:tcBorders>
            <w:noWrap/>
            <w:hideMark/>
          </w:tcPr>
          <w:p w14:paraId="4D17848C" w14:textId="77777777" w:rsidR="00DA750A" w:rsidRPr="00F25144" w:rsidRDefault="00DA750A" w:rsidP="00D22F75">
            <w:pPr>
              <w:spacing w:beforeLines="25" w:before="78" w:afterLines="25" w:after="78"/>
              <w:jc w:val="center"/>
              <w:rPr>
                <w:rFonts w:ascii="Times New Roman" w:eastAsia="DengXian" w:hAnsi="Times New Roman" w:cs="Times New Roman"/>
                <w:b/>
                <w:bCs/>
              </w:rPr>
            </w:pPr>
            <w:r w:rsidRPr="00F25144">
              <w:rPr>
                <w:rFonts w:ascii="Times New Roman" w:eastAsia="DengXian" w:hAnsi="Times New Roman" w:cs="Times New Roman" w:hint="eastAsia"/>
                <w:b/>
                <w:bCs/>
              </w:rPr>
              <w:t>Branch 2 (Physical Features)</w:t>
            </w:r>
          </w:p>
        </w:tc>
        <w:tc>
          <w:tcPr>
            <w:tcW w:w="1185" w:type="dxa"/>
            <w:tcBorders>
              <w:left w:val="nil"/>
              <w:bottom w:val="single" w:sz="4" w:space="0" w:color="auto"/>
              <w:right w:val="nil"/>
            </w:tcBorders>
            <w:noWrap/>
            <w:hideMark/>
          </w:tcPr>
          <w:p w14:paraId="1A44DAC2" w14:textId="77777777" w:rsidR="00DA750A" w:rsidRPr="00F25144" w:rsidRDefault="00DA750A" w:rsidP="00D22F75">
            <w:pPr>
              <w:spacing w:beforeLines="25" w:before="78" w:afterLines="25" w:after="78"/>
              <w:jc w:val="center"/>
              <w:rPr>
                <w:rFonts w:ascii="Times New Roman" w:eastAsia="DengXian" w:hAnsi="Times New Roman" w:cs="Times New Roman"/>
                <w:b/>
                <w:bCs/>
              </w:rPr>
            </w:pPr>
            <w:r w:rsidRPr="00F25144">
              <w:rPr>
                <w:rFonts w:ascii="Times New Roman" w:eastAsia="DengXian" w:hAnsi="Times New Roman" w:cs="Times New Roman" w:hint="eastAsia"/>
                <w:b/>
                <w:bCs/>
              </w:rPr>
              <w:t>Branch 3 (Empirical Formulas)</w:t>
            </w:r>
          </w:p>
        </w:tc>
        <w:tc>
          <w:tcPr>
            <w:tcW w:w="1363" w:type="dxa"/>
            <w:tcBorders>
              <w:left w:val="nil"/>
              <w:bottom w:val="single" w:sz="4" w:space="0" w:color="auto"/>
              <w:right w:val="nil"/>
            </w:tcBorders>
            <w:noWrap/>
            <w:hideMark/>
          </w:tcPr>
          <w:p w14:paraId="5E890D88" w14:textId="77777777" w:rsidR="00DA750A" w:rsidRPr="00F25144" w:rsidRDefault="00DA750A" w:rsidP="00D22F75">
            <w:pPr>
              <w:spacing w:beforeLines="25" w:before="78" w:afterLines="25" w:after="78"/>
              <w:jc w:val="center"/>
              <w:rPr>
                <w:rFonts w:ascii="Times New Roman" w:eastAsia="DengXian" w:hAnsi="Times New Roman" w:cs="Times New Roman"/>
                <w:b/>
                <w:bCs/>
              </w:rPr>
            </w:pPr>
            <w:r w:rsidRPr="00F25144">
              <w:rPr>
                <w:rFonts w:ascii="Times New Roman" w:eastAsia="DengXian" w:hAnsi="Times New Roman" w:cs="Times New Roman" w:hint="eastAsia"/>
                <w:b/>
                <w:bCs/>
              </w:rPr>
              <w:t>Transformer Fusion</w:t>
            </w:r>
          </w:p>
        </w:tc>
      </w:tr>
      <w:tr w:rsidR="00933E70" w:rsidRPr="00F25144" w14:paraId="7E8A688E" w14:textId="77777777" w:rsidTr="00933E70">
        <w:trPr>
          <w:trHeight w:val="288"/>
        </w:trPr>
        <w:tc>
          <w:tcPr>
            <w:tcW w:w="2200" w:type="dxa"/>
            <w:tcBorders>
              <w:left w:val="nil"/>
              <w:bottom w:val="nil"/>
              <w:right w:val="nil"/>
            </w:tcBorders>
            <w:noWrap/>
            <w:hideMark/>
          </w:tcPr>
          <w:p w14:paraId="00B17FF8" w14:textId="77777777" w:rsidR="00DA750A" w:rsidRPr="00F25144" w:rsidRDefault="00DA750A" w:rsidP="00D22F75">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hint="eastAsia"/>
              </w:rPr>
              <w:t>hidden units</w:t>
            </w:r>
          </w:p>
        </w:tc>
        <w:tc>
          <w:tcPr>
            <w:tcW w:w="1500" w:type="dxa"/>
            <w:tcBorders>
              <w:left w:val="nil"/>
              <w:bottom w:val="nil"/>
              <w:right w:val="nil"/>
            </w:tcBorders>
            <w:noWrap/>
            <w:hideMark/>
          </w:tcPr>
          <w:p w14:paraId="3486EDC3" w14:textId="4836CA09" w:rsidR="00DA750A" w:rsidRPr="00F25144" w:rsidRDefault="00DA750A" w:rsidP="00D22F75">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hint="eastAsia"/>
              </w:rPr>
              <w:t>1</w:t>
            </w:r>
            <w:r w:rsidR="006A1F1D" w:rsidRPr="00F25144">
              <w:rPr>
                <w:rFonts w:ascii="Times New Roman" w:eastAsia="DengXian" w:hAnsi="Times New Roman" w:cs="Times New Roman" w:hint="eastAsia"/>
              </w:rPr>
              <w:t>28</w:t>
            </w:r>
          </w:p>
        </w:tc>
        <w:tc>
          <w:tcPr>
            <w:tcW w:w="1064" w:type="dxa"/>
            <w:tcBorders>
              <w:left w:val="nil"/>
              <w:bottom w:val="nil"/>
              <w:right w:val="nil"/>
            </w:tcBorders>
            <w:noWrap/>
            <w:hideMark/>
          </w:tcPr>
          <w:p w14:paraId="375C332C" w14:textId="6328D735" w:rsidR="00DA750A" w:rsidRPr="00F25144" w:rsidRDefault="006A1F1D" w:rsidP="00D22F75">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hint="eastAsia"/>
              </w:rPr>
              <w:t>80</w:t>
            </w:r>
          </w:p>
        </w:tc>
        <w:tc>
          <w:tcPr>
            <w:tcW w:w="1185" w:type="dxa"/>
            <w:tcBorders>
              <w:left w:val="nil"/>
              <w:bottom w:val="nil"/>
              <w:right w:val="nil"/>
            </w:tcBorders>
            <w:noWrap/>
            <w:hideMark/>
          </w:tcPr>
          <w:p w14:paraId="67240273" w14:textId="6123C195" w:rsidR="00DA750A" w:rsidRPr="00F25144" w:rsidRDefault="006A1F1D" w:rsidP="00D22F75">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hint="eastAsia"/>
              </w:rPr>
              <w:t>112</w:t>
            </w:r>
          </w:p>
        </w:tc>
        <w:tc>
          <w:tcPr>
            <w:tcW w:w="1363" w:type="dxa"/>
            <w:tcBorders>
              <w:left w:val="nil"/>
              <w:bottom w:val="nil"/>
              <w:right w:val="nil"/>
            </w:tcBorders>
            <w:noWrap/>
            <w:hideMark/>
          </w:tcPr>
          <w:p w14:paraId="6B7EE7AB" w14:textId="77777777" w:rsidR="00DA750A" w:rsidRPr="00F25144" w:rsidRDefault="00DA750A" w:rsidP="00D22F75">
            <w:pPr>
              <w:spacing w:beforeLines="25" w:before="78" w:afterLines="25" w:after="78"/>
              <w:jc w:val="center"/>
              <w:rPr>
                <w:rFonts w:ascii="Times New Roman" w:eastAsia="DengXian" w:hAnsi="Times New Roman" w:cs="Times New Roman"/>
              </w:rPr>
            </w:pPr>
          </w:p>
        </w:tc>
      </w:tr>
      <w:tr w:rsidR="00933E70" w:rsidRPr="00F25144" w14:paraId="5817E5F5" w14:textId="77777777" w:rsidTr="00933E70">
        <w:trPr>
          <w:trHeight w:val="288"/>
        </w:trPr>
        <w:tc>
          <w:tcPr>
            <w:tcW w:w="2200" w:type="dxa"/>
            <w:tcBorders>
              <w:top w:val="nil"/>
              <w:left w:val="nil"/>
              <w:bottom w:val="nil"/>
              <w:right w:val="nil"/>
            </w:tcBorders>
            <w:noWrap/>
            <w:hideMark/>
          </w:tcPr>
          <w:p w14:paraId="1ED9FCE9" w14:textId="77777777" w:rsidR="00DA750A" w:rsidRPr="00F25144" w:rsidRDefault="00DA750A" w:rsidP="00D22F75">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hint="eastAsia"/>
              </w:rPr>
              <w:t>depth</w:t>
            </w:r>
          </w:p>
        </w:tc>
        <w:tc>
          <w:tcPr>
            <w:tcW w:w="1500" w:type="dxa"/>
            <w:tcBorders>
              <w:top w:val="nil"/>
              <w:left w:val="nil"/>
              <w:bottom w:val="nil"/>
              <w:right w:val="nil"/>
            </w:tcBorders>
            <w:noWrap/>
            <w:hideMark/>
          </w:tcPr>
          <w:p w14:paraId="2BC82AB9" w14:textId="77777777" w:rsidR="00DA750A" w:rsidRPr="00F25144" w:rsidRDefault="00DA750A" w:rsidP="00D22F75">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hint="eastAsia"/>
              </w:rPr>
              <w:t>2</w:t>
            </w:r>
          </w:p>
        </w:tc>
        <w:tc>
          <w:tcPr>
            <w:tcW w:w="1064" w:type="dxa"/>
            <w:tcBorders>
              <w:top w:val="nil"/>
              <w:left w:val="nil"/>
              <w:bottom w:val="nil"/>
              <w:right w:val="nil"/>
            </w:tcBorders>
            <w:noWrap/>
            <w:hideMark/>
          </w:tcPr>
          <w:p w14:paraId="391BB7E6" w14:textId="77777777" w:rsidR="00DA750A" w:rsidRPr="00F25144" w:rsidRDefault="00DA750A" w:rsidP="00D22F75">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hint="eastAsia"/>
              </w:rPr>
              <w:t>1</w:t>
            </w:r>
          </w:p>
        </w:tc>
        <w:tc>
          <w:tcPr>
            <w:tcW w:w="1185" w:type="dxa"/>
            <w:tcBorders>
              <w:top w:val="nil"/>
              <w:left w:val="nil"/>
              <w:bottom w:val="nil"/>
              <w:right w:val="nil"/>
            </w:tcBorders>
            <w:noWrap/>
            <w:hideMark/>
          </w:tcPr>
          <w:p w14:paraId="776AD156" w14:textId="77777777" w:rsidR="00DA750A" w:rsidRPr="00F25144" w:rsidRDefault="00DA750A" w:rsidP="00D22F75">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hint="eastAsia"/>
              </w:rPr>
              <w:t>1</w:t>
            </w:r>
          </w:p>
        </w:tc>
        <w:tc>
          <w:tcPr>
            <w:tcW w:w="1363" w:type="dxa"/>
            <w:tcBorders>
              <w:top w:val="nil"/>
              <w:left w:val="nil"/>
              <w:bottom w:val="nil"/>
              <w:right w:val="nil"/>
            </w:tcBorders>
            <w:noWrap/>
            <w:hideMark/>
          </w:tcPr>
          <w:p w14:paraId="57EDC7D4" w14:textId="77777777" w:rsidR="00DA750A" w:rsidRPr="00F25144" w:rsidRDefault="00DA750A" w:rsidP="00D22F75">
            <w:pPr>
              <w:spacing w:beforeLines="25" w:before="78" w:afterLines="25" w:after="78"/>
              <w:jc w:val="center"/>
              <w:rPr>
                <w:rFonts w:ascii="Times New Roman" w:eastAsia="DengXian" w:hAnsi="Times New Roman" w:cs="Times New Roman"/>
              </w:rPr>
            </w:pPr>
          </w:p>
        </w:tc>
      </w:tr>
      <w:tr w:rsidR="00933E70" w:rsidRPr="00F25144" w14:paraId="36BAC69B" w14:textId="77777777" w:rsidTr="00933E70">
        <w:trPr>
          <w:trHeight w:val="288"/>
        </w:trPr>
        <w:tc>
          <w:tcPr>
            <w:tcW w:w="2200" w:type="dxa"/>
            <w:tcBorders>
              <w:top w:val="nil"/>
              <w:left w:val="nil"/>
              <w:bottom w:val="nil"/>
              <w:right w:val="nil"/>
            </w:tcBorders>
            <w:noWrap/>
            <w:hideMark/>
          </w:tcPr>
          <w:p w14:paraId="27DDCEF5" w14:textId="77777777" w:rsidR="00DA750A" w:rsidRPr="00F25144" w:rsidRDefault="00DA750A" w:rsidP="00D22F75">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hint="eastAsia"/>
              </w:rPr>
              <w:t>dropout</w:t>
            </w:r>
          </w:p>
        </w:tc>
        <w:tc>
          <w:tcPr>
            <w:tcW w:w="1500" w:type="dxa"/>
            <w:tcBorders>
              <w:top w:val="nil"/>
              <w:left w:val="nil"/>
              <w:bottom w:val="nil"/>
              <w:right w:val="nil"/>
            </w:tcBorders>
            <w:noWrap/>
            <w:hideMark/>
          </w:tcPr>
          <w:p w14:paraId="03595683" w14:textId="317C335E" w:rsidR="00DA750A" w:rsidRPr="00F25144" w:rsidRDefault="006A1F1D" w:rsidP="00D22F75">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hint="eastAsia"/>
              </w:rPr>
              <w:t>0.226</w:t>
            </w:r>
          </w:p>
        </w:tc>
        <w:tc>
          <w:tcPr>
            <w:tcW w:w="1064" w:type="dxa"/>
            <w:tcBorders>
              <w:top w:val="nil"/>
              <w:left w:val="nil"/>
              <w:bottom w:val="nil"/>
              <w:right w:val="nil"/>
            </w:tcBorders>
            <w:noWrap/>
            <w:hideMark/>
          </w:tcPr>
          <w:p w14:paraId="15589A56" w14:textId="260B5D7D" w:rsidR="00DA750A" w:rsidRPr="00F25144" w:rsidRDefault="006A1F1D" w:rsidP="00D22F75">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hint="eastAsia"/>
              </w:rPr>
              <w:t>0.124</w:t>
            </w:r>
          </w:p>
        </w:tc>
        <w:tc>
          <w:tcPr>
            <w:tcW w:w="1185" w:type="dxa"/>
            <w:tcBorders>
              <w:top w:val="nil"/>
              <w:left w:val="nil"/>
              <w:bottom w:val="nil"/>
              <w:right w:val="nil"/>
            </w:tcBorders>
            <w:noWrap/>
            <w:hideMark/>
          </w:tcPr>
          <w:p w14:paraId="0325984F" w14:textId="1FD6715A" w:rsidR="00DA750A" w:rsidRPr="00F25144" w:rsidRDefault="006A1F1D" w:rsidP="00D22F75">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hint="eastAsia"/>
              </w:rPr>
              <w:t>0.278</w:t>
            </w:r>
          </w:p>
        </w:tc>
        <w:tc>
          <w:tcPr>
            <w:tcW w:w="1363" w:type="dxa"/>
            <w:tcBorders>
              <w:top w:val="nil"/>
              <w:left w:val="nil"/>
              <w:bottom w:val="nil"/>
              <w:right w:val="nil"/>
            </w:tcBorders>
            <w:noWrap/>
            <w:hideMark/>
          </w:tcPr>
          <w:p w14:paraId="5450B19D" w14:textId="77777777" w:rsidR="00DA750A" w:rsidRPr="00F25144" w:rsidRDefault="00DA750A" w:rsidP="00D22F75">
            <w:pPr>
              <w:spacing w:beforeLines="25" w:before="78" w:afterLines="25" w:after="78"/>
              <w:jc w:val="center"/>
              <w:rPr>
                <w:rFonts w:ascii="Times New Roman" w:eastAsia="DengXian" w:hAnsi="Times New Roman" w:cs="Times New Roman"/>
              </w:rPr>
            </w:pPr>
          </w:p>
        </w:tc>
      </w:tr>
      <w:tr w:rsidR="00933E70" w:rsidRPr="00F25144" w14:paraId="0215F25F" w14:textId="77777777" w:rsidTr="00933E70">
        <w:trPr>
          <w:trHeight w:val="288"/>
        </w:trPr>
        <w:tc>
          <w:tcPr>
            <w:tcW w:w="2200" w:type="dxa"/>
            <w:tcBorders>
              <w:top w:val="nil"/>
              <w:left w:val="nil"/>
              <w:bottom w:val="nil"/>
              <w:right w:val="nil"/>
            </w:tcBorders>
            <w:noWrap/>
            <w:hideMark/>
          </w:tcPr>
          <w:p w14:paraId="3661E860" w14:textId="77777777" w:rsidR="00DA750A" w:rsidRPr="00F25144" w:rsidRDefault="00DA750A" w:rsidP="00D22F75">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hint="eastAsia"/>
              </w:rPr>
              <w:t>learning rate (</w:t>
            </w:r>
            <w:proofErr w:type="spellStart"/>
            <w:r w:rsidRPr="00F25144">
              <w:rPr>
                <w:rFonts w:ascii="Times New Roman" w:eastAsia="DengXian" w:hAnsi="Times New Roman" w:cs="Times New Roman" w:hint="eastAsia"/>
              </w:rPr>
              <w:t>lr</w:t>
            </w:r>
            <w:proofErr w:type="spellEnd"/>
            <w:r w:rsidRPr="00F25144">
              <w:rPr>
                <w:rFonts w:ascii="Times New Roman" w:eastAsia="DengXian" w:hAnsi="Times New Roman" w:cs="Times New Roman" w:hint="eastAsia"/>
              </w:rPr>
              <w:t>)</w:t>
            </w:r>
          </w:p>
        </w:tc>
        <w:tc>
          <w:tcPr>
            <w:tcW w:w="1500" w:type="dxa"/>
            <w:tcBorders>
              <w:top w:val="nil"/>
              <w:left w:val="nil"/>
              <w:bottom w:val="nil"/>
              <w:right w:val="nil"/>
            </w:tcBorders>
            <w:noWrap/>
            <w:hideMark/>
          </w:tcPr>
          <w:p w14:paraId="651C69F6" w14:textId="77777777" w:rsidR="00DA750A" w:rsidRPr="00F25144" w:rsidRDefault="00DA750A" w:rsidP="00D22F75">
            <w:pPr>
              <w:spacing w:beforeLines="25" w:before="78" w:afterLines="25" w:after="78"/>
              <w:jc w:val="center"/>
              <w:rPr>
                <w:rFonts w:ascii="Times New Roman" w:eastAsia="DengXian" w:hAnsi="Times New Roman" w:cs="Times New Roman"/>
              </w:rPr>
            </w:pPr>
          </w:p>
        </w:tc>
        <w:tc>
          <w:tcPr>
            <w:tcW w:w="1064" w:type="dxa"/>
            <w:tcBorders>
              <w:top w:val="nil"/>
              <w:left w:val="nil"/>
              <w:bottom w:val="nil"/>
              <w:right w:val="nil"/>
            </w:tcBorders>
            <w:noWrap/>
            <w:hideMark/>
          </w:tcPr>
          <w:p w14:paraId="0E1A0053" w14:textId="77777777" w:rsidR="00DA750A" w:rsidRPr="00F25144" w:rsidRDefault="00DA750A" w:rsidP="00D22F75">
            <w:pPr>
              <w:spacing w:beforeLines="25" w:before="78" w:afterLines="25" w:after="78"/>
              <w:jc w:val="center"/>
              <w:rPr>
                <w:rFonts w:ascii="Times New Roman" w:eastAsia="DengXian" w:hAnsi="Times New Roman" w:cs="Times New Roman"/>
              </w:rPr>
            </w:pPr>
          </w:p>
        </w:tc>
        <w:tc>
          <w:tcPr>
            <w:tcW w:w="1185" w:type="dxa"/>
            <w:tcBorders>
              <w:top w:val="nil"/>
              <w:left w:val="nil"/>
              <w:bottom w:val="nil"/>
              <w:right w:val="nil"/>
            </w:tcBorders>
            <w:noWrap/>
            <w:hideMark/>
          </w:tcPr>
          <w:p w14:paraId="168B3098" w14:textId="77777777" w:rsidR="00DA750A" w:rsidRPr="00F25144" w:rsidRDefault="00DA750A" w:rsidP="00D22F75">
            <w:pPr>
              <w:spacing w:beforeLines="25" w:before="78" w:afterLines="25" w:after="78"/>
              <w:jc w:val="center"/>
              <w:rPr>
                <w:rFonts w:ascii="Times New Roman" w:eastAsia="DengXian" w:hAnsi="Times New Roman" w:cs="Times New Roman"/>
              </w:rPr>
            </w:pPr>
          </w:p>
        </w:tc>
        <w:tc>
          <w:tcPr>
            <w:tcW w:w="1363" w:type="dxa"/>
            <w:tcBorders>
              <w:top w:val="nil"/>
              <w:left w:val="nil"/>
              <w:bottom w:val="nil"/>
              <w:right w:val="nil"/>
            </w:tcBorders>
            <w:noWrap/>
            <w:hideMark/>
          </w:tcPr>
          <w:p w14:paraId="74D3F2C9" w14:textId="77777777" w:rsidR="00DA750A" w:rsidRPr="00F25144" w:rsidRDefault="00DA750A" w:rsidP="00D22F75">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hint="eastAsia"/>
              </w:rPr>
              <w:t>0.00071</w:t>
            </w:r>
          </w:p>
        </w:tc>
      </w:tr>
      <w:tr w:rsidR="00933E70" w:rsidRPr="00F25144" w14:paraId="5FAD03EA" w14:textId="77777777" w:rsidTr="00933E70">
        <w:trPr>
          <w:trHeight w:val="288"/>
        </w:trPr>
        <w:tc>
          <w:tcPr>
            <w:tcW w:w="2200" w:type="dxa"/>
            <w:tcBorders>
              <w:top w:val="nil"/>
              <w:left w:val="nil"/>
              <w:bottom w:val="nil"/>
              <w:right w:val="nil"/>
            </w:tcBorders>
            <w:noWrap/>
            <w:hideMark/>
          </w:tcPr>
          <w:p w14:paraId="1EFFE8FA" w14:textId="77777777" w:rsidR="00DA750A" w:rsidRPr="00F25144" w:rsidRDefault="00DA750A" w:rsidP="00D22F75">
            <w:pPr>
              <w:spacing w:beforeLines="25" w:before="78" w:afterLines="25" w:after="78"/>
              <w:jc w:val="center"/>
              <w:rPr>
                <w:rFonts w:ascii="Times New Roman" w:eastAsia="DengXian" w:hAnsi="Times New Roman" w:cs="Times New Roman"/>
              </w:rPr>
            </w:pPr>
            <w:proofErr w:type="spellStart"/>
            <w:r w:rsidRPr="00F25144">
              <w:rPr>
                <w:rFonts w:ascii="Times New Roman" w:eastAsia="DengXian" w:hAnsi="Times New Roman" w:cs="Times New Roman" w:hint="eastAsia"/>
              </w:rPr>
              <w:t>batch_size</w:t>
            </w:r>
            <w:proofErr w:type="spellEnd"/>
          </w:p>
        </w:tc>
        <w:tc>
          <w:tcPr>
            <w:tcW w:w="1500" w:type="dxa"/>
            <w:tcBorders>
              <w:top w:val="nil"/>
              <w:left w:val="nil"/>
              <w:bottom w:val="nil"/>
              <w:right w:val="nil"/>
            </w:tcBorders>
            <w:noWrap/>
            <w:hideMark/>
          </w:tcPr>
          <w:p w14:paraId="5A9976B8" w14:textId="77777777" w:rsidR="00DA750A" w:rsidRPr="00F25144" w:rsidRDefault="00DA750A" w:rsidP="00D22F75">
            <w:pPr>
              <w:spacing w:beforeLines="25" w:before="78" w:afterLines="25" w:after="78"/>
              <w:jc w:val="center"/>
              <w:rPr>
                <w:rFonts w:ascii="Times New Roman" w:eastAsia="DengXian" w:hAnsi="Times New Roman" w:cs="Times New Roman"/>
              </w:rPr>
            </w:pPr>
          </w:p>
        </w:tc>
        <w:tc>
          <w:tcPr>
            <w:tcW w:w="1064" w:type="dxa"/>
            <w:tcBorders>
              <w:top w:val="nil"/>
              <w:left w:val="nil"/>
              <w:bottom w:val="nil"/>
              <w:right w:val="nil"/>
            </w:tcBorders>
            <w:noWrap/>
            <w:hideMark/>
          </w:tcPr>
          <w:p w14:paraId="4C6C4EA7" w14:textId="77777777" w:rsidR="00DA750A" w:rsidRPr="00F25144" w:rsidRDefault="00DA750A" w:rsidP="00D22F75">
            <w:pPr>
              <w:spacing w:beforeLines="25" w:before="78" w:afterLines="25" w:after="78"/>
              <w:jc w:val="center"/>
              <w:rPr>
                <w:rFonts w:ascii="Times New Roman" w:eastAsia="DengXian" w:hAnsi="Times New Roman" w:cs="Times New Roman"/>
              </w:rPr>
            </w:pPr>
          </w:p>
        </w:tc>
        <w:tc>
          <w:tcPr>
            <w:tcW w:w="1185" w:type="dxa"/>
            <w:tcBorders>
              <w:top w:val="nil"/>
              <w:left w:val="nil"/>
              <w:bottom w:val="nil"/>
              <w:right w:val="nil"/>
            </w:tcBorders>
            <w:noWrap/>
            <w:hideMark/>
          </w:tcPr>
          <w:p w14:paraId="72124664" w14:textId="77777777" w:rsidR="00DA750A" w:rsidRPr="00F25144" w:rsidRDefault="00DA750A" w:rsidP="00D22F75">
            <w:pPr>
              <w:spacing w:beforeLines="25" w:before="78" w:afterLines="25" w:after="78"/>
              <w:jc w:val="center"/>
              <w:rPr>
                <w:rFonts w:ascii="Times New Roman" w:eastAsia="DengXian" w:hAnsi="Times New Roman" w:cs="Times New Roman"/>
              </w:rPr>
            </w:pPr>
          </w:p>
        </w:tc>
        <w:tc>
          <w:tcPr>
            <w:tcW w:w="1363" w:type="dxa"/>
            <w:tcBorders>
              <w:top w:val="nil"/>
              <w:left w:val="nil"/>
              <w:bottom w:val="nil"/>
              <w:right w:val="nil"/>
            </w:tcBorders>
            <w:noWrap/>
            <w:hideMark/>
          </w:tcPr>
          <w:p w14:paraId="42234F7B" w14:textId="77777777" w:rsidR="00DA750A" w:rsidRPr="00F25144" w:rsidRDefault="00DA750A" w:rsidP="00D22F75">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hint="eastAsia"/>
              </w:rPr>
              <w:t>64</w:t>
            </w:r>
          </w:p>
        </w:tc>
      </w:tr>
      <w:tr w:rsidR="00933E70" w:rsidRPr="00F25144" w14:paraId="5DC689C7" w14:textId="77777777" w:rsidTr="00933E70">
        <w:trPr>
          <w:trHeight w:val="288"/>
        </w:trPr>
        <w:tc>
          <w:tcPr>
            <w:tcW w:w="2200" w:type="dxa"/>
            <w:tcBorders>
              <w:top w:val="nil"/>
              <w:left w:val="nil"/>
              <w:bottom w:val="nil"/>
              <w:right w:val="nil"/>
            </w:tcBorders>
            <w:noWrap/>
            <w:hideMark/>
          </w:tcPr>
          <w:p w14:paraId="0B7C06DF" w14:textId="77777777" w:rsidR="00DA750A" w:rsidRPr="00F25144" w:rsidRDefault="00DA750A" w:rsidP="00D22F75">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hint="eastAsia"/>
              </w:rPr>
              <w:t>activation</w:t>
            </w:r>
          </w:p>
        </w:tc>
        <w:tc>
          <w:tcPr>
            <w:tcW w:w="1500" w:type="dxa"/>
            <w:tcBorders>
              <w:top w:val="nil"/>
              <w:left w:val="nil"/>
              <w:bottom w:val="nil"/>
              <w:right w:val="nil"/>
            </w:tcBorders>
            <w:noWrap/>
            <w:hideMark/>
          </w:tcPr>
          <w:p w14:paraId="30204AD7" w14:textId="77777777" w:rsidR="00DA750A" w:rsidRPr="00F25144" w:rsidRDefault="00DA750A" w:rsidP="00D22F75">
            <w:pPr>
              <w:spacing w:beforeLines="25" w:before="78" w:afterLines="25" w:after="78"/>
              <w:jc w:val="center"/>
              <w:rPr>
                <w:rFonts w:ascii="Times New Roman" w:eastAsia="DengXian" w:hAnsi="Times New Roman" w:cs="Times New Roman"/>
              </w:rPr>
            </w:pPr>
          </w:p>
        </w:tc>
        <w:tc>
          <w:tcPr>
            <w:tcW w:w="1064" w:type="dxa"/>
            <w:tcBorders>
              <w:top w:val="nil"/>
              <w:left w:val="nil"/>
              <w:bottom w:val="nil"/>
              <w:right w:val="nil"/>
            </w:tcBorders>
            <w:noWrap/>
            <w:hideMark/>
          </w:tcPr>
          <w:p w14:paraId="61E3EBED" w14:textId="77777777" w:rsidR="00DA750A" w:rsidRPr="00F25144" w:rsidRDefault="00DA750A" w:rsidP="00D22F75">
            <w:pPr>
              <w:spacing w:beforeLines="25" w:before="78" w:afterLines="25" w:after="78"/>
              <w:jc w:val="center"/>
              <w:rPr>
                <w:rFonts w:ascii="Times New Roman" w:eastAsia="DengXian" w:hAnsi="Times New Roman" w:cs="Times New Roman"/>
              </w:rPr>
            </w:pPr>
          </w:p>
        </w:tc>
        <w:tc>
          <w:tcPr>
            <w:tcW w:w="1185" w:type="dxa"/>
            <w:tcBorders>
              <w:top w:val="nil"/>
              <w:left w:val="nil"/>
              <w:bottom w:val="nil"/>
              <w:right w:val="nil"/>
            </w:tcBorders>
            <w:noWrap/>
            <w:hideMark/>
          </w:tcPr>
          <w:p w14:paraId="7FDECA6C" w14:textId="77777777" w:rsidR="00DA750A" w:rsidRPr="00F25144" w:rsidRDefault="00DA750A" w:rsidP="00D22F75">
            <w:pPr>
              <w:spacing w:beforeLines="25" w:before="78" w:afterLines="25" w:after="78"/>
              <w:jc w:val="center"/>
              <w:rPr>
                <w:rFonts w:ascii="Times New Roman" w:eastAsia="DengXian" w:hAnsi="Times New Roman" w:cs="Times New Roman"/>
              </w:rPr>
            </w:pPr>
          </w:p>
        </w:tc>
        <w:tc>
          <w:tcPr>
            <w:tcW w:w="1363" w:type="dxa"/>
            <w:tcBorders>
              <w:top w:val="nil"/>
              <w:left w:val="nil"/>
              <w:bottom w:val="nil"/>
              <w:right w:val="nil"/>
            </w:tcBorders>
            <w:noWrap/>
            <w:hideMark/>
          </w:tcPr>
          <w:p w14:paraId="21087D95" w14:textId="77777777" w:rsidR="00DA750A" w:rsidRPr="00F25144" w:rsidRDefault="00DA750A" w:rsidP="00D22F75">
            <w:pPr>
              <w:spacing w:beforeLines="25" w:before="78" w:afterLines="25" w:after="78"/>
              <w:jc w:val="center"/>
              <w:rPr>
                <w:rFonts w:ascii="Times New Roman" w:eastAsia="DengXian" w:hAnsi="Times New Roman" w:cs="Times New Roman"/>
              </w:rPr>
            </w:pPr>
            <w:proofErr w:type="spellStart"/>
            <w:r w:rsidRPr="00F25144">
              <w:rPr>
                <w:rFonts w:ascii="Times New Roman" w:eastAsia="DengXian" w:hAnsi="Times New Roman" w:cs="Times New Roman" w:hint="eastAsia"/>
              </w:rPr>
              <w:t>ReLU</w:t>
            </w:r>
            <w:proofErr w:type="spellEnd"/>
          </w:p>
        </w:tc>
      </w:tr>
      <w:tr w:rsidR="00933E70" w:rsidRPr="00F25144" w14:paraId="1F752B48" w14:textId="77777777" w:rsidTr="00933E70">
        <w:trPr>
          <w:trHeight w:val="288"/>
        </w:trPr>
        <w:tc>
          <w:tcPr>
            <w:tcW w:w="2200" w:type="dxa"/>
            <w:tcBorders>
              <w:top w:val="nil"/>
              <w:left w:val="nil"/>
              <w:bottom w:val="nil"/>
              <w:right w:val="nil"/>
            </w:tcBorders>
            <w:noWrap/>
            <w:hideMark/>
          </w:tcPr>
          <w:p w14:paraId="24A09087" w14:textId="77777777" w:rsidR="00DA750A" w:rsidRPr="00F25144" w:rsidRDefault="00DA750A" w:rsidP="00D22F75">
            <w:pPr>
              <w:spacing w:beforeLines="25" w:before="78" w:afterLines="25" w:after="78"/>
              <w:jc w:val="center"/>
              <w:rPr>
                <w:rFonts w:ascii="Times New Roman" w:eastAsia="DengXian" w:hAnsi="Times New Roman" w:cs="Times New Roman"/>
              </w:rPr>
            </w:pPr>
            <w:proofErr w:type="spellStart"/>
            <w:r w:rsidRPr="00F25144">
              <w:rPr>
                <w:rFonts w:ascii="Times New Roman" w:eastAsia="DengXian" w:hAnsi="Times New Roman" w:cs="Times New Roman" w:hint="eastAsia"/>
              </w:rPr>
              <w:t>tf_d_model</w:t>
            </w:r>
            <w:proofErr w:type="spellEnd"/>
          </w:p>
        </w:tc>
        <w:tc>
          <w:tcPr>
            <w:tcW w:w="1500" w:type="dxa"/>
            <w:tcBorders>
              <w:top w:val="nil"/>
              <w:left w:val="nil"/>
              <w:bottom w:val="nil"/>
              <w:right w:val="nil"/>
            </w:tcBorders>
            <w:noWrap/>
            <w:hideMark/>
          </w:tcPr>
          <w:p w14:paraId="3ED560D6" w14:textId="77777777" w:rsidR="00DA750A" w:rsidRPr="00F25144" w:rsidRDefault="00DA750A" w:rsidP="00D22F75">
            <w:pPr>
              <w:spacing w:beforeLines="25" w:before="78" w:afterLines="25" w:after="78"/>
              <w:jc w:val="center"/>
              <w:rPr>
                <w:rFonts w:ascii="Times New Roman" w:eastAsia="DengXian" w:hAnsi="Times New Roman" w:cs="Times New Roman"/>
              </w:rPr>
            </w:pPr>
          </w:p>
        </w:tc>
        <w:tc>
          <w:tcPr>
            <w:tcW w:w="1064" w:type="dxa"/>
            <w:tcBorders>
              <w:top w:val="nil"/>
              <w:left w:val="nil"/>
              <w:bottom w:val="nil"/>
              <w:right w:val="nil"/>
            </w:tcBorders>
            <w:noWrap/>
            <w:hideMark/>
          </w:tcPr>
          <w:p w14:paraId="1AF0CAC2" w14:textId="77777777" w:rsidR="00DA750A" w:rsidRPr="00F25144" w:rsidRDefault="00DA750A" w:rsidP="00D22F75">
            <w:pPr>
              <w:spacing w:beforeLines="25" w:before="78" w:afterLines="25" w:after="78"/>
              <w:jc w:val="center"/>
              <w:rPr>
                <w:rFonts w:ascii="Times New Roman" w:eastAsia="DengXian" w:hAnsi="Times New Roman" w:cs="Times New Roman"/>
              </w:rPr>
            </w:pPr>
          </w:p>
        </w:tc>
        <w:tc>
          <w:tcPr>
            <w:tcW w:w="1185" w:type="dxa"/>
            <w:tcBorders>
              <w:top w:val="nil"/>
              <w:left w:val="nil"/>
              <w:bottom w:val="nil"/>
              <w:right w:val="nil"/>
            </w:tcBorders>
            <w:noWrap/>
            <w:hideMark/>
          </w:tcPr>
          <w:p w14:paraId="229F463A" w14:textId="77777777" w:rsidR="00DA750A" w:rsidRPr="00F25144" w:rsidRDefault="00DA750A" w:rsidP="00D22F75">
            <w:pPr>
              <w:spacing w:beforeLines="25" w:before="78" w:afterLines="25" w:after="78"/>
              <w:jc w:val="center"/>
              <w:rPr>
                <w:rFonts w:ascii="Times New Roman" w:eastAsia="DengXian" w:hAnsi="Times New Roman" w:cs="Times New Roman"/>
              </w:rPr>
            </w:pPr>
          </w:p>
        </w:tc>
        <w:tc>
          <w:tcPr>
            <w:tcW w:w="1363" w:type="dxa"/>
            <w:tcBorders>
              <w:top w:val="nil"/>
              <w:left w:val="nil"/>
              <w:bottom w:val="nil"/>
              <w:right w:val="nil"/>
            </w:tcBorders>
            <w:noWrap/>
            <w:hideMark/>
          </w:tcPr>
          <w:p w14:paraId="5355D910" w14:textId="19AAEAFD" w:rsidR="00DA750A" w:rsidRPr="00F25144" w:rsidRDefault="006A1F1D" w:rsidP="00D22F75">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hint="eastAsia"/>
              </w:rPr>
              <w:t>128</w:t>
            </w:r>
          </w:p>
        </w:tc>
      </w:tr>
      <w:tr w:rsidR="00933E70" w:rsidRPr="00F25144" w14:paraId="6393BB67" w14:textId="77777777" w:rsidTr="00933E70">
        <w:trPr>
          <w:trHeight w:val="288"/>
        </w:trPr>
        <w:tc>
          <w:tcPr>
            <w:tcW w:w="2200" w:type="dxa"/>
            <w:tcBorders>
              <w:top w:val="nil"/>
              <w:left w:val="nil"/>
              <w:right w:val="nil"/>
            </w:tcBorders>
            <w:noWrap/>
            <w:hideMark/>
          </w:tcPr>
          <w:p w14:paraId="6D0A3548" w14:textId="77777777" w:rsidR="00DA750A" w:rsidRPr="00F25144" w:rsidRDefault="00DA750A" w:rsidP="00D22F75">
            <w:pPr>
              <w:spacing w:beforeLines="25" w:before="78" w:afterLines="25" w:after="78"/>
              <w:jc w:val="center"/>
              <w:rPr>
                <w:rFonts w:ascii="Times New Roman" w:eastAsia="DengXian" w:hAnsi="Times New Roman" w:cs="Times New Roman"/>
              </w:rPr>
            </w:pPr>
            <w:proofErr w:type="spellStart"/>
            <w:r w:rsidRPr="00F25144">
              <w:rPr>
                <w:rFonts w:ascii="Times New Roman" w:eastAsia="DengXian" w:hAnsi="Times New Roman" w:cs="Times New Roman" w:hint="eastAsia"/>
              </w:rPr>
              <w:t>tf_heads</w:t>
            </w:r>
            <w:proofErr w:type="spellEnd"/>
          </w:p>
        </w:tc>
        <w:tc>
          <w:tcPr>
            <w:tcW w:w="1500" w:type="dxa"/>
            <w:tcBorders>
              <w:top w:val="nil"/>
              <w:left w:val="nil"/>
              <w:right w:val="nil"/>
            </w:tcBorders>
            <w:noWrap/>
            <w:hideMark/>
          </w:tcPr>
          <w:p w14:paraId="3BAAF9FA" w14:textId="77777777" w:rsidR="00DA750A" w:rsidRPr="00F25144" w:rsidRDefault="00DA750A" w:rsidP="00D22F75">
            <w:pPr>
              <w:spacing w:beforeLines="25" w:before="78" w:afterLines="25" w:after="78"/>
              <w:jc w:val="center"/>
              <w:rPr>
                <w:rFonts w:ascii="Times New Roman" w:eastAsia="DengXian" w:hAnsi="Times New Roman" w:cs="Times New Roman"/>
              </w:rPr>
            </w:pPr>
          </w:p>
        </w:tc>
        <w:tc>
          <w:tcPr>
            <w:tcW w:w="1064" w:type="dxa"/>
            <w:tcBorders>
              <w:top w:val="nil"/>
              <w:left w:val="nil"/>
              <w:right w:val="nil"/>
            </w:tcBorders>
            <w:noWrap/>
            <w:hideMark/>
          </w:tcPr>
          <w:p w14:paraId="2944B82D" w14:textId="77777777" w:rsidR="00DA750A" w:rsidRPr="00F25144" w:rsidRDefault="00DA750A" w:rsidP="00D22F75">
            <w:pPr>
              <w:spacing w:beforeLines="25" w:before="78" w:afterLines="25" w:after="78"/>
              <w:jc w:val="center"/>
              <w:rPr>
                <w:rFonts w:ascii="Times New Roman" w:eastAsia="DengXian" w:hAnsi="Times New Roman" w:cs="Times New Roman"/>
              </w:rPr>
            </w:pPr>
          </w:p>
        </w:tc>
        <w:tc>
          <w:tcPr>
            <w:tcW w:w="1185" w:type="dxa"/>
            <w:tcBorders>
              <w:top w:val="nil"/>
              <w:left w:val="nil"/>
              <w:right w:val="nil"/>
            </w:tcBorders>
            <w:noWrap/>
            <w:hideMark/>
          </w:tcPr>
          <w:p w14:paraId="4C5A4D58" w14:textId="77777777" w:rsidR="00DA750A" w:rsidRPr="00F25144" w:rsidRDefault="00DA750A" w:rsidP="00D22F75">
            <w:pPr>
              <w:spacing w:beforeLines="25" w:before="78" w:afterLines="25" w:after="78"/>
              <w:jc w:val="center"/>
              <w:rPr>
                <w:rFonts w:ascii="Times New Roman" w:eastAsia="DengXian" w:hAnsi="Times New Roman" w:cs="Times New Roman"/>
              </w:rPr>
            </w:pPr>
          </w:p>
        </w:tc>
        <w:tc>
          <w:tcPr>
            <w:tcW w:w="1363" w:type="dxa"/>
            <w:tcBorders>
              <w:top w:val="nil"/>
              <w:left w:val="nil"/>
              <w:right w:val="nil"/>
            </w:tcBorders>
            <w:noWrap/>
            <w:hideMark/>
          </w:tcPr>
          <w:p w14:paraId="3F560F3F" w14:textId="54B6F6C6" w:rsidR="00DA750A" w:rsidRPr="00F25144" w:rsidRDefault="006A1F1D" w:rsidP="00D22F75">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hint="eastAsia"/>
              </w:rPr>
              <w:t>4</w:t>
            </w:r>
          </w:p>
        </w:tc>
      </w:tr>
    </w:tbl>
    <w:bookmarkEnd w:id="1"/>
    <w:p w14:paraId="6F6FB8D9" w14:textId="41552139" w:rsidR="00933E70" w:rsidRPr="00F25144" w:rsidRDefault="00933E70" w:rsidP="006A1F1D">
      <w:pPr>
        <w:spacing w:beforeLines="100" w:before="312" w:afterLines="25" w:after="78" w:line="300" w:lineRule="auto"/>
        <w:rPr>
          <w:rFonts w:ascii="Times New Roman" w:eastAsia="DengXian" w:hAnsi="Times New Roman" w:cs="Times New Roman"/>
          <w:sz w:val="24"/>
          <w:szCs w:val="24"/>
        </w:rPr>
      </w:pPr>
      <w:r w:rsidRPr="00F25144">
        <w:rPr>
          <w:rFonts w:ascii="Times New Roman" w:eastAsia="DengXian" w:hAnsi="Times New Roman" w:cs="Times New Roman"/>
          <w:sz w:val="24"/>
          <w:szCs w:val="24"/>
        </w:rPr>
        <w:t xml:space="preserve">For the </w:t>
      </w:r>
      <w:r w:rsidR="00C313CD" w:rsidRPr="00F25144">
        <w:rPr>
          <w:rFonts w:ascii="Times New Roman" w:eastAsia="DengXian" w:hAnsi="Times New Roman" w:cs="Times New Roman"/>
          <w:sz w:val="24"/>
          <w:szCs w:val="24"/>
        </w:rPr>
        <w:t>two-multilayer</w:t>
      </w:r>
      <w:r w:rsidRPr="00F25144">
        <w:rPr>
          <w:rFonts w:ascii="Times New Roman" w:eastAsia="DengXian" w:hAnsi="Times New Roman" w:cs="Times New Roman"/>
          <w:sz w:val="24"/>
          <w:szCs w:val="24"/>
        </w:rPr>
        <w:t xml:space="preserve"> perceptron (MLP) models, hyperparameter tuning was performed to identify the optimal settings for network architecture and </w:t>
      </w:r>
      <w:proofErr w:type="spellStart"/>
      <w:r w:rsidRPr="00F25144">
        <w:rPr>
          <w:rFonts w:ascii="Times New Roman" w:eastAsia="DengXian" w:hAnsi="Times New Roman" w:cs="Times New Roman"/>
          <w:sz w:val="24"/>
          <w:szCs w:val="24"/>
        </w:rPr>
        <w:t>regularisation</w:t>
      </w:r>
      <w:proofErr w:type="spellEnd"/>
      <w:r w:rsidRPr="00F25144">
        <w:rPr>
          <w:rFonts w:ascii="Times New Roman" w:eastAsia="DengXian" w:hAnsi="Times New Roman" w:cs="Times New Roman"/>
          <w:sz w:val="24"/>
          <w:szCs w:val="24"/>
        </w:rPr>
        <w:t xml:space="preserve"> parameters. The first MLP model is based solely on chemical composition features, while the second integrates chemical composition, physical features, and empirical formulas as concatenated inputs without branching.</w:t>
      </w:r>
      <w:r w:rsidRPr="00F25144">
        <w:t xml:space="preserve"> </w:t>
      </w:r>
      <w:r w:rsidRPr="00F25144">
        <w:rPr>
          <w:rFonts w:ascii="Times New Roman" w:eastAsia="DengXian" w:hAnsi="Times New Roman" w:cs="Times New Roman"/>
          <w:sz w:val="24"/>
          <w:szCs w:val="24"/>
        </w:rPr>
        <w:t xml:space="preserve">The selected hyperparameters for these two models are </w:t>
      </w:r>
      <w:proofErr w:type="spellStart"/>
      <w:r w:rsidRPr="00F25144">
        <w:rPr>
          <w:rFonts w:ascii="Times New Roman" w:eastAsia="DengXian" w:hAnsi="Times New Roman" w:cs="Times New Roman"/>
          <w:sz w:val="24"/>
          <w:szCs w:val="24"/>
        </w:rPr>
        <w:t>summarised</w:t>
      </w:r>
      <w:proofErr w:type="spellEnd"/>
      <w:r w:rsidRPr="00F25144">
        <w:rPr>
          <w:rFonts w:ascii="Times New Roman" w:eastAsia="DengXian" w:hAnsi="Times New Roman" w:cs="Times New Roman"/>
          <w:sz w:val="24"/>
          <w:szCs w:val="24"/>
        </w:rPr>
        <w:t xml:space="preserve"> in </w:t>
      </w:r>
      <w:r w:rsidRPr="00F25144">
        <w:rPr>
          <w:rFonts w:ascii="Times New Roman" w:eastAsia="DengXian" w:hAnsi="Times New Roman" w:cs="Times New Roman"/>
          <w:color w:val="ED7D31" w:themeColor="accent2"/>
          <w:sz w:val="24"/>
          <w:szCs w:val="24"/>
        </w:rPr>
        <w:t xml:space="preserve">Table </w:t>
      </w:r>
      <w:r w:rsidRPr="00F25144">
        <w:rPr>
          <w:rFonts w:ascii="Times New Roman" w:eastAsia="DengXian" w:hAnsi="Times New Roman" w:cs="Times New Roman" w:hint="eastAsia"/>
          <w:color w:val="ED7D31" w:themeColor="accent2"/>
          <w:sz w:val="24"/>
          <w:szCs w:val="24"/>
        </w:rPr>
        <w:t>3</w:t>
      </w:r>
      <w:r w:rsidRPr="00F25144">
        <w:rPr>
          <w:rFonts w:ascii="Times New Roman" w:eastAsia="DengXian" w:hAnsi="Times New Roman" w:cs="Times New Roman"/>
          <w:sz w:val="24"/>
          <w:szCs w:val="24"/>
        </w:rPr>
        <w:t>.</w:t>
      </w:r>
    </w:p>
    <w:p w14:paraId="0F3B4EDD" w14:textId="3100314A" w:rsidR="00933E70" w:rsidRPr="00F25144" w:rsidRDefault="00933E70" w:rsidP="00933E70">
      <w:pPr>
        <w:spacing w:beforeLines="100" w:before="312"/>
        <w:jc w:val="left"/>
        <w:rPr>
          <w:rFonts w:ascii="Times New Roman" w:hAnsi="Times New Roman" w:cs="Times New Roman"/>
          <w:b/>
          <w:bCs/>
        </w:rPr>
      </w:pPr>
      <w:r w:rsidRPr="00F25144">
        <w:rPr>
          <w:rFonts w:ascii="Times New Roman" w:hAnsi="Times New Roman" w:cs="Times New Roman"/>
          <w:b/>
          <w:bCs/>
        </w:rPr>
        <w:lastRenderedPageBreak/>
        <w:t xml:space="preserve">Table </w:t>
      </w:r>
      <w:r w:rsidRPr="00F25144">
        <w:rPr>
          <w:rFonts w:ascii="Times New Roman" w:hAnsi="Times New Roman" w:cs="Times New Roman" w:hint="eastAsia"/>
          <w:b/>
          <w:bCs/>
        </w:rPr>
        <w:t>3</w:t>
      </w:r>
    </w:p>
    <w:p w14:paraId="7AE082A5" w14:textId="15B3A96D" w:rsidR="00DA750A" w:rsidRPr="00F25144" w:rsidRDefault="00933E70" w:rsidP="00DA750A">
      <w:pPr>
        <w:spacing w:beforeLines="25" w:before="78" w:afterLines="25" w:after="78" w:line="360" w:lineRule="auto"/>
        <w:rPr>
          <w:rFonts w:ascii="Times New Roman" w:eastAsia="DengXian" w:hAnsi="Times New Roman" w:cs="Times New Roman"/>
        </w:rPr>
      </w:pPr>
      <w:r w:rsidRPr="00F25144">
        <w:rPr>
          <w:rFonts w:ascii="Times New Roman" w:eastAsia="DengXian" w:hAnsi="Times New Roman" w:cs="Times New Roman"/>
        </w:rPr>
        <w:t>Hyperparameters for Transformer MLP Models</w:t>
      </w:r>
      <w:r w:rsidRPr="00F25144">
        <w:rPr>
          <w:rFonts w:ascii="Times New Roman" w:eastAsia="DengXian" w:hAnsi="Times New Roman" w:cs="Times New Roman" w:hint="eastAsia"/>
        </w:rPr>
        <w:t>.</w:t>
      </w:r>
    </w:p>
    <w:tbl>
      <w:tblPr>
        <w:tblStyle w:val="TableGrid"/>
        <w:tblW w:w="0" w:type="auto"/>
        <w:jc w:val="center"/>
        <w:tblLook w:val="04A0" w:firstRow="1" w:lastRow="0" w:firstColumn="1" w:lastColumn="0" w:noHBand="0" w:noVBand="1"/>
      </w:tblPr>
      <w:tblGrid>
        <w:gridCol w:w="2026"/>
        <w:gridCol w:w="2233"/>
        <w:gridCol w:w="2304"/>
      </w:tblGrid>
      <w:tr w:rsidR="00DA750A" w:rsidRPr="00F25144" w14:paraId="34501154" w14:textId="77777777" w:rsidTr="00DC6F12">
        <w:trPr>
          <w:trHeight w:val="288"/>
          <w:jc w:val="center"/>
        </w:trPr>
        <w:tc>
          <w:tcPr>
            <w:tcW w:w="2026" w:type="dxa"/>
            <w:tcBorders>
              <w:left w:val="nil"/>
              <w:bottom w:val="single" w:sz="4" w:space="0" w:color="auto"/>
              <w:right w:val="nil"/>
            </w:tcBorders>
            <w:noWrap/>
            <w:hideMark/>
          </w:tcPr>
          <w:p w14:paraId="1200DC2B" w14:textId="77777777" w:rsidR="00DA750A" w:rsidRPr="00F25144" w:rsidRDefault="00DA750A" w:rsidP="00DC6F12">
            <w:pPr>
              <w:spacing w:beforeLines="25" w:before="78" w:afterLines="25" w:after="78" w:line="360" w:lineRule="auto"/>
              <w:jc w:val="center"/>
              <w:rPr>
                <w:rFonts w:ascii="Times New Roman" w:eastAsia="DengXian" w:hAnsi="Times New Roman" w:cs="Times New Roman"/>
                <w:b/>
                <w:bCs/>
              </w:rPr>
            </w:pPr>
            <w:r w:rsidRPr="00F25144">
              <w:rPr>
                <w:rFonts w:ascii="Times New Roman" w:eastAsia="DengXian" w:hAnsi="Times New Roman" w:cs="Times New Roman"/>
                <w:b/>
                <w:bCs/>
              </w:rPr>
              <w:t>Hyperparameter</w:t>
            </w:r>
          </w:p>
        </w:tc>
        <w:tc>
          <w:tcPr>
            <w:tcW w:w="2233" w:type="dxa"/>
            <w:tcBorders>
              <w:left w:val="nil"/>
              <w:bottom w:val="single" w:sz="4" w:space="0" w:color="auto"/>
              <w:right w:val="nil"/>
            </w:tcBorders>
            <w:noWrap/>
            <w:hideMark/>
          </w:tcPr>
          <w:p w14:paraId="460B2A93" w14:textId="77777777" w:rsidR="00DA750A" w:rsidRPr="00F25144" w:rsidRDefault="00DA750A" w:rsidP="00DC6F12">
            <w:pPr>
              <w:spacing w:beforeLines="25" w:before="78" w:afterLines="25" w:after="78" w:line="360" w:lineRule="auto"/>
              <w:jc w:val="center"/>
              <w:rPr>
                <w:rFonts w:ascii="Times New Roman" w:eastAsia="DengXian" w:hAnsi="Times New Roman" w:cs="Times New Roman"/>
              </w:rPr>
            </w:pPr>
            <w:r w:rsidRPr="00F25144">
              <w:rPr>
                <w:rFonts w:ascii="Times New Roman" w:eastAsia="DengXian" w:hAnsi="Times New Roman" w:cs="Times New Roman" w:hint="eastAsia"/>
              </w:rPr>
              <w:t>MLP-chemical model</w:t>
            </w:r>
          </w:p>
        </w:tc>
        <w:tc>
          <w:tcPr>
            <w:tcW w:w="2304" w:type="dxa"/>
            <w:tcBorders>
              <w:left w:val="nil"/>
              <w:bottom w:val="single" w:sz="4" w:space="0" w:color="auto"/>
              <w:right w:val="nil"/>
            </w:tcBorders>
            <w:noWrap/>
            <w:hideMark/>
          </w:tcPr>
          <w:p w14:paraId="356D11C9" w14:textId="77777777" w:rsidR="00DA750A" w:rsidRPr="00F25144" w:rsidRDefault="00DA750A" w:rsidP="00DC6F12">
            <w:pPr>
              <w:spacing w:beforeLines="25" w:before="78" w:afterLines="25" w:after="78" w:line="360" w:lineRule="auto"/>
              <w:jc w:val="center"/>
              <w:rPr>
                <w:rFonts w:ascii="Times New Roman" w:eastAsia="DengXian" w:hAnsi="Times New Roman" w:cs="Times New Roman"/>
              </w:rPr>
            </w:pPr>
            <w:r w:rsidRPr="00F25144">
              <w:rPr>
                <w:rFonts w:ascii="Times New Roman" w:eastAsia="DengXian" w:hAnsi="Times New Roman" w:cs="Times New Roman" w:hint="eastAsia"/>
              </w:rPr>
              <w:t>MLP-combined model</w:t>
            </w:r>
          </w:p>
        </w:tc>
      </w:tr>
      <w:tr w:rsidR="00DA750A" w:rsidRPr="00F25144" w14:paraId="465B1813" w14:textId="77777777" w:rsidTr="00DC6F12">
        <w:trPr>
          <w:trHeight w:val="288"/>
          <w:jc w:val="center"/>
        </w:trPr>
        <w:tc>
          <w:tcPr>
            <w:tcW w:w="2026" w:type="dxa"/>
            <w:tcBorders>
              <w:left w:val="nil"/>
              <w:bottom w:val="nil"/>
              <w:right w:val="nil"/>
            </w:tcBorders>
            <w:noWrap/>
            <w:hideMark/>
          </w:tcPr>
          <w:p w14:paraId="7EB59E07" w14:textId="77777777" w:rsidR="00DA750A" w:rsidRPr="00F25144" w:rsidRDefault="00DA750A" w:rsidP="00C313CD">
            <w:pPr>
              <w:spacing w:beforeLines="25" w:before="78" w:afterLines="25" w:after="78"/>
              <w:jc w:val="center"/>
              <w:rPr>
                <w:rFonts w:ascii="Times New Roman" w:eastAsia="DengXian" w:hAnsi="Times New Roman" w:cs="Times New Roman"/>
                <w:b/>
                <w:bCs/>
              </w:rPr>
            </w:pPr>
            <w:proofErr w:type="spellStart"/>
            <w:r w:rsidRPr="00F25144">
              <w:rPr>
                <w:rFonts w:ascii="Times New Roman" w:eastAsia="DengXian" w:hAnsi="Times New Roman" w:cs="Times New Roman" w:hint="eastAsia"/>
                <w:b/>
                <w:bCs/>
              </w:rPr>
              <w:t>hidden_layer_sizes</w:t>
            </w:r>
            <w:proofErr w:type="spellEnd"/>
          </w:p>
        </w:tc>
        <w:tc>
          <w:tcPr>
            <w:tcW w:w="2233" w:type="dxa"/>
            <w:tcBorders>
              <w:left w:val="nil"/>
              <w:bottom w:val="nil"/>
              <w:right w:val="nil"/>
            </w:tcBorders>
            <w:noWrap/>
            <w:hideMark/>
          </w:tcPr>
          <w:p w14:paraId="187C5C92" w14:textId="77777777" w:rsidR="00DA750A" w:rsidRPr="00F25144" w:rsidRDefault="00DA750A" w:rsidP="00C313CD">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hint="eastAsia"/>
              </w:rPr>
              <w:t>(100, 100)</w:t>
            </w:r>
          </w:p>
        </w:tc>
        <w:tc>
          <w:tcPr>
            <w:tcW w:w="2304" w:type="dxa"/>
            <w:tcBorders>
              <w:left w:val="nil"/>
              <w:bottom w:val="nil"/>
              <w:right w:val="nil"/>
            </w:tcBorders>
            <w:noWrap/>
            <w:hideMark/>
          </w:tcPr>
          <w:p w14:paraId="75F80169" w14:textId="77777777" w:rsidR="00DA750A" w:rsidRPr="00F25144" w:rsidRDefault="00DA750A" w:rsidP="00C313CD">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hint="eastAsia"/>
              </w:rPr>
              <w:t>(100, 100)</w:t>
            </w:r>
          </w:p>
        </w:tc>
      </w:tr>
      <w:tr w:rsidR="00DA750A" w:rsidRPr="00F25144" w14:paraId="7D71227D" w14:textId="77777777" w:rsidTr="00DC6F12">
        <w:trPr>
          <w:trHeight w:val="288"/>
          <w:jc w:val="center"/>
        </w:trPr>
        <w:tc>
          <w:tcPr>
            <w:tcW w:w="2026" w:type="dxa"/>
            <w:tcBorders>
              <w:top w:val="nil"/>
              <w:left w:val="nil"/>
              <w:bottom w:val="nil"/>
              <w:right w:val="nil"/>
            </w:tcBorders>
            <w:noWrap/>
            <w:hideMark/>
          </w:tcPr>
          <w:p w14:paraId="2FB75F5B" w14:textId="77777777" w:rsidR="00DA750A" w:rsidRPr="00F25144" w:rsidRDefault="00DA750A" w:rsidP="00C313CD">
            <w:pPr>
              <w:spacing w:beforeLines="25" w:before="78" w:afterLines="25" w:after="78"/>
              <w:jc w:val="center"/>
              <w:rPr>
                <w:rFonts w:ascii="Times New Roman" w:eastAsia="DengXian" w:hAnsi="Times New Roman" w:cs="Times New Roman"/>
                <w:b/>
                <w:bCs/>
              </w:rPr>
            </w:pPr>
            <w:r w:rsidRPr="00F25144">
              <w:rPr>
                <w:rFonts w:ascii="Times New Roman" w:eastAsia="DengXian" w:hAnsi="Times New Roman" w:cs="Times New Roman" w:hint="eastAsia"/>
                <w:b/>
                <w:bCs/>
              </w:rPr>
              <w:t>activation</w:t>
            </w:r>
          </w:p>
        </w:tc>
        <w:tc>
          <w:tcPr>
            <w:tcW w:w="2233" w:type="dxa"/>
            <w:tcBorders>
              <w:top w:val="nil"/>
              <w:left w:val="nil"/>
              <w:bottom w:val="nil"/>
              <w:right w:val="nil"/>
            </w:tcBorders>
            <w:noWrap/>
            <w:hideMark/>
          </w:tcPr>
          <w:p w14:paraId="28D1E05B" w14:textId="77777777" w:rsidR="00DA750A" w:rsidRPr="00F25144" w:rsidRDefault="00DA750A" w:rsidP="00C313CD">
            <w:pPr>
              <w:spacing w:beforeLines="25" w:before="78" w:afterLines="25" w:after="78"/>
              <w:jc w:val="center"/>
              <w:rPr>
                <w:rFonts w:ascii="Times New Roman" w:eastAsia="DengXian" w:hAnsi="Times New Roman" w:cs="Times New Roman"/>
              </w:rPr>
            </w:pPr>
            <w:proofErr w:type="spellStart"/>
            <w:r w:rsidRPr="00F25144">
              <w:rPr>
                <w:rFonts w:ascii="Times New Roman" w:eastAsia="DengXian" w:hAnsi="Times New Roman" w:cs="Times New Roman" w:hint="eastAsia"/>
              </w:rPr>
              <w:t>relu</w:t>
            </w:r>
            <w:proofErr w:type="spellEnd"/>
          </w:p>
        </w:tc>
        <w:tc>
          <w:tcPr>
            <w:tcW w:w="2304" w:type="dxa"/>
            <w:tcBorders>
              <w:top w:val="nil"/>
              <w:left w:val="nil"/>
              <w:bottom w:val="nil"/>
              <w:right w:val="nil"/>
            </w:tcBorders>
            <w:noWrap/>
            <w:hideMark/>
          </w:tcPr>
          <w:p w14:paraId="1698C2AD" w14:textId="77777777" w:rsidR="00DA750A" w:rsidRPr="00F25144" w:rsidRDefault="00DA750A" w:rsidP="00C313CD">
            <w:pPr>
              <w:spacing w:beforeLines="25" w:before="78" w:afterLines="25" w:after="78"/>
              <w:jc w:val="center"/>
              <w:rPr>
                <w:rFonts w:ascii="Times New Roman" w:eastAsia="DengXian" w:hAnsi="Times New Roman" w:cs="Times New Roman"/>
              </w:rPr>
            </w:pPr>
            <w:proofErr w:type="spellStart"/>
            <w:r w:rsidRPr="00F25144">
              <w:rPr>
                <w:rFonts w:ascii="Times New Roman" w:eastAsia="DengXian" w:hAnsi="Times New Roman" w:cs="Times New Roman" w:hint="eastAsia"/>
              </w:rPr>
              <w:t>relu</w:t>
            </w:r>
            <w:proofErr w:type="spellEnd"/>
          </w:p>
        </w:tc>
      </w:tr>
      <w:tr w:rsidR="00DA750A" w:rsidRPr="00F25144" w14:paraId="07E72E72" w14:textId="77777777" w:rsidTr="00DC6F12">
        <w:trPr>
          <w:trHeight w:val="288"/>
          <w:jc w:val="center"/>
        </w:trPr>
        <w:tc>
          <w:tcPr>
            <w:tcW w:w="2026" w:type="dxa"/>
            <w:tcBorders>
              <w:top w:val="nil"/>
              <w:left w:val="nil"/>
              <w:bottom w:val="nil"/>
              <w:right w:val="nil"/>
            </w:tcBorders>
            <w:noWrap/>
            <w:hideMark/>
          </w:tcPr>
          <w:p w14:paraId="784505B9" w14:textId="77777777" w:rsidR="00DA750A" w:rsidRPr="00F25144" w:rsidRDefault="00DA750A" w:rsidP="00C313CD">
            <w:pPr>
              <w:spacing w:beforeLines="25" w:before="78" w:afterLines="25" w:after="78"/>
              <w:jc w:val="center"/>
              <w:rPr>
                <w:rFonts w:ascii="Times New Roman" w:eastAsia="DengXian" w:hAnsi="Times New Roman" w:cs="Times New Roman"/>
                <w:b/>
                <w:bCs/>
              </w:rPr>
            </w:pPr>
            <w:r w:rsidRPr="00F25144">
              <w:rPr>
                <w:rFonts w:ascii="Times New Roman" w:eastAsia="DengXian" w:hAnsi="Times New Roman" w:cs="Times New Roman" w:hint="eastAsia"/>
                <w:b/>
                <w:bCs/>
              </w:rPr>
              <w:t>alpha</w:t>
            </w:r>
          </w:p>
        </w:tc>
        <w:tc>
          <w:tcPr>
            <w:tcW w:w="2233" w:type="dxa"/>
            <w:tcBorders>
              <w:top w:val="nil"/>
              <w:left w:val="nil"/>
              <w:bottom w:val="nil"/>
              <w:right w:val="nil"/>
            </w:tcBorders>
            <w:noWrap/>
            <w:hideMark/>
          </w:tcPr>
          <w:p w14:paraId="0AF99534" w14:textId="77777777" w:rsidR="00DA750A" w:rsidRPr="00F25144" w:rsidRDefault="00DA750A" w:rsidP="00C313CD">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hint="eastAsia"/>
              </w:rPr>
              <w:t>0.00158</w:t>
            </w:r>
          </w:p>
        </w:tc>
        <w:tc>
          <w:tcPr>
            <w:tcW w:w="2304" w:type="dxa"/>
            <w:tcBorders>
              <w:top w:val="nil"/>
              <w:left w:val="nil"/>
              <w:bottom w:val="nil"/>
              <w:right w:val="nil"/>
            </w:tcBorders>
            <w:noWrap/>
            <w:hideMark/>
          </w:tcPr>
          <w:p w14:paraId="23DD9D45" w14:textId="77777777" w:rsidR="00DA750A" w:rsidRPr="00F25144" w:rsidRDefault="00DA750A" w:rsidP="00C313CD">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hint="eastAsia"/>
              </w:rPr>
              <w:t>0.0086</w:t>
            </w:r>
          </w:p>
        </w:tc>
      </w:tr>
      <w:tr w:rsidR="00DA750A" w:rsidRPr="00F25144" w14:paraId="174635A7" w14:textId="77777777" w:rsidTr="00DC6F12">
        <w:trPr>
          <w:trHeight w:val="288"/>
          <w:jc w:val="center"/>
        </w:trPr>
        <w:tc>
          <w:tcPr>
            <w:tcW w:w="2026" w:type="dxa"/>
            <w:tcBorders>
              <w:top w:val="nil"/>
              <w:left w:val="nil"/>
              <w:bottom w:val="nil"/>
              <w:right w:val="nil"/>
            </w:tcBorders>
            <w:noWrap/>
            <w:hideMark/>
          </w:tcPr>
          <w:p w14:paraId="4AED7EBD" w14:textId="77777777" w:rsidR="00DA750A" w:rsidRPr="00F25144" w:rsidRDefault="00DA750A" w:rsidP="00C313CD">
            <w:pPr>
              <w:spacing w:beforeLines="25" w:before="78" w:afterLines="25" w:after="78"/>
              <w:jc w:val="center"/>
              <w:rPr>
                <w:rFonts w:ascii="Times New Roman" w:eastAsia="DengXian" w:hAnsi="Times New Roman" w:cs="Times New Roman"/>
                <w:b/>
                <w:bCs/>
              </w:rPr>
            </w:pPr>
            <w:proofErr w:type="spellStart"/>
            <w:r w:rsidRPr="00F25144">
              <w:rPr>
                <w:rFonts w:ascii="Times New Roman" w:eastAsia="DengXian" w:hAnsi="Times New Roman" w:cs="Times New Roman" w:hint="eastAsia"/>
                <w:b/>
                <w:bCs/>
              </w:rPr>
              <w:t>learning_rate_init</w:t>
            </w:r>
            <w:proofErr w:type="spellEnd"/>
          </w:p>
        </w:tc>
        <w:tc>
          <w:tcPr>
            <w:tcW w:w="2233" w:type="dxa"/>
            <w:tcBorders>
              <w:top w:val="nil"/>
              <w:left w:val="nil"/>
              <w:bottom w:val="nil"/>
              <w:right w:val="nil"/>
            </w:tcBorders>
            <w:noWrap/>
            <w:hideMark/>
          </w:tcPr>
          <w:p w14:paraId="142402C3" w14:textId="77777777" w:rsidR="00DA750A" w:rsidRPr="00F25144" w:rsidRDefault="00DA750A" w:rsidP="00C313CD">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hint="eastAsia"/>
              </w:rPr>
              <w:t>0.00132</w:t>
            </w:r>
          </w:p>
        </w:tc>
        <w:tc>
          <w:tcPr>
            <w:tcW w:w="2304" w:type="dxa"/>
            <w:tcBorders>
              <w:top w:val="nil"/>
              <w:left w:val="nil"/>
              <w:bottom w:val="nil"/>
              <w:right w:val="nil"/>
            </w:tcBorders>
            <w:noWrap/>
            <w:hideMark/>
          </w:tcPr>
          <w:p w14:paraId="448AAE1C" w14:textId="77777777" w:rsidR="00DA750A" w:rsidRPr="00F25144" w:rsidRDefault="00DA750A" w:rsidP="00C313CD">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hint="eastAsia"/>
              </w:rPr>
              <w:t>0.00245</w:t>
            </w:r>
          </w:p>
        </w:tc>
      </w:tr>
      <w:tr w:rsidR="00DA750A" w:rsidRPr="00F25144" w14:paraId="29749844" w14:textId="77777777" w:rsidTr="00DC6F12">
        <w:trPr>
          <w:trHeight w:val="288"/>
          <w:jc w:val="center"/>
        </w:trPr>
        <w:tc>
          <w:tcPr>
            <w:tcW w:w="2026" w:type="dxa"/>
            <w:tcBorders>
              <w:top w:val="nil"/>
              <w:left w:val="nil"/>
              <w:right w:val="nil"/>
            </w:tcBorders>
            <w:noWrap/>
            <w:hideMark/>
          </w:tcPr>
          <w:p w14:paraId="7B84F419" w14:textId="77777777" w:rsidR="00DA750A" w:rsidRPr="00F25144" w:rsidRDefault="00DA750A" w:rsidP="00C313CD">
            <w:pPr>
              <w:spacing w:beforeLines="25" w:before="78" w:afterLines="25" w:after="78"/>
              <w:jc w:val="center"/>
              <w:rPr>
                <w:rFonts w:ascii="Times New Roman" w:eastAsia="DengXian" w:hAnsi="Times New Roman" w:cs="Times New Roman"/>
                <w:b/>
                <w:bCs/>
              </w:rPr>
            </w:pPr>
            <w:proofErr w:type="spellStart"/>
            <w:r w:rsidRPr="00F25144">
              <w:rPr>
                <w:rFonts w:ascii="Times New Roman" w:eastAsia="DengXian" w:hAnsi="Times New Roman" w:cs="Times New Roman" w:hint="eastAsia"/>
                <w:b/>
                <w:bCs/>
              </w:rPr>
              <w:t>max_iter</w:t>
            </w:r>
            <w:proofErr w:type="spellEnd"/>
          </w:p>
        </w:tc>
        <w:tc>
          <w:tcPr>
            <w:tcW w:w="2233" w:type="dxa"/>
            <w:tcBorders>
              <w:top w:val="nil"/>
              <w:left w:val="nil"/>
              <w:right w:val="nil"/>
            </w:tcBorders>
            <w:noWrap/>
            <w:hideMark/>
          </w:tcPr>
          <w:p w14:paraId="36955845" w14:textId="77777777" w:rsidR="00DA750A" w:rsidRPr="00F25144" w:rsidRDefault="00DA750A" w:rsidP="00C313CD">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hint="eastAsia"/>
              </w:rPr>
              <w:t>736</w:t>
            </w:r>
          </w:p>
        </w:tc>
        <w:tc>
          <w:tcPr>
            <w:tcW w:w="2304" w:type="dxa"/>
            <w:tcBorders>
              <w:top w:val="nil"/>
              <w:left w:val="nil"/>
              <w:right w:val="nil"/>
            </w:tcBorders>
            <w:noWrap/>
            <w:hideMark/>
          </w:tcPr>
          <w:p w14:paraId="1A682C34" w14:textId="77777777" w:rsidR="00DA750A" w:rsidRPr="00F25144" w:rsidRDefault="00DA750A" w:rsidP="00C313CD">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hint="eastAsia"/>
              </w:rPr>
              <w:t>705</w:t>
            </w:r>
          </w:p>
        </w:tc>
      </w:tr>
    </w:tbl>
    <w:p w14:paraId="4C1EAE9C" w14:textId="37BEE4E1" w:rsidR="00933E70" w:rsidRPr="00F25144" w:rsidRDefault="00B13839" w:rsidP="00933E70">
      <w:pPr>
        <w:spacing w:beforeLines="100" w:before="312" w:afterLines="25" w:after="78" w:line="300" w:lineRule="auto"/>
        <w:rPr>
          <w:rFonts w:ascii="Times New Roman" w:eastAsia="DengXian" w:hAnsi="Times New Roman" w:cs="Times New Roman"/>
          <w:sz w:val="24"/>
          <w:szCs w:val="24"/>
        </w:rPr>
      </w:pPr>
      <w:r w:rsidRPr="00F25144">
        <w:rPr>
          <w:rFonts w:ascii="Times New Roman" w:eastAsia="DengXian" w:hAnsi="Times New Roman" w:cs="Times New Roman"/>
          <w:sz w:val="24"/>
          <w:szCs w:val="24"/>
        </w:rPr>
        <w:t xml:space="preserve">For the Lasso regression model, the original compositional features were expanded using a second-degree polynomial transformation, incorporating both squared and interaction terms. All features were </w:t>
      </w:r>
      <w:proofErr w:type="spellStart"/>
      <w:r w:rsidRPr="00F25144">
        <w:rPr>
          <w:rFonts w:ascii="Times New Roman" w:eastAsia="DengXian" w:hAnsi="Times New Roman" w:cs="Times New Roman"/>
          <w:sz w:val="24"/>
          <w:szCs w:val="24"/>
        </w:rPr>
        <w:t>standardised</w:t>
      </w:r>
      <w:proofErr w:type="spellEnd"/>
      <w:r w:rsidRPr="00F25144">
        <w:rPr>
          <w:rFonts w:ascii="Times New Roman" w:eastAsia="DengXian" w:hAnsi="Times New Roman" w:cs="Times New Roman"/>
          <w:sz w:val="24"/>
          <w:szCs w:val="24"/>
        </w:rPr>
        <w:t xml:space="preserve"> </w:t>
      </w:r>
      <w:r w:rsidR="00D22F75">
        <w:rPr>
          <w:rFonts w:ascii="Times New Roman" w:eastAsia="DengXian" w:hAnsi="Times New Roman" w:cs="Times New Roman"/>
          <w:sz w:val="24"/>
          <w:szCs w:val="24"/>
        </w:rPr>
        <w:t>before</w:t>
      </w:r>
      <w:r w:rsidRPr="00F25144">
        <w:rPr>
          <w:rFonts w:ascii="Times New Roman" w:eastAsia="DengXian" w:hAnsi="Times New Roman" w:cs="Times New Roman"/>
          <w:sz w:val="24"/>
          <w:szCs w:val="24"/>
        </w:rPr>
        <w:t xml:space="preserve"> model fitting. The </w:t>
      </w:r>
      <w:proofErr w:type="spellStart"/>
      <w:r w:rsidRPr="00F25144">
        <w:rPr>
          <w:rFonts w:ascii="Times New Roman" w:eastAsia="DengXian" w:hAnsi="Times New Roman" w:cs="Times New Roman"/>
          <w:sz w:val="24"/>
          <w:szCs w:val="24"/>
        </w:rPr>
        <w:t>regularisation</w:t>
      </w:r>
      <w:proofErr w:type="spellEnd"/>
      <w:r w:rsidRPr="00F25144">
        <w:rPr>
          <w:rFonts w:ascii="Times New Roman" w:eastAsia="DengXian" w:hAnsi="Times New Roman" w:cs="Times New Roman"/>
          <w:sz w:val="24"/>
          <w:szCs w:val="24"/>
        </w:rPr>
        <w:t xml:space="preserve"> strength (α) was </w:t>
      </w:r>
      <w:proofErr w:type="spellStart"/>
      <w:r w:rsidRPr="00F25144">
        <w:rPr>
          <w:rFonts w:ascii="Times New Roman" w:eastAsia="DengXian" w:hAnsi="Times New Roman" w:cs="Times New Roman"/>
          <w:sz w:val="24"/>
          <w:szCs w:val="24"/>
        </w:rPr>
        <w:t>optimised</w:t>
      </w:r>
      <w:proofErr w:type="spellEnd"/>
      <w:r w:rsidRPr="00F25144">
        <w:rPr>
          <w:rFonts w:ascii="Times New Roman" w:eastAsia="DengXian" w:hAnsi="Times New Roman" w:cs="Times New Roman"/>
          <w:sz w:val="24"/>
          <w:szCs w:val="24"/>
        </w:rPr>
        <w:t xml:space="preserve"> via a binary search strategy to ensure that the number of non-zero coefficients did not exceed 15, balancing model sparsity and predictive performance. To preserve physical interpretability, a fallback linear regression was used to manually retain cobalt-related terms if they were entirely removed by the Lasso process. The detailed configuration of the Lasso regression model is </w:t>
      </w:r>
      <w:proofErr w:type="spellStart"/>
      <w:r w:rsidRPr="00F25144">
        <w:rPr>
          <w:rFonts w:ascii="Times New Roman" w:eastAsia="DengXian" w:hAnsi="Times New Roman" w:cs="Times New Roman"/>
          <w:sz w:val="24"/>
          <w:szCs w:val="24"/>
        </w:rPr>
        <w:t>summarised</w:t>
      </w:r>
      <w:proofErr w:type="spellEnd"/>
      <w:r w:rsidRPr="00F25144">
        <w:rPr>
          <w:rFonts w:ascii="Times New Roman" w:eastAsia="DengXian" w:hAnsi="Times New Roman" w:cs="Times New Roman"/>
          <w:sz w:val="24"/>
          <w:szCs w:val="24"/>
        </w:rPr>
        <w:t xml:space="preserve"> in </w:t>
      </w:r>
      <w:r w:rsidR="00933E70" w:rsidRPr="00F25144">
        <w:rPr>
          <w:rFonts w:ascii="Times New Roman" w:eastAsia="DengXian" w:hAnsi="Times New Roman" w:cs="Times New Roman"/>
          <w:color w:val="ED7D31" w:themeColor="accent2"/>
          <w:sz w:val="24"/>
          <w:szCs w:val="24"/>
        </w:rPr>
        <w:t xml:space="preserve">Table </w:t>
      </w:r>
      <w:r w:rsidR="00933E70" w:rsidRPr="00F25144">
        <w:rPr>
          <w:rFonts w:ascii="Times New Roman" w:eastAsia="DengXian" w:hAnsi="Times New Roman" w:cs="Times New Roman" w:hint="eastAsia"/>
          <w:color w:val="ED7D31" w:themeColor="accent2"/>
          <w:sz w:val="24"/>
          <w:szCs w:val="24"/>
        </w:rPr>
        <w:t>4</w:t>
      </w:r>
      <w:r w:rsidR="00933E70" w:rsidRPr="00F25144">
        <w:rPr>
          <w:rFonts w:ascii="Times New Roman" w:eastAsia="DengXian" w:hAnsi="Times New Roman" w:cs="Times New Roman"/>
          <w:sz w:val="24"/>
          <w:szCs w:val="24"/>
        </w:rPr>
        <w:t>.</w:t>
      </w:r>
    </w:p>
    <w:p w14:paraId="5DA6ED0B" w14:textId="4BB7E8B7" w:rsidR="00933E70" w:rsidRPr="00F25144" w:rsidRDefault="00933E70" w:rsidP="00933E70">
      <w:pPr>
        <w:spacing w:beforeLines="100" w:before="312"/>
        <w:jc w:val="left"/>
        <w:rPr>
          <w:rFonts w:ascii="Times New Roman" w:hAnsi="Times New Roman" w:cs="Times New Roman"/>
          <w:b/>
          <w:bCs/>
        </w:rPr>
      </w:pPr>
      <w:r w:rsidRPr="00F25144">
        <w:rPr>
          <w:rFonts w:ascii="Times New Roman" w:hAnsi="Times New Roman" w:cs="Times New Roman"/>
          <w:b/>
          <w:bCs/>
        </w:rPr>
        <w:t xml:space="preserve">Table </w:t>
      </w:r>
      <w:r w:rsidRPr="00F25144">
        <w:rPr>
          <w:rFonts w:ascii="Times New Roman" w:hAnsi="Times New Roman" w:cs="Times New Roman" w:hint="eastAsia"/>
          <w:b/>
          <w:bCs/>
        </w:rPr>
        <w:t>4</w:t>
      </w:r>
    </w:p>
    <w:p w14:paraId="79022637" w14:textId="52EBB417" w:rsidR="00DA750A" w:rsidRPr="00F25144" w:rsidRDefault="00933E70" w:rsidP="00DA750A">
      <w:pPr>
        <w:spacing w:beforeLines="25" w:before="78" w:afterLines="25" w:after="78" w:line="360" w:lineRule="auto"/>
        <w:rPr>
          <w:rFonts w:ascii="Times New Roman" w:eastAsia="DengXian" w:hAnsi="Times New Roman" w:cs="Times New Roman"/>
        </w:rPr>
      </w:pPr>
      <w:r w:rsidRPr="00F25144">
        <w:rPr>
          <w:rFonts w:ascii="Times New Roman" w:eastAsia="DengXian" w:hAnsi="Times New Roman" w:cs="Times New Roman"/>
        </w:rPr>
        <w:t xml:space="preserve">Configuration for </w:t>
      </w:r>
      <w:r w:rsidR="0054457E" w:rsidRPr="00F25144">
        <w:rPr>
          <w:rFonts w:ascii="Times New Roman" w:eastAsia="DengXian" w:hAnsi="Times New Roman" w:cs="Times New Roman"/>
        </w:rPr>
        <w:t xml:space="preserve">the </w:t>
      </w:r>
      <w:r w:rsidR="00B13839" w:rsidRPr="00F25144">
        <w:rPr>
          <w:rFonts w:ascii="Times New Roman" w:eastAsia="DengXian" w:hAnsi="Times New Roman" w:cs="Times New Roman"/>
          <w:sz w:val="24"/>
          <w:szCs w:val="24"/>
        </w:rPr>
        <w:t>Lasso regression model</w:t>
      </w:r>
    </w:p>
    <w:tbl>
      <w:tblPr>
        <w:tblStyle w:val="TableGrid"/>
        <w:tblW w:w="0" w:type="auto"/>
        <w:jc w:val="center"/>
        <w:tblLook w:val="04A0" w:firstRow="1" w:lastRow="0" w:firstColumn="1" w:lastColumn="0" w:noHBand="0" w:noVBand="1"/>
      </w:tblPr>
      <w:tblGrid>
        <w:gridCol w:w="2440"/>
        <w:gridCol w:w="4005"/>
        <w:gridCol w:w="106"/>
      </w:tblGrid>
      <w:tr w:rsidR="00DA750A" w:rsidRPr="00F25144" w14:paraId="7517B3AB" w14:textId="77777777" w:rsidTr="00C313CD">
        <w:trPr>
          <w:trHeight w:val="288"/>
          <w:jc w:val="center"/>
        </w:trPr>
        <w:tc>
          <w:tcPr>
            <w:tcW w:w="1985" w:type="dxa"/>
            <w:tcBorders>
              <w:left w:val="nil"/>
              <w:bottom w:val="single" w:sz="4" w:space="0" w:color="auto"/>
              <w:right w:val="nil"/>
            </w:tcBorders>
            <w:noWrap/>
            <w:hideMark/>
          </w:tcPr>
          <w:p w14:paraId="6281110D" w14:textId="417182B2" w:rsidR="00DA750A" w:rsidRPr="00F25144" w:rsidRDefault="00DA750A" w:rsidP="00DC6F12">
            <w:pPr>
              <w:spacing w:beforeLines="25" w:before="78" w:afterLines="25" w:after="78" w:line="360" w:lineRule="auto"/>
              <w:jc w:val="center"/>
              <w:rPr>
                <w:rFonts w:ascii="Times New Roman" w:eastAsia="DengXian" w:hAnsi="Times New Roman" w:cs="Times New Roman"/>
                <w:b/>
                <w:bCs/>
              </w:rPr>
            </w:pPr>
            <w:r w:rsidRPr="00F25144">
              <w:rPr>
                <w:rFonts w:ascii="Times New Roman" w:eastAsia="DengXian" w:hAnsi="Times New Roman" w:cs="Times New Roman"/>
                <w:b/>
                <w:bCs/>
              </w:rPr>
              <w:t>Hyperparameter</w:t>
            </w:r>
          </w:p>
        </w:tc>
        <w:tc>
          <w:tcPr>
            <w:tcW w:w="4111" w:type="dxa"/>
            <w:gridSpan w:val="2"/>
            <w:tcBorders>
              <w:left w:val="nil"/>
              <w:bottom w:val="single" w:sz="4" w:space="0" w:color="auto"/>
              <w:right w:val="nil"/>
            </w:tcBorders>
            <w:noWrap/>
            <w:hideMark/>
          </w:tcPr>
          <w:p w14:paraId="0C781058" w14:textId="77777777" w:rsidR="00DA750A" w:rsidRPr="00F25144" w:rsidRDefault="00DA750A" w:rsidP="00DC6F12">
            <w:pPr>
              <w:spacing w:beforeLines="25" w:before="78" w:afterLines="25" w:after="78" w:line="360" w:lineRule="auto"/>
              <w:jc w:val="center"/>
              <w:rPr>
                <w:rFonts w:ascii="Times New Roman" w:eastAsia="DengXian" w:hAnsi="Times New Roman" w:cs="Times New Roman"/>
                <w:b/>
                <w:bCs/>
              </w:rPr>
            </w:pPr>
            <w:r w:rsidRPr="00F25144">
              <w:rPr>
                <w:rFonts w:ascii="Times New Roman" w:eastAsia="DengXian" w:hAnsi="Times New Roman" w:cs="Times New Roman" w:hint="eastAsia"/>
                <w:b/>
                <w:bCs/>
              </w:rPr>
              <w:t>Value</w:t>
            </w:r>
          </w:p>
        </w:tc>
      </w:tr>
      <w:tr w:rsidR="00DA750A" w:rsidRPr="00F25144" w14:paraId="6CB29D4E" w14:textId="77777777" w:rsidTr="00C313CD">
        <w:trPr>
          <w:gridAfter w:val="1"/>
          <w:wAfter w:w="106" w:type="dxa"/>
          <w:trHeight w:val="288"/>
          <w:jc w:val="center"/>
        </w:trPr>
        <w:tc>
          <w:tcPr>
            <w:tcW w:w="1985" w:type="dxa"/>
            <w:tcBorders>
              <w:left w:val="nil"/>
              <w:bottom w:val="nil"/>
              <w:right w:val="nil"/>
            </w:tcBorders>
            <w:noWrap/>
            <w:hideMark/>
          </w:tcPr>
          <w:p w14:paraId="29548DB3" w14:textId="7915FC5F" w:rsidR="00DA750A" w:rsidRPr="00F25144" w:rsidRDefault="00B13839" w:rsidP="00C313CD">
            <w:pPr>
              <w:spacing w:beforeLines="25" w:before="78" w:afterLines="25" w:after="78"/>
              <w:jc w:val="center"/>
              <w:rPr>
                <w:rFonts w:ascii="Times New Roman" w:eastAsia="DengXian" w:hAnsi="Times New Roman" w:cs="Times New Roman"/>
              </w:rPr>
            </w:pPr>
            <w:proofErr w:type="spellStart"/>
            <w:r w:rsidRPr="00F25144">
              <w:rPr>
                <w:rFonts w:ascii="Times New Roman" w:eastAsia="DengXian" w:hAnsi="Times New Roman" w:cs="Times New Roman"/>
              </w:rPr>
              <w:t>polynomial_degree</w:t>
            </w:r>
            <w:proofErr w:type="spellEnd"/>
          </w:p>
        </w:tc>
        <w:tc>
          <w:tcPr>
            <w:tcW w:w="4005" w:type="dxa"/>
            <w:tcBorders>
              <w:left w:val="nil"/>
              <w:bottom w:val="nil"/>
              <w:right w:val="nil"/>
            </w:tcBorders>
            <w:noWrap/>
            <w:hideMark/>
          </w:tcPr>
          <w:p w14:paraId="2BCCD921" w14:textId="308C0C0E" w:rsidR="00DA750A" w:rsidRPr="00F25144" w:rsidRDefault="00B13839" w:rsidP="00C313CD">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rPr>
              <w:t>2 (including squared and interaction terms)</w:t>
            </w:r>
          </w:p>
        </w:tc>
      </w:tr>
      <w:tr w:rsidR="00DA750A" w:rsidRPr="00F25144" w14:paraId="670C2614" w14:textId="77777777" w:rsidTr="00C313CD">
        <w:trPr>
          <w:gridAfter w:val="1"/>
          <w:wAfter w:w="106" w:type="dxa"/>
          <w:trHeight w:val="288"/>
          <w:jc w:val="center"/>
        </w:trPr>
        <w:tc>
          <w:tcPr>
            <w:tcW w:w="1985" w:type="dxa"/>
            <w:tcBorders>
              <w:top w:val="nil"/>
              <w:left w:val="nil"/>
              <w:bottom w:val="nil"/>
              <w:right w:val="nil"/>
            </w:tcBorders>
            <w:noWrap/>
            <w:hideMark/>
          </w:tcPr>
          <w:p w14:paraId="1B499CC5" w14:textId="44996878" w:rsidR="00DA750A" w:rsidRPr="00F25144" w:rsidRDefault="00B13839" w:rsidP="00C313CD">
            <w:pPr>
              <w:spacing w:beforeLines="25" w:before="78" w:afterLines="25" w:after="78"/>
              <w:jc w:val="center"/>
              <w:rPr>
                <w:rFonts w:ascii="Times New Roman" w:eastAsia="DengXian" w:hAnsi="Times New Roman" w:cs="Times New Roman"/>
              </w:rPr>
            </w:pPr>
            <w:proofErr w:type="spellStart"/>
            <w:r w:rsidRPr="00F25144">
              <w:rPr>
                <w:rFonts w:ascii="Times New Roman" w:eastAsia="DengXian" w:hAnsi="Times New Roman" w:cs="Times New Roman"/>
              </w:rPr>
              <w:t>interaction_only</w:t>
            </w:r>
            <w:proofErr w:type="spellEnd"/>
          </w:p>
        </w:tc>
        <w:tc>
          <w:tcPr>
            <w:tcW w:w="4005" w:type="dxa"/>
            <w:tcBorders>
              <w:top w:val="nil"/>
              <w:left w:val="nil"/>
              <w:bottom w:val="nil"/>
              <w:right w:val="nil"/>
            </w:tcBorders>
            <w:noWrap/>
            <w:hideMark/>
          </w:tcPr>
          <w:p w14:paraId="720FE68A" w14:textId="15E8599F" w:rsidR="00DA750A" w:rsidRPr="00F25144" w:rsidRDefault="00B13839" w:rsidP="00C313CD">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rPr>
              <w:t>False</w:t>
            </w:r>
          </w:p>
        </w:tc>
      </w:tr>
      <w:tr w:rsidR="00DA750A" w:rsidRPr="00F25144" w14:paraId="347360D7" w14:textId="77777777" w:rsidTr="00C313CD">
        <w:trPr>
          <w:gridAfter w:val="1"/>
          <w:wAfter w:w="106" w:type="dxa"/>
          <w:trHeight w:val="288"/>
          <w:jc w:val="center"/>
        </w:trPr>
        <w:tc>
          <w:tcPr>
            <w:tcW w:w="1985" w:type="dxa"/>
            <w:tcBorders>
              <w:top w:val="nil"/>
              <w:left w:val="nil"/>
              <w:bottom w:val="nil"/>
              <w:right w:val="nil"/>
            </w:tcBorders>
            <w:noWrap/>
            <w:hideMark/>
          </w:tcPr>
          <w:p w14:paraId="581DC779" w14:textId="6D952381" w:rsidR="00DA750A" w:rsidRPr="00F25144" w:rsidRDefault="00B13839" w:rsidP="00C313CD">
            <w:pPr>
              <w:spacing w:beforeLines="25" w:before="78" w:afterLines="25" w:after="78"/>
              <w:jc w:val="center"/>
              <w:rPr>
                <w:rFonts w:ascii="Times New Roman" w:eastAsia="DengXian" w:hAnsi="Times New Roman" w:cs="Times New Roman"/>
              </w:rPr>
            </w:pPr>
            <w:proofErr w:type="spellStart"/>
            <w:r w:rsidRPr="00F25144">
              <w:rPr>
                <w:rFonts w:ascii="Times New Roman" w:eastAsia="DengXian" w:hAnsi="Times New Roman" w:cs="Times New Roman"/>
              </w:rPr>
              <w:t>include_bias</w:t>
            </w:r>
            <w:proofErr w:type="spellEnd"/>
          </w:p>
        </w:tc>
        <w:tc>
          <w:tcPr>
            <w:tcW w:w="4005" w:type="dxa"/>
            <w:tcBorders>
              <w:top w:val="nil"/>
              <w:left w:val="nil"/>
              <w:bottom w:val="nil"/>
              <w:right w:val="nil"/>
            </w:tcBorders>
            <w:noWrap/>
            <w:hideMark/>
          </w:tcPr>
          <w:p w14:paraId="097A509E" w14:textId="220F8385" w:rsidR="00DA750A" w:rsidRPr="00F25144" w:rsidRDefault="00B13839" w:rsidP="00C313CD">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rPr>
              <w:t>False</w:t>
            </w:r>
          </w:p>
        </w:tc>
      </w:tr>
      <w:tr w:rsidR="00DA750A" w:rsidRPr="00F25144" w14:paraId="53726495" w14:textId="77777777" w:rsidTr="00C313CD">
        <w:trPr>
          <w:gridAfter w:val="1"/>
          <w:wAfter w:w="106" w:type="dxa"/>
          <w:trHeight w:val="288"/>
          <w:jc w:val="center"/>
        </w:trPr>
        <w:tc>
          <w:tcPr>
            <w:tcW w:w="1985" w:type="dxa"/>
            <w:tcBorders>
              <w:top w:val="nil"/>
              <w:left w:val="nil"/>
              <w:bottom w:val="nil"/>
              <w:right w:val="nil"/>
            </w:tcBorders>
            <w:noWrap/>
            <w:hideMark/>
          </w:tcPr>
          <w:p w14:paraId="4956EEB9" w14:textId="14B0081D" w:rsidR="00DA750A" w:rsidRPr="00F25144" w:rsidRDefault="00B13839" w:rsidP="00C313CD">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rPr>
              <w:t>scaler</w:t>
            </w:r>
          </w:p>
        </w:tc>
        <w:tc>
          <w:tcPr>
            <w:tcW w:w="4005" w:type="dxa"/>
            <w:tcBorders>
              <w:top w:val="nil"/>
              <w:left w:val="nil"/>
              <w:bottom w:val="nil"/>
              <w:right w:val="nil"/>
            </w:tcBorders>
            <w:noWrap/>
            <w:hideMark/>
          </w:tcPr>
          <w:p w14:paraId="27110826" w14:textId="6821EE8E" w:rsidR="00DA750A" w:rsidRPr="00F25144" w:rsidRDefault="00B13839" w:rsidP="00C313CD">
            <w:pPr>
              <w:spacing w:beforeLines="25" w:before="78" w:afterLines="25" w:after="78"/>
              <w:jc w:val="center"/>
              <w:rPr>
                <w:rFonts w:ascii="Times New Roman" w:eastAsia="DengXian" w:hAnsi="Times New Roman" w:cs="Times New Roman"/>
              </w:rPr>
            </w:pPr>
            <w:proofErr w:type="spellStart"/>
            <w:r w:rsidRPr="00F25144">
              <w:rPr>
                <w:rFonts w:ascii="Times New Roman" w:eastAsia="DengXian" w:hAnsi="Times New Roman" w:cs="Times New Roman"/>
              </w:rPr>
              <w:t>StandardScaler</w:t>
            </w:r>
            <w:proofErr w:type="spellEnd"/>
          </w:p>
        </w:tc>
      </w:tr>
      <w:tr w:rsidR="00DA750A" w:rsidRPr="00F25144" w14:paraId="57D66D11" w14:textId="77777777" w:rsidTr="00C313CD">
        <w:trPr>
          <w:gridAfter w:val="1"/>
          <w:wAfter w:w="106" w:type="dxa"/>
          <w:trHeight w:val="288"/>
          <w:jc w:val="center"/>
        </w:trPr>
        <w:tc>
          <w:tcPr>
            <w:tcW w:w="1985" w:type="dxa"/>
            <w:tcBorders>
              <w:top w:val="nil"/>
              <w:left w:val="nil"/>
              <w:bottom w:val="nil"/>
              <w:right w:val="nil"/>
            </w:tcBorders>
            <w:noWrap/>
            <w:hideMark/>
          </w:tcPr>
          <w:p w14:paraId="66898C9B" w14:textId="0DEBF030" w:rsidR="00DA750A" w:rsidRPr="00F25144" w:rsidRDefault="00B13839" w:rsidP="00C313CD">
            <w:pPr>
              <w:spacing w:beforeLines="25" w:before="78" w:afterLines="25" w:after="78"/>
              <w:jc w:val="center"/>
              <w:rPr>
                <w:rFonts w:ascii="Times New Roman" w:eastAsia="DengXian" w:hAnsi="Times New Roman" w:cs="Times New Roman"/>
              </w:rPr>
            </w:pPr>
            <w:proofErr w:type="spellStart"/>
            <w:r w:rsidRPr="00F25144">
              <w:rPr>
                <w:rFonts w:ascii="Times New Roman" w:eastAsia="DengXian" w:hAnsi="Times New Roman" w:cs="Times New Roman"/>
              </w:rPr>
              <w:t>lasso_max_iter</w:t>
            </w:r>
            <w:proofErr w:type="spellEnd"/>
          </w:p>
        </w:tc>
        <w:tc>
          <w:tcPr>
            <w:tcW w:w="4005" w:type="dxa"/>
            <w:tcBorders>
              <w:top w:val="nil"/>
              <w:left w:val="nil"/>
              <w:bottom w:val="nil"/>
              <w:right w:val="nil"/>
            </w:tcBorders>
            <w:noWrap/>
            <w:hideMark/>
          </w:tcPr>
          <w:p w14:paraId="45E40667" w14:textId="42054E55" w:rsidR="00DA750A" w:rsidRPr="00F25144" w:rsidRDefault="00B13839" w:rsidP="00C313CD">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rPr>
              <w:t>30000 (fallback 50000)</w:t>
            </w:r>
          </w:p>
        </w:tc>
      </w:tr>
      <w:tr w:rsidR="00DA750A" w:rsidRPr="00F25144" w14:paraId="3D648450" w14:textId="77777777" w:rsidTr="00C313CD">
        <w:trPr>
          <w:gridAfter w:val="1"/>
          <w:wAfter w:w="106" w:type="dxa"/>
          <w:trHeight w:val="288"/>
          <w:jc w:val="center"/>
        </w:trPr>
        <w:tc>
          <w:tcPr>
            <w:tcW w:w="1985" w:type="dxa"/>
            <w:tcBorders>
              <w:top w:val="nil"/>
              <w:left w:val="nil"/>
              <w:bottom w:val="nil"/>
              <w:right w:val="nil"/>
            </w:tcBorders>
            <w:noWrap/>
            <w:hideMark/>
          </w:tcPr>
          <w:p w14:paraId="5823023C" w14:textId="25055C9F" w:rsidR="00DA750A" w:rsidRPr="00F25144" w:rsidRDefault="00B13839" w:rsidP="00C313CD">
            <w:pPr>
              <w:spacing w:beforeLines="25" w:before="78" w:afterLines="25" w:after="78"/>
              <w:jc w:val="center"/>
              <w:rPr>
                <w:rFonts w:ascii="Times New Roman" w:eastAsia="DengXian" w:hAnsi="Times New Roman" w:cs="Times New Roman"/>
              </w:rPr>
            </w:pPr>
            <w:proofErr w:type="spellStart"/>
            <w:r w:rsidRPr="00F25144">
              <w:rPr>
                <w:rFonts w:ascii="Times New Roman" w:eastAsia="DengXian" w:hAnsi="Times New Roman" w:cs="Times New Roman"/>
              </w:rPr>
              <w:t>alpha_search_range</w:t>
            </w:r>
            <w:proofErr w:type="spellEnd"/>
          </w:p>
        </w:tc>
        <w:tc>
          <w:tcPr>
            <w:tcW w:w="4005" w:type="dxa"/>
            <w:tcBorders>
              <w:top w:val="nil"/>
              <w:left w:val="nil"/>
              <w:bottom w:val="nil"/>
              <w:right w:val="nil"/>
            </w:tcBorders>
            <w:noWrap/>
            <w:hideMark/>
          </w:tcPr>
          <w:p w14:paraId="5219A890" w14:textId="63F99D22" w:rsidR="00DA750A" w:rsidRPr="00F25144" w:rsidRDefault="00B13839" w:rsidP="00C313CD">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rPr>
              <w:t>[1e-5, 10]</w:t>
            </w:r>
          </w:p>
        </w:tc>
      </w:tr>
      <w:tr w:rsidR="00DA750A" w:rsidRPr="00F25144" w14:paraId="2AEE38B0" w14:textId="77777777" w:rsidTr="00C313CD">
        <w:trPr>
          <w:gridAfter w:val="1"/>
          <w:wAfter w:w="106" w:type="dxa"/>
          <w:trHeight w:val="288"/>
          <w:jc w:val="center"/>
        </w:trPr>
        <w:tc>
          <w:tcPr>
            <w:tcW w:w="1985" w:type="dxa"/>
            <w:tcBorders>
              <w:top w:val="nil"/>
              <w:left w:val="nil"/>
              <w:bottom w:val="nil"/>
              <w:right w:val="nil"/>
            </w:tcBorders>
            <w:noWrap/>
            <w:hideMark/>
          </w:tcPr>
          <w:p w14:paraId="5434CF65" w14:textId="51BD5193" w:rsidR="00DA750A" w:rsidRPr="00F25144" w:rsidRDefault="00B13839" w:rsidP="00C313CD">
            <w:pPr>
              <w:spacing w:beforeLines="25" w:before="78" w:afterLines="25" w:after="78"/>
              <w:jc w:val="center"/>
              <w:rPr>
                <w:rFonts w:ascii="Times New Roman" w:eastAsia="DengXian" w:hAnsi="Times New Roman" w:cs="Times New Roman"/>
              </w:rPr>
            </w:pPr>
            <w:proofErr w:type="spellStart"/>
            <w:r w:rsidRPr="00F25144">
              <w:rPr>
                <w:rFonts w:ascii="Times New Roman" w:eastAsia="DengXian" w:hAnsi="Times New Roman" w:cs="Times New Roman"/>
              </w:rPr>
              <w:t>alpha_selection_method</w:t>
            </w:r>
            <w:proofErr w:type="spellEnd"/>
          </w:p>
        </w:tc>
        <w:tc>
          <w:tcPr>
            <w:tcW w:w="4005" w:type="dxa"/>
            <w:tcBorders>
              <w:top w:val="nil"/>
              <w:left w:val="nil"/>
              <w:bottom w:val="nil"/>
              <w:right w:val="nil"/>
            </w:tcBorders>
            <w:noWrap/>
            <w:hideMark/>
          </w:tcPr>
          <w:p w14:paraId="090549D5" w14:textId="538138C9" w:rsidR="00DA750A" w:rsidRPr="00F25144" w:rsidRDefault="00B13839" w:rsidP="00C313CD">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rPr>
              <w:t>Binary search for ≤15 non-zero coefficients</w:t>
            </w:r>
          </w:p>
        </w:tc>
      </w:tr>
      <w:tr w:rsidR="00DA750A" w:rsidRPr="00F25144" w14:paraId="1F371F40" w14:textId="77777777" w:rsidTr="00C313CD">
        <w:trPr>
          <w:gridAfter w:val="1"/>
          <w:wAfter w:w="106" w:type="dxa"/>
          <w:trHeight w:val="288"/>
          <w:jc w:val="center"/>
        </w:trPr>
        <w:tc>
          <w:tcPr>
            <w:tcW w:w="1985" w:type="dxa"/>
            <w:tcBorders>
              <w:top w:val="nil"/>
              <w:left w:val="nil"/>
              <w:bottom w:val="single" w:sz="4" w:space="0" w:color="auto"/>
              <w:right w:val="nil"/>
            </w:tcBorders>
            <w:noWrap/>
            <w:hideMark/>
          </w:tcPr>
          <w:p w14:paraId="10017648" w14:textId="00E90545" w:rsidR="00DA750A" w:rsidRPr="00F25144" w:rsidRDefault="00B13839" w:rsidP="00C313CD">
            <w:pPr>
              <w:spacing w:beforeLines="25" w:before="78" w:afterLines="25" w:after="78"/>
              <w:jc w:val="center"/>
              <w:rPr>
                <w:rFonts w:ascii="Times New Roman" w:eastAsia="DengXian" w:hAnsi="Times New Roman" w:cs="Times New Roman"/>
              </w:rPr>
            </w:pPr>
            <w:proofErr w:type="spellStart"/>
            <w:r w:rsidRPr="00F25144">
              <w:rPr>
                <w:rFonts w:ascii="Times New Roman" w:eastAsia="DengXian" w:hAnsi="Times New Roman" w:cs="Times New Roman"/>
              </w:rPr>
              <w:t>max_nonzero_coefficients</w:t>
            </w:r>
            <w:proofErr w:type="spellEnd"/>
          </w:p>
        </w:tc>
        <w:tc>
          <w:tcPr>
            <w:tcW w:w="4005" w:type="dxa"/>
            <w:tcBorders>
              <w:top w:val="nil"/>
              <w:left w:val="nil"/>
              <w:bottom w:val="single" w:sz="4" w:space="0" w:color="auto"/>
              <w:right w:val="nil"/>
            </w:tcBorders>
            <w:noWrap/>
            <w:hideMark/>
          </w:tcPr>
          <w:p w14:paraId="2323606E" w14:textId="1551E825" w:rsidR="00DA750A" w:rsidRPr="00F25144" w:rsidRDefault="00B13839" w:rsidP="00C313CD">
            <w:pPr>
              <w:spacing w:beforeLines="25" w:before="78" w:afterLines="25" w:after="78"/>
              <w:jc w:val="center"/>
              <w:rPr>
                <w:rFonts w:ascii="Times New Roman" w:eastAsia="DengXian" w:hAnsi="Times New Roman" w:cs="Times New Roman"/>
              </w:rPr>
            </w:pPr>
            <w:r w:rsidRPr="00F25144">
              <w:rPr>
                <w:rFonts w:ascii="Times New Roman" w:eastAsia="DengXian" w:hAnsi="Times New Roman" w:cs="Times New Roman"/>
              </w:rPr>
              <w:t>15</w:t>
            </w:r>
          </w:p>
        </w:tc>
      </w:tr>
    </w:tbl>
    <w:p w14:paraId="22C14955" w14:textId="4CBB3304" w:rsidR="00FA53A9" w:rsidRPr="00F25144" w:rsidRDefault="00ED2C33" w:rsidP="005D5A4D">
      <w:pPr>
        <w:pStyle w:val="Heading2"/>
        <w:spacing w:beforeLines="50" w:before="156" w:afterLines="50" w:after="156" w:line="360" w:lineRule="auto"/>
        <w:rPr>
          <w:rFonts w:ascii="Times New Roman" w:hAnsi="Times New Roman" w:cs="Times New Roman"/>
          <w:sz w:val="24"/>
          <w:szCs w:val="24"/>
        </w:rPr>
      </w:pPr>
      <w:r w:rsidRPr="00F25144">
        <w:rPr>
          <w:rFonts w:ascii="Times New Roman" w:hAnsi="Times New Roman" w:cs="Times New Roman"/>
          <w:sz w:val="24"/>
          <w:szCs w:val="24"/>
        </w:rPr>
        <w:lastRenderedPageBreak/>
        <w:t>Reference</w:t>
      </w:r>
      <w:r w:rsidR="005D5A4D" w:rsidRPr="00F25144">
        <w:rPr>
          <w:rFonts w:ascii="Times New Roman" w:hAnsi="Times New Roman" w:cs="Times New Roman"/>
          <w:sz w:val="24"/>
          <w:szCs w:val="24"/>
        </w:rPr>
        <w:t>s</w:t>
      </w:r>
    </w:p>
    <w:p w14:paraId="522EEEB2" w14:textId="60E5A7CC" w:rsidR="008426B5" w:rsidRPr="00F25144" w:rsidRDefault="003E2700" w:rsidP="008426B5">
      <w:pPr>
        <w:pStyle w:val="EndNoteBibliography"/>
        <w:ind w:left="720" w:hanging="720"/>
        <w:rPr>
          <w:rFonts w:ascii="Times New Roman" w:hAnsi="Times New Roman" w:cs="Times New Roman"/>
          <w:sz w:val="24"/>
          <w:szCs w:val="24"/>
        </w:rPr>
      </w:pPr>
      <w:r w:rsidRPr="00F25144">
        <w:rPr>
          <w:rFonts w:ascii="Times New Roman" w:hAnsi="Times New Roman" w:cs="Times New Roman"/>
          <w:sz w:val="24"/>
          <w:szCs w:val="24"/>
        </w:rPr>
        <w:fldChar w:fldCharType="begin"/>
      </w:r>
      <w:r w:rsidRPr="00F25144">
        <w:rPr>
          <w:rFonts w:ascii="Times New Roman" w:hAnsi="Times New Roman" w:cs="Times New Roman"/>
          <w:sz w:val="24"/>
          <w:szCs w:val="24"/>
        </w:rPr>
        <w:instrText xml:space="preserve"> ADDIN EN.REFLIST </w:instrText>
      </w:r>
      <w:r w:rsidRPr="00F25144">
        <w:rPr>
          <w:rFonts w:ascii="Times New Roman" w:hAnsi="Times New Roman" w:cs="Times New Roman"/>
          <w:sz w:val="24"/>
          <w:szCs w:val="24"/>
        </w:rPr>
        <w:fldChar w:fldCharType="separate"/>
      </w:r>
      <w:r w:rsidR="008426B5" w:rsidRPr="00F25144">
        <w:rPr>
          <w:rFonts w:ascii="Times New Roman" w:hAnsi="Times New Roman" w:cs="Times New Roman"/>
          <w:sz w:val="24"/>
          <w:szCs w:val="24"/>
        </w:rPr>
        <w:t>1.</w:t>
      </w:r>
      <w:r w:rsidR="008426B5" w:rsidRPr="00F25144">
        <w:rPr>
          <w:rFonts w:ascii="Times New Roman" w:hAnsi="Times New Roman" w:cs="Times New Roman"/>
          <w:sz w:val="24"/>
          <w:szCs w:val="24"/>
        </w:rPr>
        <w:tab/>
        <w:t xml:space="preserve">K. Lakshminarayan, S.A. Harp, and T. Samad, Imputation of Missing Data in Industrial Databases, Applied Intelligence, 11 (1999) 259-275. </w:t>
      </w:r>
      <w:hyperlink r:id="rId11" w:history="1">
        <w:r w:rsidR="008426B5" w:rsidRPr="00F25144">
          <w:rPr>
            <w:rStyle w:val="Hyperlink"/>
            <w:rFonts w:ascii="Times New Roman" w:hAnsi="Times New Roman" w:cs="Times New Roman"/>
            <w:sz w:val="24"/>
            <w:szCs w:val="24"/>
          </w:rPr>
          <w:t>https://doi.org/10.1023/A:1008334909089</w:t>
        </w:r>
      </w:hyperlink>
      <w:r w:rsidR="008426B5" w:rsidRPr="00F25144">
        <w:rPr>
          <w:rFonts w:ascii="Times New Roman" w:hAnsi="Times New Roman" w:cs="Times New Roman"/>
          <w:sz w:val="24"/>
          <w:szCs w:val="24"/>
        </w:rPr>
        <w:t>.</w:t>
      </w:r>
    </w:p>
    <w:p w14:paraId="5AFA5A61" w14:textId="47D3C928" w:rsidR="008426B5" w:rsidRPr="00F25144" w:rsidRDefault="008426B5" w:rsidP="008426B5">
      <w:pPr>
        <w:pStyle w:val="EndNoteBibliography"/>
        <w:ind w:left="720" w:hanging="720"/>
        <w:rPr>
          <w:rFonts w:ascii="Times New Roman" w:hAnsi="Times New Roman" w:cs="Times New Roman"/>
          <w:sz w:val="24"/>
          <w:szCs w:val="24"/>
        </w:rPr>
      </w:pPr>
      <w:r w:rsidRPr="00F25144">
        <w:rPr>
          <w:rFonts w:ascii="Times New Roman" w:hAnsi="Times New Roman" w:cs="Times New Roman"/>
          <w:sz w:val="24"/>
          <w:szCs w:val="24"/>
        </w:rPr>
        <w:t>2.</w:t>
      </w:r>
      <w:r w:rsidRPr="00F25144">
        <w:rPr>
          <w:rFonts w:ascii="Times New Roman" w:hAnsi="Times New Roman" w:cs="Times New Roman"/>
          <w:sz w:val="24"/>
          <w:szCs w:val="24"/>
        </w:rPr>
        <w:tab/>
        <w:t xml:space="preserve">R. Blessing, Outlier Treatment in Data Merging, J. Appl. Crystallogr., 30 (1997) 421-426. </w:t>
      </w:r>
      <w:hyperlink r:id="rId12" w:history="1">
        <w:r w:rsidRPr="00F25144">
          <w:rPr>
            <w:rStyle w:val="Hyperlink"/>
            <w:rFonts w:ascii="Times New Roman" w:hAnsi="Times New Roman" w:cs="Times New Roman"/>
            <w:sz w:val="24"/>
            <w:szCs w:val="24"/>
          </w:rPr>
          <w:t>https://doi.org/10.1107/S0021889896014628</w:t>
        </w:r>
      </w:hyperlink>
      <w:r w:rsidRPr="00F25144">
        <w:rPr>
          <w:rFonts w:ascii="Times New Roman" w:hAnsi="Times New Roman" w:cs="Times New Roman"/>
          <w:sz w:val="24"/>
          <w:szCs w:val="24"/>
        </w:rPr>
        <w:t>.</w:t>
      </w:r>
    </w:p>
    <w:p w14:paraId="0316BFE7" w14:textId="177E150D" w:rsidR="00734EF6" w:rsidRPr="000743A9" w:rsidRDefault="003E2700" w:rsidP="00E83FAC">
      <w:pPr>
        <w:spacing w:beforeLines="25" w:before="78" w:afterLines="25" w:after="78" w:line="360" w:lineRule="auto"/>
        <w:rPr>
          <w:rFonts w:ascii="Times New Roman" w:hAnsi="Times New Roman" w:cs="Times New Roman"/>
          <w:sz w:val="24"/>
          <w:szCs w:val="24"/>
        </w:rPr>
      </w:pPr>
      <w:r w:rsidRPr="00F25144">
        <w:rPr>
          <w:rFonts w:ascii="Times New Roman" w:hAnsi="Times New Roman" w:cs="Times New Roman"/>
          <w:sz w:val="24"/>
          <w:szCs w:val="24"/>
        </w:rPr>
        <w:fldChar w:fldCharType="end"/>
      </w:r>
    </w:p>
    <w:sectPr w:rsidR="00734EF6" w:rsidRPr="000743A9" w:rsidSect="008C0792">
      <w:pgSz w:w="11906" w:h="16838"/>
      <w:pgMar w:top="1440" w:right="1797" w:bottom="1440" w:left="1797"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26643D" w14:textId="77777777" w:rsidR="00F525C6" w:rsidRDefault="00F525C6" w:rsidP="00BC2A36">
      <w:r>
        <w:separator/>
      </w:r>
    </w:p>
  </w:endnote>
  <w:endnote w:type="continuationSeparator" w:id="0">
    <w:p w14:paraId="28B9A70E" w14:textId="77777777" w:rsidR="00F525C6" w:rsidRDefault="00F525C6" w:rsidP="00BC2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4844499"/>
      <w:docPartObj>
        <w:docPartGallery w:val="Page Numbers (Bottom of Page)"/>
        <w:docPartUnique/>
      </w:docPartObj>
    </w:sdtPr>
    <w:sdtContent>
      <w:p w14:paraId="649C6A53" w14:textId="4994B6C9" w:rsidR="008C0792" w:rsidRDefault="008C0792">
        <w:pPr>
          <w:pStyle w:val="Footer"/>
          <w:jc w:val="center"/>
        </w:pPr>
        <w:r>
          <w:fldChar w:fldCharType="begin"/>
        </w:r>
        <w:r>
          <w:instrText>PAGE   \* MERGEFORMAT</w:instrText>
        </w:r>
        <w:r>
          <w:fldChar w:fldCharType="separate"/>
        </w:r>
        <w:r>
          <w:rPr>
            <w:lang w:val="zh-CN"/>
          </w:rPr>
          <w:t>2</w:t>
        </w:r>
        <w:r>
          <w:fldChar w:fldCharType="end"/>
        </w:r>
      </w:p>
    </w:sdtContent>
  </w:sdt>
  <w:p w14:paraId="721B5890" w14:textId="77777777" w:rsidR="008C0792" w:rsidRDefault="008C0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55EA4B" w14:textId="77777777" w:rsidR="00F525C6" w:rsidRDefault="00F525C6" w:rsidP="00BC2A36">
      <w:r>
        <w:separator/>
      </w:r>
    </w:p>
  </w:footnote>
  <w:footnote w:type="continuationSeparator" w:id="0">
    <w:p w14:paraId="41B88CE7" w14:textId="77777777" w:rsidR="00F525C6" w:rsidRDefault="00F525C6" w:rsidP="00BC2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74A83"/>
    <w:multiLevelType w:val="multilevel"/>
    <w:tmpl w:val="9894D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B74B3"/>
    <w:multiLevelType w:val="multilevel"/>
    <w:tmpl w:val="8B8E642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90CF6"/>
    <w:multiLevelType w:val="hybridMultilevel"/>
    <w:tmpl w:val="E116CE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BFC1158"/>
    <w:multiLevelType w:val="multilevel"/>
    <w:tmpl w:val="16CAC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0F0D54"/>
    <w:multiLevelType w:val="hybridMultilevel"/>
    <w:tmpl w:val="8A987116"/>
    <w:lvl w:ilvl="0" w:tplc="7CC048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9D4342A"/>
    <w:multiLevelType w:val="hybridMultilevel"/>
    <w:tmpl w:val="42922AE4"/>
    <w:lvl w:ilvl="0" w:tplc="99A606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2806F30"/>
    <w:multiLevelType w:val="hybridMultilevel"/>
    <w:tmpl w:val="B5E246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C32D07"/>
    <w:multiLevelType w:val="hybridMultilevel"/>
    <w:tmpl w:val="5A9A3686"/>
    <w:lvl w:ilvl="0" w:tplc="2E527484">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D5E6486"/>
    <w:multiLevelType w:val="hybridMultilevel"/>
    <w:tmpl w:val="81BA58E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9" w15:restartNumberingAfterBreak="0">
    <w:nsid w:val="51BB2E30"/>
    <w:multiLevelType w:val="multilevel"/>
    <w:tmpl w:val="215E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8A6441"/>
    <w:multiLevelType w:val="hybridMultilevel"/>
    <w:tmpl w:val="D200D31E"/>
    <w:lvl w:ilvl="0" w:tplc="AD5E869E">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D8034C7"/>
    <w:multiLevelType w:val="hybridMultilevel"/>
    <w:tmpl w:val="8EE465F8"/>
    <w:lvl w:ilvl="0" w:tplc="2780A53C">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1067BE8"/>
    <w:multiLevelType w:val="hybridMultilevel"/>
    <w:tmpl w:val="47BECAD4"/>
    <w:lvl w:ilvl="0" w:tplc="4C5CFE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684774C"/>
    <w:multiLevelType w:val="hybridMultilevel"/>
    <w:tmpl w:val="4B6CBB1A"/>
    <w:lvl w:ilvl="0" w:tplc="7F0EDC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94017610">
    <w:abstractNumId w:val="4"/>
  </w:num>
  <w:num w:numId="2" w16cid:durableId="2092390140">
    <w:abstractNumId w:val="7"/>
  </w:num>
  <w:num w:numId="3" w16cid:durableId="1776825741">
    <w:abstractNumId w:val="5"/>
  </w:num>
  <w:num w:numId="4" w16cid:durableId="905527511">
    <w:abstractNumId w:val="12"/>
  </w:num>
  <w:num w:numId="5" w16cid:durableId="1561936620">
    <w:abstractNumId w:val="11"/>
  </w:num>
  <w:num w:numId="6" w16cid:durableId="666515673">
    <w:abstractNumId w:val="10"/>
  </w:num>
  <w:num w:numId="7" w16cid:durableId="1727870999">
    <w:abstractNumId w:val="3"/>
  </w:num>
  <w:num w:numId="8" w16cid:durableId="1636327732">
    <w:abstractNumId w:val="0"/>
  </w:num>
  <w:num w:numId="9" w16cid:durableId="928276226">
    <w:abstractNumId w:val="9"/>
  </w:num>
  <w:num w:numId="10" w16cid:durableId="1282107606">
    <w:abstractNumId w:val="1"/>
  </w:num>
  <w:num w:numId="11" w16cid:durableId="775713906">
    <w:abstractNumId w:val="13"/>
  </w:num>
  <w:num w:numId="12" w16cid:durableId="1696345977">
    <w:abstractNumId w:val="6"/>
  </w:num>
  <w:num w:numId="13" w16cid:durableId="912160846">
    <w:abstractNumId w:val="2"/>
  </w:num>
  <w:num w:numId="14" w16cid:durableId="20396973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2"/>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NM&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40FE8"/>
    <w:rsid w:val="0000264F"/>
    <w:rsid w:val="00011F8D"/>
    <w:rsid w:val="000122AF"/>
    <w:rsid w:val="000144B4"/>
    <w:rsid w:val="000216CB"/>
    <w:rsid w:val="00035CBD"/>
    <w:rsid w:val="000364B4"/>
    <w:rsid w:val="000374EF"/>
    <w:rsid w:val="00044298"/>
    <w:rsid w:val="00044510"/>
    <w:rsid w:val="00044ABA"/>
    <w:rsid w:val="000455C5"/>
    <w:rsid w:val="00051CF1"/>
    <w:rsid w:val="00053E07"/>
    <w:rsid w:val="00056469"/>
    <w:rsid w:val="00056D25"/>
    <w:rsid w:val="000603EE"/>
    <w:rsid w:val="0006515C"/>
    <w:rsid w:val="00066B55"/>
    <w:rsid w:val="00070661"/>
    <w:rsid w:val="000743A9"/>
    <w:rsid w:val="00080306"/>
    <w:rsid w:val="00080733"/>
    <w:rsid w:val="00081831"/>
    <w:rsid w:val="00082182"/>
    <w:rsid w:val="00086FF4"/>
    <w:rsid w:val="000902F8"/>
    <w:rsid w:val="000908B3"/>
    <w:rsid w:val="000A4CAE"/>
    <w:rsid w:val="000A5C40"/>
    <w:rsid w:val="000A6C0E"/>
    <w:rsid w:val="000B2401"/>
    <w:rsid w:val="000B2871"/>
    <w:rsid w:val="000B28AC"/>
    <w:rsid w:val="000B335F"/>
    <w:rsid w:val="000B36E2"/>
    <w:rsid w:val="000B4BA1"/>
    <w:rsid w:val="000B7148"/>
    <w:rsid w:val="000C143B"/>
    <w:rsid w:val="000C3947"/>
    <w:rsid w:val="000C4EFA"/>
    <w:rsid w:val="000C652A"/>
    <w:rsid w:val="000C75F4"/>
    <w:rsid w:val="000D1662"/>
    <w:rsid w:val="000D18E3"/>
    <w:rsid w:val="000D7A84"/>
    <w:rsid w:val="000E0428"/>
    <w:rsid w:val="000E05DA"/>
    <w:rsid w:val="000E1B87"/>
    <w:rsid w:val="000E32B4"/>
    <w:rsid w:val="000E6185"/>
    <w:rsid w:val="00105A51"/>
    <w:rsid w:val="00113D56"/>
    <w:rsid w:val="00123296"/>
    <w:rsid w:val="00123B90"/>
    <w:rsid w:val="00126A91"/>
    <w:rsid w:val="00155828"/>
    <w:rsid w:val="00156950"/>
    <w:rsid w:val="00161375"/>
    <w:rsid w:val="00162207"/>
    <w:rsid w:val="001635A3"/>
    <w:rsid w:val="00163BDF"/>
    <w:rsid w:val="001667B4"/>
    <w:rsid w:val="001672C8"/>
    <w:rsid w:val="00174397"/>
    <w:rsid w:val="001767BE"/>
    <w:rsid w:val="001801A0"/>
    <w:rsid w:val="0018401A"/>
    <w:rsid w:val="0018429D"/>
    <w:rsid w:val="001851A8"/>
    <w:rsid w:val="001856AF"/>
    <w:rsid w:val="001873A3"/>
    <w:rsid w:val="0019273E"/>
    <w:rsid w:val="00195E6F"/>
    <w:rsid w:val="001A2CE7"/>
    <w:rsid w:val="001A3117"/>
    <w:rsid w:val="001B64E8"/>
    <w:rsid w:val="001B6CA9"/>
    <w:rsid w:val="001B7DF8"/>
    <w:rsid w:val="001C1A5F"/>
    <w:rsid w:val="001C2261"/>
    <w:rsid w:val="001C320F"/>
    <w:rsid w:val="001C578F"/>
    <w:rsid w:val="001D4F20"/>
    <w:rsid w:val="001D5A57"/>
    <w:rsid w:val="001E3523"/>
    <w:rsid w:val="001E6406"/>
    <w:rsid w:val="001F0C48"/>
    <w:rsid w:val="001F1CDD"/>
    <w:rsid w:val="001F5D8B"/>
    <w:rsid w:val="00211279"/>
    <w:rsid w:val="002118FB"/>
    <w:rsid w:val="00214E73"/>
    <w:rsid w:val="002217E5"/>
    <w:rsid w:val="0022184A"/>
    <w:rsid w:val="00224147"/>
    <w:rsid w:val="0022695F"/>
    <w:rsid w:val="002278C7"/>
    <w:rsid w:val="0023342C"/>
    <w:rsid w:val="00237AD1"/>
    <w:rsid w:val="00245428"/>
    <w:rsid w:val="0024594F"/>
    <w:rsid w:val="00257A3F"/>
    <w:rsid w:val="002668E4"/>
    <w:rsid w:val="00280124"/>
    <w:rsid w:val="00281DAD"/>
    <w:rsid w:val="002903A0"/>
    <w:rsid w:val="00294031"/>
    <w:rsid w:val="002A0E13"/>
    <w:rsid w:val="002A1E91"/>
    <w:rsid w:val="002B0DE1"/>
    <w:rsid w:val="002B5C20"/>
    <w:rsid w:val="002C28FF"/>
    <w:rsid w:val="002C7FEF"/>
    <w:rsid w:val="002D026B"/>
    <w:rsid w:val="002D0333"/>
    <w:rsid w:val="002D1AF7"/>
    <w:rsid w:val="002D6CF7"/>
    <w:rsid w:val="002E51F5"/>
    <w:rsid w:val="002E6532"/>
    <w:rsid w:val="002F27B1"/>
    <w:rsid w:val="002F426F"/>
    <w:rsid w:val="002F6D19"/>
    <w:rsid w:val="00303DDB"/>
    <w:rsid w:val="00307B6C"/>
    <w:rsid w:val="00327C50"/>
    <w:rsid w:val="00342658"/>
    <w:rsid w:val="00346C83"/>
    <w:rsid w:val="00352CE8"/>
    <w:rsid w:val="00354A17"/>
    <w:rsid w:val="003559D7"/>
    <w:rsid w:val="00356A61"/>
    <w:rsid w:val="00357AF2"/>
    <w:rsid w:val="00365E48"/>
    <w:rsid w:val="0037216E"/>
    <w:rsid w:val="00373AE8"/>
    <w:rsid w:val="00377B73"/>
    <w:rsid w:val="003800C9"/>
    <w:rsid w:val="003864DA"/>
    <w:rsid w:val="003952C6"/>
    <w:rsid w:val="0039740C"/>
    <w:rsid w:val="003977E6"/>
    <w:rsid w:val="003A1D26"/>
    <w:rsid w:val="003A2BD8"/>
    <w:rsid w:val="003B08FF"/>
    <w:rsid w:val="003B1414"/>
    <w:rsid w:val="003B4E3E"/>
    <w:rsid w:val="003B6147"/>
    <w:rsid w:val="003B6C22"/>
    <w:rsid w:val="003B7612"/>
    <w:rsid w:val="003C1B81"/>
    <w:rsid w:val="003C21F1"/>
    <w:rsid w:val="003D7C13"/>
    <w:rsid w:val="003E0315"/>
    <w:rsid w:val="003E2700"/>
    <w:rsid w:val="003E3893"/>
    <w:rsid w:val="003E3B92"/>
    <w:rsid w:val="003E70A3"/>
    <w:rsid w:val="004114C2"/>
    <w:rsid w:val="00411625"/>
    <w:rsid w:val="00413B9D"/>
    <w:rsid w:val="00416C16"/>
    <w:rsid w:val="00417156"/>
    <w:rsid w:val="00417761"/>
    <w:rsid w:val="00417A1A"/>
    <w:rsid w:val="0042464F"/>
    <w:rsid w:val="00424D15"/>
    <w:rsid w:val="0042510C"/>
    <w:rsid w:val="0043052B"/>
    <w:rsid w:val="0043325F"/>
    <w:rsid w:val="004432D3"/>
    <w:rsid w:val="004627E4"/>
    <w:rsid w:val="00463118"/>
    <w:rsid w:val="004762DD"/>
    <w:rsid w:val="00476CAD"/>
    <w:rsid w:val="0048353F"/>
    <w:rsid w:val="0048378B"/>
    <w:rsid w:val="004905C5"/>
    <w:rsid w:val="00497B1A"/>
    <w:rsid w:val="004A7A65"/>
    <w:rsid w:val="004B4303"/>
    <w:rsid w:val="004C0288"/>
    <w:rsid w:val="004C2A32"/>
    <w:rsid w:val="004C5B56"/>
    <w:rsid w:val="004E084E"/>
    <w:rsid w:val="004E4F20"/>
    <w:rsid w:val="004E70EE"/>
    <w:rsid w:val="004F0573"/>
    <w:rsid w:val="005003FB"/>
    <w:rsid w:val="00502BFC"/>
    <w:rsid w:val="0051050F"/>
    <w:rsid w:val="005108F9"/>
    <w:rsid w:val="0051233B"/>
    <w:rsid w:val="0051349C"/>
    <w:rsid w:val="00513FD6"/>
    <w:rsid w:val="00515700"/>
    <w:rsid w:val="00516BA2"/>
    <w:rsid w:val="0052235E"/>
    <w:rsid w:val="00522723"/>
    <w:rsid w:val="00534E4E"/>
    <w:rsid w:val="0053749C"/>
    <w:rsid w:val="00541617"/>
    <w:rsid w:val="00541F4A"/>
    <w:rsid w:val="00543AE1"/>
    <w:rsid w:val="0054457E"/>
    <w:rsid w:val="0054593A"/>
    <w:rsid w:val="00552C36"/>
    <w:rsid w:val="00554B29"/>
    <w:rsid w:val="0056039B"/>
    <w:rsid w:val="0056071A"/>
    <w:rsid w:val="00562C85"/>
    <w:rsid w:val="00563B8D"/>
    <w:rsid w:val="0056415E"/>
    <w:rsid w:val="00564940"/>
    <w:rsid w:val="0056608B"/>
    <w:rsid w:val="00571652"/>
    <w:rsid w:val="00574098"/>
    <w:rsid w:val="0057493B"/>
    <w:rsid w:val="0057499F"/>
    <w:rsid w:val="005750B6"/>
    <w:rsid w:val="005847EB"/>
    <w:rsid w:val="00597C89"/>
    <w:rsid w:val="005A028F"/>
    <w:rsid w:val="005A3CEC"/>
    <w:rsid w:val="005B1DA6"/>
    <w:rsid w:val="005B66FA"/>
    <w:rsid w:val="005C24A6"/>
    <w:rsid w:val="005C383B"/>
    <w:rsid w:val="005C3B83"/>
    <w:rsid w:val="005C4096"/>
    <w:rsid w:val="005C73E3"/>
    <w:rsid w:val="005D2AEC"/>
    <w:rsid w:val="005D4F8E"/>
    <w:rsid w:val="005D5A4D"/>
    <w:rsid w:val="005F1A70"/>
    <w:rsid w:val="005F72D4"/>
    <w:rsid w:val="006070DC"/>
    <w:rsid w:val="00607144"/>
    <w:rsid w:val="00615E52"/>
    <w:rsid w:val="006172ED"/>
    <w:rsid w:val="00617E4F"/>
    <w:rsid w:val="00633C2B"/>
    <w:rsid w:val="00646F9B"/>
    <w:rsid w:val="006539DD"/>
    <w:rsid w:val="006553B7"/>
    <w:rsid w:val="00657F14"/>
    <w:rsid w:val="006621D6"/>
    <w:rsid w:val="0066465D"/>
    <w:rsid w:val="00665975"/>
    <w:rsid w:val="00671DEF"/>
    <w:rsid w:val="00675537"/>
    <w:rsid w:val="0067576E"/>
    <w:rsid w:val="006760C3"/>
    <w:rsid w:val="006769C2"/>
    <w:rsid w:val="0067727D"/>
    <w:rsid w:val="00683F74"/>
    <w:rsid w:val="006875EA"/>
    <w:rsid w:val="00691F35"/>
    <w:rsid w:val="00695842"/>
    <w:rsid w:val="006A1F1D"/>
    <w:rsid w:val="006B0F5F"/>
    <w:rsid w:val="006B342F"/>
    <w:rsid w:val="006C3450"/>
    <w:rsid w:val="006C4234"/>
    <w:rsid w:val="006C492D"/>
    <w:rsid w:val="006E2737"/>
    <w:rsid w:val="006E57F4"/>
    <w:rsid w:val="006F4E20"/>
    <w:rsid w:val="006F7176"/>
    <w:rsid w:val="006F77C3"/>
    <w:rsid w:val="007019A1"/>
    <w:rsid w:val="007170F8"/>
    <w:rsid w:val="007248EE"/>
    <w:rsid w:val="00727D8B"/>
    <w:rsid w:val="00733D25"/>
    <w:rsid w:val="00734EF6"/>
    <w:rsid w:val="00736A07"/>
    <w:rsid w:val="00744FDF"/>
    <w:rsid w:val="00745AF9"/>
    <w:rsid w:val="00746CA4"/>
    <w:rsid w:val="0074748B"/>
    <w:rsid w:val="007503E0"/>
    <w:rsid w:val="00762EA9"/>
    <w:rsid w:val="00766999"/>
    <w:rsid w:val="007779BF"/>
    <w:rsid w:val="00783C59"/>
    <w:rsid w:val="00786B1E"/>
    <w:rsid w:val="0078795C"/>
    <w:rsid w:val="007936C0"/>
    <w:rsid w:val="00796285"/>
    <w:rsid w:val="00796AEF"/>
    <w:rsid w:val="007A0053"/>
    <w:rsid w:val="007A2804"/>
    <w:rsid w:val="007A5E8B"/>
    <w:rsid w:val="007A6593"/>
    <w:rsid w:val="007B4D70"/>
    <w:rsid w:val="007C0CB9"/>
    <w:rsid w:val="007C30A7"/>
    <w:rsid w:val="007F009D"/>
    <w:rsid w:val="00811452"/>
    <w:rsid w:val="0081191D"/>
    <w:rsid w:val="008124F2"/>
    <w:rsid w:val="0081531D"/>
    <w:rsid w:val="00820B48"/>
    <w:rsid w:val="00822ED8"/>
    <w:rsid w:val="00830BA1"/>
    <w:rsid w:val="00832353"/>
    <w:rsid w:val="0083611C"/>
    <w:rsid w:val="0083684F"/>
    <w:rsid w:val="00841643"/>
    <w:rsid w:val="008426B5"/>
    <w:rsid w:val="00844D50"/>
    <w:rsid w:val="00846F3F"/>
    <w:rsid w:val="00850FA0"/>
    <w:rsid w:val="008568AF"/>
    <w:rsid w:val="00862613"/>
    <w:rsid w:val="00866DED"/>
    <w:rsid w:val="008805A5"/>
    <w:rsid w:val="008816FB"/>
    <w:rsid w:val="00882551"/>
    <w:rsid w:val="00886EB4"/>
    <w:rsid w:val="0089458E"/>
    <w:rsid w:val="00895868"/>
    <w:rsid w:val="00897A8F"/>
    <w:rsid w:val="008A0E06"/>
    <w:rsid w:val="008A185C"/>
    <w:rsid w:val="008A32FC"/>
    <w:rsid w:val="008A7E1B"/>
    <w:rsid w:val="008B33C2"/>
    <w:rsid w:val="008C0792"/>
    <w:rsid w:val="008C09CF"/>
    <w:rsid w:val="008E1A04"/>
    <w:rsid w:val="008E2129"/>
    <w:rsid w:val="008F2FD0"/>
    <w:rsid w:val="008F4350"/>
    <w:rsid w:val="008F5237"/>
    <w:rsid w:val="008F637A"/>
    <w:rsid w:val="008F6734"/>
    <w:rsid w:val="008F78B3"/>
    <w:rsid w:val="0090170E"/>
    <w:rsid w:val="009023B1"/>
    <w:rsid w:val="0090736F"/>
    <w:rsid w:val="00912147"/>
    <w:rsid w:val="009161C9"/>
    <w:rsid w:val="00932D51"/>
    <w:rsid w:val="00933E70"/>
    <w:rsid w:val="009372BF"/>
    <w:rsid w:val="00937D0C"/>
    <w:rsid w:val="00946AE4"/>
    <w:rsid w:val="0095067B"/>
    <w:rsid w:val="0095254A"/>
    <w:rsid w:val="00954442"/>
    <w:rsid w:val="009545E3"/>
    <w:rsid w:val="009556BF"/>
    <w:rsid w:val="0096369C"/>
    <w:rsid w:val="00970591"/>
    <w:rsid w:val="00976997"/>
    <w:rsid w:val="00976D26"/>
    <w:rsid w:val="009801C3"/>
    <w:rsid w:val="00983C6A"/>
    <w:rsid w:val="00987E35"/>
    <w:rsid w:val="0099061C"/>
    <w:rsid w:val="009909FF"/>
    <w:rsid w:val="00991D16"/>
    <w:rsid w:val="009A7D1B"/>
    <w:rsid w:val="009B004A"/>
    <w:rsid w:val="009B5764"/>
    <w:rsid w:val="009B600F"/>
    <w:rsid w:val="009C2499"/>
    <w:rsid w:val="009C39CA"/>
    <w:rsid w:val="009C3A1C"/>
    <w:rsid w:val="009C3D01"/>
    <w:rsid w:val="009C569B"/>
    <w:rsid w:val="009C7974"/>
    <w:rsid w:val="009D02B5"/>
    <w:rsid w:val="009D0B19"/>
    <w:rsid w:val="009D1599"/>
    <w:rsid w:val="009D4F5A"/>
    <w:rsid w:val="009E07F3"/>
    <w:rsid w:val="009E3DB1"/>
    <w:rsid w:val="009F708B"/>
    <w:rsid w:val="00A02551"/>
    <w:rsid w:val="00A11211"/>
    <w:rsid w:val="00A11B82"/>
    <w:rsid w:val="00A1533A"/>
    <w:rsid w:val="00A23D6B"/>
    <w:rsid w:val="00A25461"/>
    <w:rsid w:val="00A2647C"/>
    <w:rsid w:val="00A363EA"/>
    <w:rsid w:val="00A372EB"/>
    <w:rsid w:val="00A41AA4"/>
    <w:rsid w:val="00A451A6"/>
    <w:rsid w:val="00A56801"/>
    <w:rsid w:val="00A56BA2"/>
    <w:rsid w:val="00A641C5"/>
    <w:rsid w:val="00A657CC"/>
    <w:rsid w:val="00A71E9E"/>
    <w:rsid w:val="00A72577"/>
    <w:rsid w:val="00A750A5"/>
    <w:rsid w:val="00A777C2"/>
    <w:rsid w:val="00A8370E"/>
    <w:rsid w:val="00A90856"/>
    <w:rsid w:val="00A93CD6"/>
    <w:rsid w:val="00A961ED"/>
    <w:rsid w:val="00A9663B"/>
    <w:rsid w:val="00AA0393"/>
    <w:rsid w:val="00AA1057"/>
    <w:rsid w:val="00AA1C8D"/>
    <w:rsid w:val="00AA1CCA"/>
    <w:rsid w:val="00AA5A2E"/>
    <w:rsid w:val="00AA7F02"/>
    <w:rsid w:val="00AB23A5"/>
    <w:rsid w:val="00AC67E8"/>
    <w:rsid w:val="00AD2265"/>
    <w:rsid w:val="00AD7218"/>
    <w:rsid w:val="00AD77BA"/>
    <w:rsid w:val="00AE1E8A"/>
    <w:rsid w:val="00AE2336"/>
    <w:rsid w:val="00AE6191"/>
    <w:rsid w:val="00AF0218"/>
    <w:rsid w:val="00AF2E42"/>
    <w:rsid w:val="00AF6599"/>
    <w:rsid w:val="00B02CF7"/>
    <w:rsid w:val="00B0428E"/>
    <w:rsid w:val="00B06295"/>
    <w:rsid w:val="00B078AC"/>
    <w:rsid w:val="00B105FA"/>
    <w:rsid w:val="00B11A55"/>
    <w:rsid w:val="00B13839"/>
    <w:rsid w:val="00B1492F"/>
    <w:rsid w:val="00B14AF2"/>
    <w:rsid w:val="00B2210F"/>
    <w:rsid w:val="00B24F1D"/>
    <w:rsid w:val="00B26B4D"/>
    <w:rsid w:val="00B35EED"/>
    <w:rsid w:val="00B36B34"/>
    <w:rsid w:val="00B37510"/>
    <w:rsid w:val="00B40FE8"/>
    <w:rsid w:val="00B44B4E"/>
    <w:rsid w:val="00B46581"/>
    <w:rsid w:val="00B50207"/>
    <w:rsid w:val="00B51A07"/>
    <w:rsid w:val="00B63EEA"/>
    <w:rsid w:val="00B661D5"/>
    <w:rsid w:val="00B73059"/>
    <w:rsid w:val="00B771DE"/>
    <w:rsid w:val="00B772B8"/>
    <w:rsid w:val="00B92A4B"/>
    <w:rsid w:val="00B958A2"/>
    <w:rsid w:val="00BA3A4B"/>
    <w:rsid w:val="00BA69E4"/>
    <w:rsid w:val="00BB40AD"/>
    <w:rsid w:val="00BB5B45"/>
    <w:rsid w:val="00BB6B01"/>
    <w:rsid w:val="00BB6FED"/>
    <w:rsid w:val="00BC1445"/>
    <w:rsid w:val="00BC28DB"/>
    <w:rsid w:val="00BC2A36"/>
    <w:rsid w:val="00BC5ACA"/>
    <w:rsid w:val="00BC78B7"/>
    <w:rsid w:val="00BD4240"/>
    <w:rsid w:val="00BE0636"/>
    <w:rsid w:val="00BE294F"/>
    <w:rsid w:val="00BE5888"/>
    <w:rsid w:val="00BE666A"/>
    <w:rsid w:val="00BE6D3D"/>
    <w:rsid w:val="00BF0DA5"/>
    <w:rsid w:val="00C045D1"/>
    <w:rsid w:val="00C06DA3"/>
    <w:rsid w:val="00C11B03"/>
    <w:rsid w:val="00C16373"/>
    <w:rsid w:val="00C20DFC"/>
    <w:rsid w:val="00C22725"/>
    <w:rsid w:val="00C26717"/>
    <w:rsid w:val="00C2749D"/>
    <w:rsid w:val="00C30BE9"/>
    <w:rsid w:val="00C313CD"/>
    <w:rsid w:val="00C32C0F"/>
    <w:rsid w:val="00C41A67"/>
    <w:rsid w:val="00C52F1D"/>
    <w:rsid w:val="00C54972"/>
    <w:rsid w:val="00C620F1"/>
    <w:rsid w:val="00C62948"/>
    <w:rsid w:val="00C633AE"/>
    <w:rsid w:val="00C6608A"/>
    <w:rsid w:val="00C66794"/>
    <w:rsid w:val="00C70E93"/>
    <w:rsid w:val="00C91D53"/>
    <w:rsid w:val="00C92DFB"/>
    <w:rsid w:val="00CA031E"/>
    <w:rsid w:val="00CA301B"/>
    <w:rsid w:val="00CA3D20"/>
    <w:rsid w:val="00CA4EA2"/>
    <w:rsid w:val="00CA7B21"/>
    <w:rsid w:val="00CB6268"/>
    <w:rsid w:val="00CC099D"/>
    <w:rsid w:val="00CC21B8"/>
    <w:rsid w:val="00CC492D"/>
    <w:rsid w:val="00CD0322"/>
    <w:rsid w:val="00CD0F62"/>
    <w:rsid w:val="00CD2212"/>
    <w:rsid w:val="00CD2903"/>
    <w:rsid w:val="00CD4999"/>
    <w:rsid w:val="00CE379D"/>
    <w:rsid w:val="00CE6169"/>
    <w:rsid w:val="00CF337E"/>
    <w:rsid w:val="00CF524F"/>
    <w:rsid w:val="00D05299"/>
    <w:rsid w:val="00D0764D"/>
    <w:rsid w:val="00D102A9"/>
    <w:rsid w:val="00D10722"/>
    <w:rsid w:val="00D133F4"/>
    <w:rsid w:val="00D1408D"/>
    <w:rsid w:val="00D215C0"/>
    <w:rsid w:val="00D21ADA"/>
    <w:rsid w:val="00D22F75"/>
    <w:rsid w:val="00D256FE"/>
    <w:rsid w:val="00D27CE1"/>
    <w:rsid w:val="00D3197A"/>
    <w:rsid w:val="00D3531D"/>
    <w:rsid w:val="00D46436"/>
    <w:rsid w:val="00D512AA"/>
    <w:rsid w:val="00D5737E"/>
    <w:rsid w:val="00D61779"/>
    <w:rsid w:val="00D63071"/>
    <w:rsid w:val="00D64BE4"/>
    <w:rsid w:val="00D72D0C"/>
    <w:rsid w:val="00D805AB"/>
    <w:rsid w:val="00D81352"/>
    <w:rsid w:val="00D826D4"/>
    <w:rsid w:val="00D84DFE"/>
    <w:rsid w:val="00D87B81"/>
    <w:rsid w:val="00D93EF0"/>
    <w:rsid w:val="00D940FB"/>
    <w:rsid w:val="00DA3D32"/>
    <w:rsid w:val="00DA5F46"/>
    <w:rsid w:val="00DA6046"/>
    <w:rsid w:val="00DA6822"/>
    <w:rsid w:val="00DA69EE"/>
    <w:rsid w:val="00DA750A"/>
    <w:rsid w:val="00DC242B"/>
    <w:rsid w:val="00DC59CD"/>
    <w:rsid w:val="00DD3E38"/>
    <w:rsid w:val="00DD77D5"/>
    <w:rsid w:val="00DE10D8"/>
    <w:rsid w:val="00DE62F6"/>
    <w:rsid w:val="00DF13D8"/>
    <w:rsid w:val="00DF2108"/>
    <w:rsid w:val="00E0416C"/>
    <w:rsid w:val="00E06747"/>
    <w:rsid w:val="00E10E9A"/>
    <w:rsid w:val="00E128CE"/>
    <w:rsid w:val="00E14ED1"/>
    <w:rsid w:val="00E22107"/>
    <w:rsid w:val="00E27282"/>
    <w:rsid w:val="00E27F89"/>
    <w:rsid w:val="00E35592"/>
    <w:rsid w:val="00E40998"/>
    <w:rsid w:val="00E447ED"/>
    <w:rsid w:val="00E45566"/>
    <w:rsid w:val="00E474C3"/>
    <w:rsid w:val="00E52523"/>
    <w:rsid w:val="00E52727"/>
    <w:rsid w:val="00E54997"/>
    <w:rsid w:val="00E560BD"/>
    <w:rsid w:val="00E61233"/>
    <w:rsid w:val="00E743E3"/>
    <w:rsid w:val="00E7480D"/>
    <w:rsid w:val="00E757F5"/>
    <w:rsid w:val="00E75A00"/>
    <w:rsid w:val="00E80BF7"/>
    <w:rsid w:val="00E83FAC"/>
    <w:rsid w:val="00E91D64"/>
    <w:rsid w:val="00E92AA7"/>
    <w:rsid w:val="00E94587"/>
    <w:rsid w:val="00E95BB2"/>
    <w:rsid w:val="00E97E82"/>
    <w:rsid w:val="00EB45BB"/>
    <w:rsid w:val="00EB4AE1"/>
    <w:rsid w:val="00EB6BA6"/>
    <w:rsid w:val="00EC083E"/>
    <w:rsid w:val="00EC2229"/>
    <w:rsid w:val="00ED2C33"/>
    <w:rsid w:val="00ED487B"/>
    <w:rsid w:val="00ED647B"/>
    <w:rsid w:val="00ED6C06"/>
    <w:rsid w:val="00ED6EA8"/>
    <w:rsid w:val="00EE1D1C"/>
    <w:rsid w:val="00EE3069"/>
    <w:rsid w:val="00EE5CD8"/>
    <w:rsid w:val="00EF19CC"/>
    <w:rsid w:val="00EF23C9"/>
    <w:rsid w:val="00EF2E32"/>
    <w:rsid w:val="00F042B7"/>
    <w:rsid w:val="00F063D3"/>
    <w:rsid w:val="00F11C66"/>
    <w:rsid w:val="00F15A7E"/>
    <w:rsid w:val="00F16C21"/>
    <w:rsid w:val="00F20F23"/>
    <w:rsid w:val="00F2327D"/>
    <w:rsid w:val="00F25144"/>
    <w:rsid w:val="00F260B1"/>
    <w:rsid w:val="00F335D8"/>
    <w:rsid w:val="00F40F82"/>
    <w:rsid w:val="00F42A58"/>
    <w:rsid w:val="00F50578"/>
    <w:rsid w:val="00F50EA1"/>
    <w:rsid w:val="00F525C6"/>
    <w:rsid w:val="00F52F6C"/>
    <w:rsid w:val="00F5721E"/>
    <w:rsid w:val="00F62AD2"/>
    <w:rsid w:val="00F63A38"/>
    <w:rsid w:val="00F668D6"/>
    <w:rsid w:val="00F67C96"/>
    <w:rsid w:val="00F7329A"/>
    <w:rsid w:val="00F757AD"/>
    <w:rsid w:val="00F75EC0"/>
    <w:rsid w:val="00F85FC6"/>
    <w:rsid w:val="00F87CB7"/>
    <w:rsid w:val="00F9101D"/>
    <w:rsid w:val="00F92327"/>
    <w:rsid w:val="00F92CE3"/>
    <w:rsid w:val="00F979CA"/>
    <w:rsid w:val="00FA26DC"/>
    <w:rsid w:val="00FA36FB"/>
    <w:rsid w:val="00FA53A9"/>
    <w:rsid w:val="00FB5025"/>
    <w:rsid w:val="00FB7080"/>
    <w:rsid w:val="00FC17D2"/>
    <w:rsid w:val="00FC3ACC"/>
    <w:rsid w:val="00FC44CD"/>
    <w:rsid w:val="00FC4646"/>
    <w:rsid w:val="00FC7CFB"/>
    <w:rsid w:val="00FE04A6"/>
    <w:rsid w:val="00FE310E"/>
    <w:rsid w:val="00FE3E71"/>
    <w:rsid w:val="00FE59D6"/>
    <w:rsid w:val="00FF3850"/>
    <w:rsid w:val="00FF7F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C245BB"/>
  <w15:chartTrackingRefBased/>
  <w15:docId w15:val="{75306661-D756-4C17-8052-F95FE083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E70"/>
  </w:style>
  <w:style w:type="paragraph" w:styleId="Heading1">
    <w:name w:val="heading 1"/>
    <w:basedOn w:val="Normal"/>
    <w:next w:val="Normal"/>
    <w:link w:val="Heading1Char"/>
    <w:uiPriority w:val="9"/>
    <w:qFormat/>
    <w:rsid w:val="0051570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D22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46AE4"/>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700"/>
    <w:rPr>
      <w:b/>
      <w:bCs/>
      <w:kern w:val="44"/>
      <w:sz w:val="44"/>
      <w:szCs w:val="44"/>
    </w:rPr>
  </w:style>
  <w:style w:type="paragraph" w:styleId="Header">
    <w:name w:val="header"/>
    <w:basedOn w:val="Normal"/>
    <w:link w:val="HeaderChar"/>
    <w:uiPriority w:val="99"/>
    <w:unhideWhenUsed/>
    <w:rsid w:val="00BC2A36"/>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C2A36"/>
    <w:rPr>
      <w:sz w:val="18"/>
      <w:szCs w:val="18"/>
    </w:rPr>
  </w:style>
  <w:style w:type="paragraph" w:styleId="Footer">
    <w:name w:val="footer"/>
    <w:basedOn w:val="Normal"/>
    <w:link w:val="FooterChar"/>
    <w:uiPriority w:val="99"/>
    <w:unhideWhenUsed/>
    <w:rsid w:val="00BC2A3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C2A36"/>
    <w:rPr>
      <w:sz w:val="18"/>
      <w:szCs w:val="18"/>
    </w:rPr>
  </w:style>
  <w:style w:type="character" w:customStyle="1" w:styleId="Heading2Char">
    <w:name w:val="Heading 2 Char"/>
    <w:basedOn w:val="DefaultParagraphFont"/>
    <w:link w:val="Heading2"/>
    <w:uiPriority w:val="9"/>
    <w:rsid w:val="00AD2265"/>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695842"/>
    <w:rPr>
      <w:color w:val="666666"/>
    </w:rPr>
  </w:style>
  <w:style w:type="paragraph" w:customStyle="1" w:styleId="EndNoteBibliographyTitle">
    <w:name w:val="EndNote Bibliography Title"/>
    <w:basedOn w:val="Normal"/>
    <w:link w:val="EndNoteBibliographyTitle0"/>
    <w:rsid w:val="003E2700"/>
    <w:pPr>
      <w:jc w:val="center"/>
    </w:pPr>
    <w:rPr>
      <w:rFonts w:ascii="DengXian" w:eastAsia="DengXian" w:hAnsi="DengXian"/>
      <w:noProof/>
      <w:sz w:val="20"/>
    </w:rPr>
  </w:style>
  <w:style w:type="character" w:customStyle="1" w:styleId="EndNoteBibliographyTitle0">
    <w:name w:val="EndNote Bibliography Title 字符"/>
    <w:basedOn w:val="DefaultParagraphFont"/>
    <w:link w:val="EndNoteBibliographyTitle"/>
    <w:rsid w:val="003E2700"/>
    <w:rPr>
      <w:rFonts w:ascii="DengXian" w:eastAsia="DengXian" w:hAnsi="DengXian"/>
      <w:noProof/>
      <w:sz w:val="20"/>
    </w:rPr>
  </w:style>
  <w:style w:type="paragraph" w:customStyle="1" w:styleId="EndNoteBibliography">
    <w:name w:val="EndNote Bibliography"/>
    <w:basedOn w:val="Normal"/>
    <w:link w:val="EndNoteBibliography0"/>
    <w:rsid w:val="003E2700"/>
    <w:rPr>
      <w:rFonts w:ascii="DengXian" w:eastAsia="DengXian" w:hAnsi="DengXian"/>
      <w:noProof/>
      <w:sz w:val="20"/>
    </w:rPr>
  </w:style>
  <w:style w:type="character" w:customStyle="1" w:styleId="EndNoteBibliography0">
    <w:name w:val="EndNote Bibliography 字符"/>
    <w:basedOn w:val="DefaultParagraphFont"/>
    <w:link w:val="EndNoteBibliography"/>
    <w:rsid w:val="003E2700"/>
    <w:rPr>
      <w:rFonts w:ascii="DengXian" w:eastAsia="DengXian" w:hAnsi="DengXian"/>
      <w:noProof/>
      <w:sz w:val="20"/>
    </w:rPr>
  </w:style>
  <w:style w:type="table" w:styleId="TableGrid">
    <w:name w:val="Table Grid"/>
    <w:basedOn w:val="TableNormal"/>
    <w:uiPriority w:val="39"/>
    <w:rsid w:val="00727D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27D8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ED2C33"/>
    <w:pPr>
      <w:ind w:firstLineChars="200" w:firstLine="420"/>
    </w:pPr>
  </w:style>
  <w:style w:type="paragraph" w:styleId="NormalWeb">
    <w:name w:val="Normal (Web)"/>
    <w:basedOn w:val="Normal"/>
    <w:uiPriority w:val="99"/>
    <w:unhideWhenUsed/>
    <w:qFormat/>
    <w:rsid w:val="005C73E3"/>
    <w:rPr>
      <w:rFonts w:ascii="Times New Roman" w:eastAsia="SimSun" w:hAnsi="Times New Roman" w:cs="Times New Roman"/>
      <w:sz w:val="24"/>
      <w:szCs w:val="20"/>
      <w:lang w:val="en-GB"/>
      <w14:ligatures w14:val="none"/>
    </w:rPr>
  </w:style>
  <w:style w:type="character" w:styleId="Hyperlink">
    <w:name w:val="Hyperlink"/>
    <w:basedOn w:val="DefaultParagraphFont"/>
    <w:qFormat/>
    <w:rsid w:val="005C73E3"/>
    <w:rPr>
      <w:color w:val="0000FF"/>
      <w:u w:val="single"/>
    </w:rPr>
  </w:style>
  <w:style w:type="character" w:styleId="UnresolvedMention">
    <w:name w:val="Unresolved Mention"/>
    <w:basedOn w:val="DefaultParagraphFont"/>
    <w:uiPriority w:val="99"/>
    <w:semiHidden/>
    <w:unhideWhenUsed/>
    <w:rsid w:val="00F67C96"/>
    <w:rPr>
      <w:color w:val="605E5C"/>
      <w:shd w:val="clear" w:color="auto" w:fill="E1DFDD"/>
    </w:rPr>
  </w:style>
  <w:style w:type="paragraph" w:styleId="Revision">
    <w:name w:val="Revision"/>
    <w:hidden/>
    <w:uiPriority w:val="99"/>
    <w:semiHidden/>
    <w:rsid w:val="005847EB"/>
    <w:pPr>
      <w:widowControl/>
      <w:jc w:val="left"/>
    </w:pPr>
  </w:style>
  <w:style w:type="character" w:styleId="FollowedHyperlink">
    <w:name w:val="FollowedHyperlink"/>
    <w:basedOn w:val="DefaultParagraphFont"/>
    <w:uiPriority w:val="99"/>
    <w:semiHidden/>
    <w:unhideWhenUsed/>
    <w:rsid w:val="007A0053"/>
    <w:rPr>
      <w:color w:val="954F72" w:themeColor="followedHyperlink"/>
      <w:u w:val="single"/>
    </w:rPr>
  </w:style>
  <w:style w:type="character" w:styleId="Strong">
    <w:name w:val="Strong"/>
    <w:basedOn w:val="DefaultParagraphFont"/>
    <w:uiPriority w:val="22"/>
    <w:qFormat/>
    <w:rsid w:val="008568AF"/>
    <w:rPr>
      <w:b/>
      <w:bCs/>
    </w:rPr>
  </w:style>
  <w:style w:type="character" w:customStyle="1" w:styleId="apple-converted-space">
    <w:name w:val="apple-converted-space"/>
    <w:basedOn w:val="DefaultParagraphFont"/>
    <w:rsid w:val="008568AF"/>
  </w:style>
  <w:style w:type="character" w:customStyle="1" w:styleId="overflow-hidden">
    <w:name w:val="overflow-hidden"/>
    <w:basedOn w:val="DefaultParagraphFont"/>
    <w:rsid w:val="00BC5ACA"/>
  </w:style>
  <w:style w:type="character" w:styleId="HTMLCode">
    <w:name w:val="HTML Code"/>
    <w:basedOn w:val="DefaultParagraphFont"/>
    <w:uiPriority w:val="99"/>
    <w:semiHidden/>
    <w:unhideWhenUsed/>
    <w:rsid w:val="0057499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E91D64"/>
    <w:rPr>
      <w:sz w:val="16"/>
      <w:szCs w:val="16"/>
    </w:rPr>
  </w:style>
  <w:style w:type="paragraph" w:styleId="CommentText">
    <w:name w:val="annotation text"/>
    <w:basedOn w:val="Normal"/>
    <w:link w:val="CommentTextChar"/>
    <w:uiPriority w:val="99"/>
    <w:semiHidden/>
    <w:unhideWhenUsed/>
    <w:rsid w:val="00E91D64"/>
    <w:rPr>
      <w:sz w:val="20"/>
      <w:szCs w:val="20"/>
    </w:rPr>
  </w:style>
  <w:style w:type="character" w:customStyle="1" w:styleId="CommentTextChar">
    <w:name w:val="Comment Text Char"/>
    <w:basedOn w:val="DefaultParagraphFont"/>
    <w:link w:val="CommentText"/>
    <w:uiPriority w:val="99"/>
    <w:semiHidden/>
    <w:rsid w:val="00E91D64"/>
    <w:rPr>
      <w:sz w:val="20"/>
      <w:szCs w:val="20"/>
    </w:rPr>
  </w:style>
  <w:style w:type="paragraph" w:styleId="CommentSubject">
    <w:name w:val="annotation subject"/>
    <w:basedOn w:val="CommentText"/>
    <w:next w:val="CommentText"/>
    <w:link w:val="CommentSubjectChar"/>
    <w:uiPriority w:val="99"/>
    <w:semiHidden/>
    <w:unhideWhenUsed/>
    <w:rsid w:val="00E91D64"/>
    <w:rPr>
      <w:b/>
      <w:bCs/>
    </w:rPr>
  </w:style>
  <w:style w:type="character" w:customStyle="1" w:styleId="CommentSubjectChar">
    <w:name w:val="Comment Subject Char"/>
    <w:basedOn w:val="CommentTextChar"/>
    <w:link w:val="CommentSubject"/>
    <w:uiPriority w:val="99"/>
    <w:semiHidden/>
    <w:rsid w:val="00E91D64"/>
    <w:rPr>
      <w:b/>
      <w:bCs/>
      <w:sz w:val="20"/>
      <w:szCs w:val="20"/>
    </w:rPr>
  </w:style>
  <w:style w:type="character" w:customStyle="1" w:styleId="Heading3Char">
    <w:name w:val="Heading 3 Char"/>
    <w:basedOn w:val="DefaultParagraphFont"/>
    <w:link w:val="Heading3"/>
    <w:uiPriority w:val="9"/>
    <w:rsid w:val="00946AE4"/>
    <w:rPr>
      <w:b/>
      <w:bCs/>
      <w:sz w:val="32"/>
      <w:szCs w:val="32"/>
    </w:rPr>
  </w:style>
  <w:style w:type="paragraph" w:customStyle="1" w:styleId="EndNoteBibliographyTitle1">
    <w:name w:val="EndNoteBibliographyTitle"/>
    <w:rsid w:val="00082182"/>
  </w:style>
  <w:style w:type="paragraph" w:customStyle="1" w:styleId="EndNoteBibliography1">
    <w:name w:val="EndNoteBibliography"/>
    <w:rsid w:val="00082182"/>
  </w:style>
  <w:style w:type="character" w:styleId="LineNumber">
    <w:name w:val="line number"/>
    <w:uiPriority w:val="99"/>
    <w:unhideWhenUsed/>
    <w:rsid w:val="00796285"/>
    <w:rPr>
      <w:rFonts w:ascii="Times New Roman" w:eastAsia="Times New Roman" w:hAnsi="Times New Roman" w:cs="Times New Roman"/>
      <w:sz w:val="24"/>
      <w:szCs w:val="28"/>
    </w:rPr>
  </w:style>
  <w:style w:type="paragraph" w:styleId="HTMLPreformatted">
    <w:name w:val="HTML Preformatted"/>
    <w:basedOn w:val="Normal"/>
    <w:link w:val="HTMLPreformattedChar"/>
    <w:uiPriority w:val="99"/>
    <w:semiHidden/>
    <w:unhideWhenUsed/>
    <w:rsid w:val="00F2327D"/>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2327D"/>
    <w:rPr>
      <w:rFonts w:ascii="Courier New" w:hAnsi="Courier New" w:cs="Courier New"/>
      <w:sz w:val="20"/>
      <w:szCs w:val="20"/>
    </w:rPr>
  </w:style>
  <w:style w:type="paragraph" w:customStyle="1" w:styleId="fig">
    <w:name w:val="fig"/>
    <w:basedOn w:val="Normal"/>
    <w:link w:val="figChar"/>
    <w:qFormat/>
    <w:rsid w:val="00E06747"/>
    <w:pPr>
      <w:spacing w:beforeLines="50" w:before="156" w:line="360" w:lineRule="auto"/>
    </w:pPr>
    <w:rPr>
      <w:rFonts w:ascii="Times New Roman" w:hAnsi="Times New Roman" w:cs="Times New Roman"/>
    </w:rPr>
  </w:style>
  <w:style w:type="paragraph" w:customStyle="1" w:styleId="1">
    <w:name w:val="标题1"/>
    <w:basedOn w:val="Heading2"/>
    <w:link w:val="titleChar"/>
    <w:qFormat/>
    <w:rsid w:val="00E06747"/>
    <w:pPr>
      <w:spacing w:beforeLines="150" w:before="468" w:after="0" w:line="360" w:lineRule="auto"/>
    </w:pPr>
    <w:rPr>
      <w:rFonts w:ascii="Times New Roman" w:hAnsi="Times New Roman" w:cs="Times New Roman"/>
    </w:rPr>
  </w:style>
  <w:style w:type="character" w:customStyle="1" w:styleId="figChar">
    <w:name w:val="fig Char"/>
    <w:basedOn w:val="DefaultParagraphFont"/>
    <w:link w:val="fig"/>
    <w:rsid w:val="00E06747"/>
    <w:rPr>
      <w:rFonts w:ascii="Times New Roman" w:hAnsi="Times New Roman" w:cs="Times New Roman"/>
    </w:rPr>
  </w:style>
  <w:style w:type="character" w:customStyle="1" w:styleId="titleChar">
    <w:name w:val="title Char"/>
    <w:basedOn w:val="Heading2Char"/>
    <w:link w:val="1"/>
    <w:rsid w:val="00E06747"/>
    <w:rPr>
      <w:rFonts w:ascii="Times New Roman" w:eastAsiaTheme="majorEastAsia"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0620">
      <w:bodyDiv w:val="1"/>
      <w:marLeft w:val="0"/>
      <w:marRight w:val="0"/>
      <w:marTop w:val="0"/>
      <w:marBottom w:val="0"/>
      <w:divBdr>
        <w:top w:val="none" w:sz="0" w:space="0" w:color="auto"/>
        <w:left w:val="none" w:sz="0" w:space="0" w:color="auto"/>
        <w:bottom w:val="none" w:sz="0" w:space="0" w:color="auto"/>
        <w:right w:val="none" w:sz="0" w:space="0" w:color="auto"/>
      </w:divBdr>
    </w:div>
    <w:div w:id="10686763">
      <w:bodyDiv w:val="1"/>
      <w:marLeft w:val="0"/>
      <w:marRight w:val="0"/>
      <w:marTop w:val="0"/>
      <w:marBottom w:val="0"/>
      <w:divBdr>
        <w:top w:val="none" w:sz="0" w:space="0" w:color="auto"/>
        <w:left w:val="none" w:sz="0" w:space="0" w:color="auto"/>
        <w:bottom w:val="none" w:sz="0" w:space="0" w:color="auto"/>
        <w:right w:val="none" w:sz="0" w:space="0" w:color="auto"/>
      </w:divBdr>
    </w:div>
    <w:div w:id="101264951">
      <w:bodyDiv w:val="1"/>
      <w:marLeft w:val="0"/>
      <w:marRight w:val="0"/>
      <w:marTop w:val="0"/>
      <w:marBottom w:val="0"/>
      <w:divBdr>
        <w:top w:val="none" w:sz="0" w:space="0" w:color="auto"/>
        <w:left w:val="none" w:sz="0" w:space="0" w:color="auto"/>
        <w:bottom w:val="none" w:sz="0" w:space="0" w:color="auto"/>
        <w:right w:val="none" w:sz="0" w:space="0" w:color="auto"/>
      </w:divBdr>
    </w:div>
    <w:div w:id="130289977">
      <w:bodyDiv w:val="1"/>
      <w:marLeft w:val="0"/>
      <w:marRight w:val="0"/>
      <w:marTop w:val="0"/>
      <w:marBottom w:val="0"/>
      <w:divBdr>
        <w:top w:val="none" w:sz="0" w:space="0" w:color="auto"/>
        <w:left w:val="none" w:sz="0" w:space="0" w:color="auto"/>
        <w:bottom w:val="none" w:sz="0" w:space="0" w:color="auto"/>
        <w:right w:val="none" w:sz="0" w:space="0" w:color="auto"/>
      </w:divBdr>
    </w:div>
    <w:div w:id="396440855">
      <w:bodyDiv w:val="1"/>
      <w:marLeft w:val="0"/>
      <w:marRight w:val="0"/>
      <w:marTop w:val="0"/>
      <w:marBottom w:val="0"/>
      <w:divBdr>
        <w:top w:val="none" w:sz="0" w:space="0" w:color="auto"/>
        <w:left w:val="none" w:sz="0" w:space="0" w:color="auto"/>
        <w:bottom w:val="none" w:sz="0" w:space="0" w:color="auto"/>
        <w:right w:val="none" w:sz="0" w:space="0" w:color="auto"/>
      </w:divBdr>
    </w:div>
    <w:div w:id="408501610">
      <w:bodyDiv w:val="1"/>
      <w:marLeft w:val="0"/>
      <w:marRight w:val="0"/>
      <w:marTop w:val="0"/>
      <w:marBottom w:val="0"/>
      <w:divBdr>
        <w:top w:val="none" w:sz="0" w:space="0" w:color="auto"/>
        <w:left w:val="none" w:sz="0" w:space="0" w:color="auto"/>
        <w:bottom w:val="none" w:sz="0" w:space="0" w:color="auto"/>
        <w:right w:val="none" w:sz="0" w:space="0" w:color="auto"/>
      </w:divBdr>
    </w:div>
    <w:div w:id="513031939">
      <w:bodyDiv w:val="1"/>
      <w:marLeft w:val="0"/>
      <w:marRight w:val="0"/>
      <w:marTop w:val="0"/>
      <w:marBottom w:val="0"/>
      <w:divBdr>
        <w:top w:val="none" w:sz="0" w:space="0" w:color="auto"/>
        <w:left w:val="none" w:sz="0" w:space="0" w:color="auto"/>
        <w:bottom w:val="none" w:sz="0" w:space="0" w:color="auto"/>
        <w:right w:val="none" w:sz="0" w:space="0" w:color="auto"/>
      </w:divBdr>
    </w:div>
    <w:div w:id="611861933">
      <w:bodyDiv w:val="1"/>
      <w:marLeft w:val="0"/>
      <w:marRight w:val="0"/>
      <w:marTop w:val="0"/>
      <w:marBottom w:val="0"/>
      <w:divBdr>
        <w:top w:val="none" w:sz="0" w:space="0" w:color="auto"/>
        <w:left w:val="none" w:sz="0" w:space="0" w:color="auto"/>
        <w:bottom w:val="none" w:sz="0" w:space="0" w:color="auto"/>
        <w:right w:val="none" w:sz="0" w:space="0" w:color="auto"/>
      </w:divBdr>
    </w:div>
    <w:div w:id="637225388">
      <w:bodyDiv w:val="1"/>
      <w:marLeft w:val="0"/>
      <w:marRight w:val="0"/>
      <w:marTop w:val="0"/>
      <w:marBottom w:val="0"/>
      <w:divBdr>
        <w:top w:val="none" w:sz="0" w:space="0" w:color="auto"/>
        <w:left w:val="none" w:sz="0" w:space="0" w:color="auto"/>
        <w:bottom w:val="none" w:sz="0" w:space="0" w:color="auto"/>
        <w:right w:val="none" w:sz="0" w:space="0" w:color="auto"/>
      </w:divBdr>
    </w:div>
    <w:div w:id="741026313">
      <w:bodyDiv w:val="1"/>
      <w:marLeft w:val="0"/>
      <w:marRight w:val="0"/>
      <w:marTop w:val="0"/>
      <w:marBottom w:val="0"/>
      <w:divBdr>
        <w:top w:val="none" w:sz="0" w:space="0" w:color="auto"/>
        <w:left w:val="none" w:sz="0" w:space="0" w:color="auto"/>
        <w:bottom w:val="none" w:sz="0" w:space="0" w:color="auto"/>
        <w:right w:val="none" w:sz="0" w:space="0" w:color="auto"/>
      </w:divBdr>
    </w:div>
    <w:div w:id="795097536">
      <w:bodyDiv w:val="1"/>
      <w:marLeft w:val="0"/>
      <w:marRight w:val="0"/>
      <w:marTop w:val="0"/>
      <w:marBottom w:val="0"/>
      <w:divBdr>
        <w:top w:val="none" w:sz="0" w:space="0" w:color="auto"/>
        <w:left w:val="none" w:sz="0" w:space="0" w:color="auto"/>
        <w:bottom w:val="none" w:sz="0" w:space="0" w:color="auto"/>
        <w:right w:val="none" w:sz="0" w:space="0" w:color="auto"/>
      </w:divBdr>
    </w:div>
    <w:div w:id="879634654">
      <w:bodyDiv w:val="1"/>
      <w:marLeft w:val="0"/>
      <w:marRight w:val="0"/>
      <w:marTop w:val="0"/>
      <w:marBottom w:val="0"/>
      <w:divBdr>
        <w:top w:val="none" w:sz="0" w:space="0" w:color="auto"/>
        <w:left w:val="none" w:sz="0" w:space="0" w:color="auto"/>
        <w:bottom w:val="none" w:sz="0" w:space="0" w:color="auto"/>
        <w:right w:val="none" w:sz="0" w:space="0" w:color="auto"/>
      </w:divBdr>
    </w:div>
    <w:div w:id="903098981">
      <w:bodyDiv w:val="1"/>
      <w:marLeft w:val="0"/>
      <w:marRight w:val="0"/>
      <w:marTop w:val="0"/>
      <w:marBottom w:val="0"/>
      <w:divBdr>
        <w:top w:val="none" w:sz="0" w:space="0" w:color="auto"/>
        <w:left w:val="none" w:sz="0" w:space="0" w:color="auto"/>
        <w:bottom w:val="none" w:sz="0" w:space="0" w:color="auto"/>
        <w:right w:val="none" w:sz="0" w:space="0" w:color="auto"/>
      </w:divBdr>
    </w:div>
    <w:div w:id="911810706">
      <w:bodyDiv w:val="1"/>
      <w:marLeft w:val="0"/>
      <w:marRight w:val="0"/>
      <w:marTop w:val="0"/>
      <w:marBottom w:val="0"/>
      <w:divBdr>
        <w:top w:val="none" w:sz="0" w:space="0" w:color="auto"/>
        <w:left w:val="none" w:sz="0" w:space="0" w:color="auto"/>
        <w:bottom w:val="none" w:sz="0" w:space="0" w:color="auto"/>
        <w:right w:val="none" w:sz="0" w:space="0" w:color="auto"/>
      </w:divBdr>
    </w:div>
    <w:div w:id="913319010">
      <w:bodyDiv w:val="1"/>
      <w:marLeft w:val="0"/>
      <w:marRight w:val="0"/>
      <w:marTop w:val="0"/>
      <w:marBottom w:val="0"/>
      <w:divBdr>
        <w:top w:val="none" w:sz="0" w:space="0" w:color="auto"/>
        <w:left w:val="none" w:sz="0" w:space="0" w:color="auto"/>
        <w:bottom w:val="none" w:sz="0" w:space="0" w:color="auto"/>
        <w:right w:val="none" w:sz="0" w:space="0" w:color="auto"/>
      </w:divBdr>
    </w:div>
    <w:div w:id="1002855553">
      <w:bodyDiv w:val="1"/>
      <w:marLeft w:val="0"/>
      <w:marRight w:val="0"/>
      <w:marTop w:val="0"/>
      <w:marBottom w:val="0"/>
      <w:divBdr>
        <w:top w:val="none" w:sz="0" w:space="0" w:color="auto"/>
        <w:left w:val="none" w:sz="0" w:space="0" w:color="auto"/>
        <w:bottom w:val="none" w:sz="0" w:space="0" w:color="auto"/>
        <w:right w:val="none" w:sz="0" w:space="0" w:color="auto"/>
      </w:divBdr>
    </w:div>
    <w:div w:id="1007098351">
      <w:bodyDiv w:val="1"/>
      <w:marLeft w:val="0"/>
      <w:marRight w:val="0"/>
      <w:marTop w:val="0"/>
      <w:marBottom w:val="0"/>
      <w:divBdr>
        <w:top w:val="none" w:sz="0" w:space="0" w:color="auto"/>
        <w:left w:val="none" w:sz="0" w:space="0" w:color="auto"/>
        <w:bottom w:val="none" w:sz="0" w:space="0" w:color="auto"/>
        <w:right w:val="none" w:sz="0" w:space="0" w:color="auto"/>
      </w:divBdr>
    </w:div>
    <w:div w:id="1152134225">
      <w:bodyDiv w:val="1"/>
      <w:marLeft w:val="0"/>
      <w:marRight w:val="0"/>
      <w:marTop w:val="0"/>
      <w:marBottom w:val="0"/>
      <w:divBdr>
        <w:top w:val="none" w:sz="0" w:space="0" w:color="auto"/>
        <w:left w:val="none" w:sz="0" w:space="0" w:color="auto"/>
        <w:bottom w:val="none" w:sz="0" w:space="0" w:color="auto"/>
        <w:right w:val="none" w:sz="0" w:space="0" w:color="auto"/>
      </w:divBdr>
    </w:div>
    <w:div w:id="1168011682">
      <w:bodyDiv w:val="1"/>
      <w:marLeft w:val="0"/>
      <w:marRight w:val="0"/>
      <w:marTop w:val="0"/>
      <w:marBottom w:val="0"/>
      <w:divBdr>
        <w:top w:val="none" w:sz="0" w:space="0" w:color="auto"/>
        <w:left w:val="none" w:sz="0" w:space="0" w:color="auto"/>
        <w:bottom w:val="none" w:sz="0" w:space="0" w:color="auto"/>
        <w:right w:val="none" w:sz="0" w:space="0" w:color="auto"/>
      </w:divBdr>
      <w:divsChild>
        <w:div w:id="1466197752">
          <w:marLeft w:val="0"/>
          <w:marRight w:val="0"/>
          <w:marTop w:val="0"/>
          <w:marBottom w:val="0"/>
          <w:divBdr>
            <w:top w:val="none" w:sz="0" w:space="0" w:color="auto"/>
            <w:left w:val="none" w:sz="0" w:space="0" w:color="auto"/>
            <w:bottom w:val="none" w:sz="0" w:space="0" w:color="auto"/>
            <w:right w:val="none" w:sz="0" w:space="0" w:color="auto"/>
          </w:divBdr>
          <w:divsChild>
            <w:div w:id="1292856663">
              <w:marLeft w:val="0"/>
              <w:marRight w:val="0"/>
              <w:marTop w:val="0"/>
              <w:marBottom w:val="0"/>
              <w:divBdr>
                <w:top w:val="none" w:sz="0" w:space="0" w:color="auto"/>
                <w:left w:val="none" w:sz="0" w:space="0" w:color="auto"/>
                <w:bottom w:val="none" w:sz="0" w:space="0" w:color="auto"/>
                <w:right w:val="none" w:sz="0" w:space="0" w:color="auto"/>
              </w:divBdr>
              <w:divsChild>
                <w:div w:id="1509516457">
                  <w:marLeft w:val="0"/>
                  <w:marRight w:val="0"/>
                  <w:marTop w:val="0"/>
                  <w:marBottom w:val="0"/>
                  <w:divBdr>
                    <w:top w:val="none" w:sz="0" w:space="0" w:color="auto"/>
                    <w:left w:val="none" w:sz="0" w:space="0" w:color="auto"/>
                    <w:bottom w:val="none" w:sz="0" w:space="0" w:color="auto"/>
                    <w:right w:val="none" w:sz="0" w:space="0" w:color="auto"/>
                  </w:divBdr>
                  <w:divsChild>
                    <w:div w:id="978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4532">
          <w:marLeft w:val="0"/>
          <w:marRight w:val="0"/>
          <w:marTop w:val="0"/>
          <w:marBottom w:val="0"/>
          <w:divBdr>
            <w:top w:val="none" w:sz="0" w:space="0" w:color="auto"/>
            <w:left w:val="none" w:sz="0" w:space="0" w:color="auto"/>
            <w:bottom w:val="none" w:sz="0" w:space="0" w:color="auto"/>
            <w:right w:val="none" w:sz="0" w:space="0" w:color="auto"/>
          </w:divBdr>
          <w:divsChild>
            <w:div w:id="299042979">
              <w:marLeft w:val="0"/>
              <w:marRight w:val="0"/>
              <w:marTop w:val="0"/>
              <w:marBottom w:val="0"/>
              <w:divBdr>
                <w:top w:val="none" w:sz="0" w:space="0" w:color="auto"/>
                <w:left w:val="none" w:sz="0" w:space="0" w:color="auto"/>
                <w:bottom w:val="none" w:sz="0" w:space="0" w:color="auto"/>
                <w:right w:val="none" w:sz="0" w:space="0" w:color="auto"/>
              </w:divBdr>
              <w:divsChild>
                <w:div w:id="880173233">
                  <w:marLeft w:val="0"/>
                  <w:marRight w:val="0"/>
                  <w:marTop w:val="0"/>
                  <w:marBottom w:val="0"/>
                  <w:divBdr>
                    <w:top w:val="none" w:sz="0" w:space="0" w:color="auto"/>
                    <w:left w:val="none" w:sz="0" w:space="0" w:color="auto"/>
                    <w:bottom w:val="none" w:sz="0" w:space="0" w:color="auto"/>
                    <w:right w:val="none" w:sz="0" w:space="0" w:color="auto"/>
                  </w:divBdr>
                  <w:divsChild>
                    <w:div w:id="13241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405257">
      <w:bodyDiv w:val="1"/>
      <w:marLeft w:val="0"/>
      <w:marRight w:val="0"/>
      <w:marTop w:val="0"/>
      <w:marBottom w:val="0"/>
      <w:divBdr>
        <w:top w:val="none" w:sz="0" w:space="0" w:color="auto"/>
        <w:left w:val="none" w:sz="0" w:space="0" w:color="auto"/>
        <w:bottom w:val="none" w:sz="0" w:space="0" w:color="auto"/>
        <w:right w:val="none" w:sz="0" w:space="0" w:color="auto"/>
      </w:divBdr>
    </w:div>
    <w:div w:id="1510758766">
      <w:bodyDiv w:val="1"/>
      <w:marLeft w:val="0"/>
      <w:marRight w:val="0"/>
      <w:marTop w:val="0"/>
      <w:marBottom w:val="0"/>
      <w:divBdr>
        <w:top w:val="none" w:sz="0" w:space="0" w:color="auto"/>
        <w:left w:val="none" w:sz="0" w:space="0" w:color="auto"/>
        <w:bottom w:val="none" w:sz="0" w:space="0" w:color="auto"/>
        <w:right w:val="none" w:sz="0" w:space="0" w:color="auto"/>
      </w:divBdr>
    </w:div>
    <w:div w:id="1642925949">
      <w:bodyDiv w:val="1"/>
      <w:marLeft w:val="0"/>
      <w:marRight w:val="0"/>
      <w:marTop w:val="0"/>
      <w:marBottom w:val="0"/>
      <w:divBdr>
        <w:top w:val="none" w:sz="0" w:space="0" w:color="auto"/>
        <w:left w:val="none" w:sz="0" w:space="0" w:color="auto"/>
        <w:bottom w:val="none" w:sz="0" w:space="0" w:color="auto"/>
        <w:right w:val="none" w:sz="0" w:space="0" w:color="auto"/>
      </w:divBdr>
    </w:div>
    <w:div w:id="192456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07/S002188989601462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23/A:1008334909089"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BCA1B4-215A-43D0-9AC1-7F702D3A8E2D}">
  <we:reference id="wa200005983" version="1.3.0.0" store="zh-CN" storeType="OMEX"/>
  <we:alternateReferences>
    <we:reference id="wa200005983" version="1.3.0.0" store="WA20000598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53808-1EEB-4C69-8D7F-4413E991E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2147</Words>
  <Characters>12243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鹏欣 王</dc:creator>
  <cp:keywords/>
  <dc:description/>
  <cp:lastModifiedBy>El-Fallah, Gebril M.A.M. (Dr.)</cp:lastModifiedBy>
  <cp:revision>7</cp:revision>
  <cp:lastPrinted>2024-10-08T16:01:00Z</cp:lastPrinted>
  <dcterms:created xsi:type="dcterms:W3CDTF">2025-08-22T13:28:00Z</dcterms:created>
  <dcterms:modified xsi:type="dcterms:W3CDTF">2025-08-23T18:10:00Z</dcterms:modified>
</cp:coreProperties>
</file>