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9ED76" w14:textId="77777777" w:rsidR="00514588" w:rsidRPr="00514588" w:rsidRDefault="00514588" w:rsidP="00514588">
      <w:pPr>
        <w:rPr>
          <w:b/>
          <w:bCs/>
        </w:rPr>
      </w:pPr>
      <w:r w:rsidRPr="00514588">
        <w:rPr>
          <w:b/>
          <w:bCs/>
        </w:rPr>
        <w:t>Nexus Domes Usage and Membership Plan</w:t>
      </w:r>
    </w:p>
    <w:p w14:paraId="56F788C1" w14:textId="77777777" w:rsidR="00514588" w:rsidRPr="00514588" w:rsidRDefault="00514588" w:rsidP="00514588">
      <w:pPr>
        <w:rPr>
          <w:b/>
          <w:bCs/>
        </w:rPr>
      </w:pPr>
      <w:r w:rsidRPr="00514588">
        <w:rPr>
          <w:b/>
          <w:bCs/>
        </w:rPr>
        <w:t>1. Introduction</w:t>
      </w:r>
    </w:p>
    <w:p w14:paraId="7146397D" w14:textId="77777777" w:rsidR="00514588" w:rsidRPr="00514588" w:rsidRDefault="00514588" w:rsidP="00514588">
      <w:r w:rsidRPr="00514588">
        <w:t>Nexus Domes is designed to provide an optimal balance of facility access for members, leagues, tournaments, schools, and recreational programs. This booklet outlines total dome capacity, usage distribution, membership structure, credit system, and revenue maximization strategies to ensure efficient and profitable facility operation.</w:t>
      </w:r>
    </w:p>
    <w:p w14:paraId="2E186766" w14:textId="77777777" w:rsidR="00514588" w:rsidRPr="00514588" w:rsidRDefault="00514588" w:rsidP="00514588">
      <w:r w:rsidRPr="00514588">
        <w:pict w14:anchorId="2DEAB4A1">
          <v:rect id="_x0000_i1067" style="width:0;height:1.5pt" o:hralign="center" o:hrstd="t" o:hr="t" fillcolor="#a0a0a0" stroked="f"/>
        </w:pict>
      </w:r>
    </w:p>
    <w:p w14:paraId="7943789C" w14:textId="77777777" w:rsidR="00514588" w:rsidRPr="00514588" w:rsidRDefault="00514588" w:rsidP="00514588">
      <w:pPr>
        <w:rPr>
          <w:b/>
          <w:bCs/>
        </w:rPr>
      </w:pPr>
      <w:r w:rsidRPr="00514588">
        <w:rPr>
          <w:b/>
          <w:bCs/>
        </w:rPr>
        <w:t>2. Total Dome Capacity</w:t>
      </w:r>
    </w:p>
    <w:p w14:paraId="2C770098" w14:textId="77777777" w:rsidR="00514588" w:rsidRPr="00514588" w:rsidRDefault="00514588" w:rsidP="00514588">
      <w:pPr>
        <w:rPr>
          <w:b/>
          <w:bCs/>
        </w:rPr>
      </w:pPr>
      <w:r w:rsidRPr="00514588">
        <w:rPr>
          <w:b/>
          <w:bCs/>
        </w:rPr>
        <w:t>Facility Operating Hours:</w:t>
      </w:r>
    </w:p>
    <w:p w14:paraId="6C5E8DE0" w14:textId="77777777" w:rsidR="00514588" w:rsidRPr="00514588" w:rsidRDefault="00514588" w:rsidP="00514588">
      <w:pPr>
        <w:numPr>
          <w:ilvl w:val="0"/>
          <w:numId w:val="1"/>
        </w:numPr>
      </w:pPr>
      <w:r w:rsidRPr="00514588">
        <w:rPr>
          <w:b/>
          <w:bCs/>
        </w:rPr>
        <w:t>Daily Availability:</w:t>
      </w:r>
      <w:r w:rsidRPr="00514588">
        <w:t xml:space="preserve"> 7 AM – 12 AM (17 hours/day)</w:t>
      </w:r>
    </w:p>
    <w:p w14:paraId="0275AF3C" w14:textId="77777777" w:rsidR="00514588" w:rsidRPr="00514588" w:rsidRDefault="00514588" w:rsidP="00514588">
      <w:pPr>
        <w:numPr>
          <w:ilvl w:val="0"/>
          <w:numId w:val="1"/>
        </w:numPr>
      </w:pPr>
      <w:r w:rsidRPr="00514588">
        <w:rPr>
          <w:b/>
          <w:bCs/>
        </w:rPr>
        <w:t>Total Weekly Hours:</w:t>
      </w:r>
      <w:r w:rsidRPr="00514588">
        <w:t xml:space="preserve"> 119 hours per week</w:t>
      </w:r>
    </w:p>
    <w:p w14:paraId="77D030CA" w14:textId="77777777" w:rsidR="00514588" w:rsidRPr="00514588" w:rsidRDefault="00514588" w:rsidP="00514588">
      <w:pPr>
        <w:rPr>
          <w:b/>
          <w:bCs/>
        </w:rPr>
      </w:pPr>
      <w:r w:rsidRPr="00514588">
        <w:rPr>
          <w:b/>
          <w:bCs/>
        </w:rPr>
        <w:t>Prime vs. Non-Prime Hours: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435"/>
        <w:gridCol w:w="3422"/>
        <w:gridCol w:w="1886"/>
      </w:tblGrid>
      <w:tr w:rsidR="00514588" w:rsidRPr="00514588" w14:paraId="58D71C96" w14:textId="77777777" w:rsidTr="00514588">
        <w:trPr>
          <w:tblCellSpacing w:w="15" w:type="dxa"/>
        </w:trPr>
        <w:tc>
          <w:tcPr>
            <w:tcW w:w="0" w:type="auto"/>
            <w:vAlign w:val="center"/>
            <w:hideMark/>
          </w:tcPr>
          <w:p w14:paraId="08ECA4BB" w14:textId="77777777" w:rsidR="00514588" w:rsidRPr="00514588" w:rsidRDefault="00514588" w:rsidP="00514588">
            <w:pPr>
              <w:rPr>
                <w:b/>
                <w:bCs/>
              </w:rPr>
            </w:pPr>
            <w:r w:rsidRPr="00514588">
              <w:rPr>
                <w:b/>
                <w:bCs/>
              </w:rPr>
              <w:t>Time Category</w:t>
            </w:r>
          </w:p>
        </w:tc>
        <w:tc>
          <w:tcPr>
            <w:tcW w:w="0" w:type="auto"/>
            <w:vAlign w:val="center"/>
            <w:hideMark/>
          </w:tcPr>
          <w:p w14:paraId="79786156" w14:textId="77777777" w:rsidR="00514588" w:rsidRPr="00514588" w:rsidRDefault="00514588" w:rsidP="00514588">
            <w:pPr>
              <w:rPr>
                <w:b/>
                <w:bCs/>
              </w:rPr>
            </w:pPr>
            <w:r w:rsidRPr="00514588">
              <w:rPr>
                <w:b/>
                <w:bCs/>
              </w:rPr>
              <w:t>Weekday Hours (Mon–Fri)</w:t>
            </w:r>
          </w:p>
        </w:tc>
        <w:tc>
          <w:tcPr>
            <w:tcW w:w="0" w:type="auto"/>
            <w:vAlign w:val="center"/>
            <w:hideMark/>
          </w:tcPr>
          <w:p w14:paraId="1A3B246B" w14:textId="77777777" w:rsidR="00514588" w:rsidRPr="00514588" w:rsidRDefault="00514588" w:rsidP="00514588">
            <w:pPr>
              <w:rPr>
                <w:b/>
                <w:bCs/>
              </w:rPr>
            </w:pPr>
            <w:r w:rsidRPr="00514588">
              <w:rPr>
                <w:b/>
                <w:bCs/>
              </w:rPr>
              <w:t>Weekend Hours (Sat–Sun)</w:t>
            </w:r>
          </w:p>
        </w:tc>
        <w:tc>
          <w:tcPr>
            <w:tcW w:w="0" w:type="auto"/>
            <w:vAlign w:val="center"/>
            <w:hideMark/>
          </w:tcPr>
          <w:p w14:paraId="69F0E03B" w14:textId="77777777" w:rsidR="00514588" w:rsidRPr="00514588" w:rsidRDefault="00514588" w:rsidP="00514588">
            <w:pPr>
              <w:rPr>
                <w:b/>
                <w:bCs/>
              </w:rPr>
            </w:pPr>
            <w:r w:rsidRPr="00514588">
              <w:rPr>
                <w:b/>
                <w:bCs/>
              </w:rPr>
              <w:t>Total Weekly Hours</w:t>
            </w:r>
          </w:p>
        </w:tc>
      </w:tr>
      <w:tr w:rsidR="00514588" w:rsidRPr="00514588" w14:paraId="450BD1AF" w14:textId="77777777" w:rsidTr="00514588">
        <w:trPr>
          <w:tblCellSpacing w:w="15" w:type="dxa"/>
        </w:trPr>
        <w:tc>
          <w:tcPr>
            <w:tcW w:w="0" w:type="auto"/>
            <w:vAlign w:val="center"/>
            <w:hideMark/>
          </w:tcPr>
          <w:p w14:paraId="4F708893" w14:textId="77777777" w:rsidR="00514588" w:rsidRPr="00514588" w:rsidRDefault="00514588" w:rsidP="00514588">
            <w:r w:rsidRPr="00514588">
              <w:rPr>
                <w:b/>
                <w:bCs/>
              </w:rPr>
              <w:t>Prime Time</w:t>
            </w:r>
          </w:p>
        </w:tc>
        <w:tc>
          <w:tcPr>
            <w:tcW w:w="0" w:type="auto"/>
            <w:vAlign w:val="center"/>
            <w:hideMark/>
          </w:tcPr>
          <w:p w14:paraId="2B344054" w14:textId="77777777" w:rsidR="00514588" w:rsidRPr="00514588" w:rsidRDefault="00514588" w:rsidP="00514588">
            <w:r w:rsidRPr="00514588">
              <w:t xml:space="preserve">5 PM – 10 PM (5 </w:t>
            </w:r>
            <w:proofErr w:type="spellStart"/>
            <w:r w:rsidRPr="00514588">
              <w:t>hrs</w:t>
            </w:r>
            <w:proofErr w:type="spellEnd"/>
            <w:r w:rsidRPr="00514588">
              <w:t>/day)</w:t>
            </w:r>
          </w:p>
        </w:tc>
        <w:tc>
          <w:tcPr>
            <w:tcW w:w="0" w:type="auto"/>
            <w:vAlign w:val="center"/>
            <w:hideMark/>
          </w:tcPr>
          <w:p w14:paraId="0E949097" w14:textId="77777777" w:rsidR="00514588" w:rsidRPr="00514588" w:rsidRDefault="00514588" w:rsidP="00514588">
            <w:r w:rsidRPr="00514588">
              <w:t xml:space="preserve">9 AM – 10 PM (13 </w:t>
            </w:r>
            <w:proofErr w:type="spellStart"/>
            <w:r w:rsidRPr="00514588">
              <w:t>hrs</w:t>
            </w:r>
            <w:proofErr w:type="spellEnd"/>
            <w:r w:rsidRPr="00514588">
              <w:t>/day)</w:t>
            </w:r>
          </w:p>
        </w:tc>
        <w:tc>
          <w:tcPr>
            <w:tcW w:w="0" w:type="auto"/>
            <w:vAlign w:val="center"/>
            <w:hideMark/>
          </w:tcPr>
          <w:p w14:paraId="747B9B90" w14:textId="77777777" w:rsidR="00514588" w:rsidRPr="00514588" w:rsidRDefault="00514588" w:rsidP="00514588">
            <w:r w:rsidRPr="00514588">
              <w:t xml:space="preserve">51 </w:t>
            </w:r>
            <w:proofErr w:type="spellStart"/>
            <w:r w:rsidRPr="00514588">
              <w:t>hrs</w:t>
            </w:r>
            <w:proofErr w:type="spellEnd"/>
            <w:r w:rsidRPr="00514588">
              <w:t>/week</w:t>
            </w:r>
          </w:p>
        </w:tc>
      </w:tr>
      <w:tr w:rsidR="00514588" w:rsidRPr="00514588" w14:paraId="63B929D8" w14:textId="77777777" w:rsidTr="00514588">
        <w:trPr>
          <w:tblCellSpacing w:w="15" w:type="dxa"/>
        </w:trPr>
        <w:tc>
          <w:tcPr>
            <w:tcW w:w="0" w:type="auto"/>
            <w:vAlign w:val="center"/>
            <w:hideMark/>
          </w:tcPr>
          <w:p w14:paraId="7177EF7A" w14:textId="77777777" w:rsidR="00514588" w:rsidRPr="00514588" w:rsidRDefault="00514588" w:rsidP="00514588">
            <w:r w:rsidRPr="00514588">
              <w:rPr>
                <w:b/>
                <w:bCs/>
              </w:rPr>
              <w:t>Non-Prime Time</w:t>
            </w:r>
          </w:p>
        </w:tc>
        <w:tc>
          <w:tcPr>
            <w:tcW w:w="0" w:type="auto"/>
            <w:vAlign w:val="center"/>
            <w:hideMark/>
          </w:tcPr>
          <w:p w14:paraId="212B1169" w14:textId="77777777" w:rsidR="00514588" w:rsidRPr="00514588" w:rsidRDefault="00514588" w:rsidP="00514588">
            <w:r w:rsidRPr="00514588">
              <w:t xml:space="preserve">9 AM – 5 PM (8 </w:t>
            </w:r>
            <w:proofErr w:type="spellStart"/>
            <w:r w:rsidRPr="00514588">
              <w:t>hrs</w:t>
            </w:r>
            <w:proofErr w:type="spellEnd"/>
            <w:r w:rsidRPr="00514588">
              <w:t>/day)</w:t>
            </w:r>
          </w:p>
        </w:tc>
        <w:tc>
          <w:tcPr>
            <w:tcW w:w="0" w:type="auto"/>
            <w:vAlign w:val="center"/>
            <w:hideMark/>
          </w:tcPr>
          <w:p w14:paraId="0C47A6D0" w14:textId="77777777" w:rsidR="00514588" w:rsidRPr="00514588" w:rsidRDefault="00514588" w:rsidP="00514588">
            <w:r w:rsidRPr="00514588">
              <w:t xml:space="preserve">8 AM – 9 AM, 10 PM – 12 AM (4 </w:t>
            </w:r>
            <w:proofErr w:type="spellStart"/>
            <w:r w:rsidRPr="00514588">
              <w:t>hrs</w:t>
            </w:r>
            <w:proofErr w:type="spellEnd"/>
            <w:r w:rsidRPr="00514588">
              <w:t>/day)</w:t>
            </w:r>
          </w:p>
        </w:tc>
        <w:tc>
          <w:tcPr>
            <w:tcW w:w="0" w:type="auto"/>
            <w:vAlign w:val="center"/>
            <w:hideMark/>
          </w:tcPr>
          <w:p w14:paraId="33D73FD9" w14:textId="77777777" w:rsidR="00514588" w:rsidRPr="00514588" w:rsidRDefault="00514588" w:rsidP="00514588">
            <w:r w:rsidRPr="00514588">
              <w:t xml:space="preserve">68 </w:t>
            </w:r>
            <w:proofErr w:type="spellStart"/>
            <w:r w:rsidRPr="00514588">
              <w:t>hrs</w:t>
            </w:r>
            <w:proofErr w:type="spellEnd"/>
            <w:r w:rsidRPr="00514588">
              <w:t>/week</w:t>
            </w:r>
          </w:p>
        </w:tc>
      </w:tr>
    </w:tbl>
    <w:p w14:paraId="51871E48" w14:textId="77777777" w:rsidR="00514588" w:rsidRPr="00514588" w:rsidRDefault="00514588" w:rsidP="00514588">
      <w:r w:rsidRPr="00514588">
        <w:pict w14:anchorId="20205616">
          <v:rect id="_x0000_i1068" style="width:0;height:1.5pt" o:hralign="center" o:hrstd="t" o:hr="t" fillcolor="#a0a0a0" stroked="f"/>
        </w:pict>
      </w:r>
    </w:p>
    <w:p w14:paraId="47A18FB1" w14:textId="77777777" w:rsidR="00514588" w:rsidRPr="00514588" w:rsidRDefault="00514588" w:rsidP="00514588">
      <w:pPr>
        <w:rPr>
          <w:b/>
          <w:bCs/>
        </w:rPr>
      </w:pPr>
      <w:r w:rsidRPr="00514588">
        <w:rPr>
          <w:b/>
          <w:bCs/>
        </w:rPr>
        <w:t>3. Usage Demand – Who Needs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7"/>
        <w:gridCol w:w="3168"/>
        <w:gridCol w:w="2368"/>
      </w:tblGrid>
      <w:tr w:rsidR="00514588" w:rsidRPr="00514588" w14:paraId="38DB80ED" w14:textId="77777777" w:rsidTr="00514588">
        <w:trPr>
          <w:tblCellSpacing w:w="15" w:type="dxa"/>
        </w:trPr>
        <w:tc>
          <w:tcPr>
            <w:tcW w:w="0" w:type="auto"/>
            <w:vAlign w:val="center"/>
            <w:hideMark/>
          </w:tcPr>
          <w:p w14:paraId="1C12437B" w14:textId="77777777" w:rsidR="00514588" w:rsidRPr="00514588" w:rsidRDefault="00514588" w:rsidP="00514588">
            <w:r w:rsidRPr="00514588">
              <w:t>User Type</w:t>
            </w:r>
          </w:p>
        </w:tc>
        <w:tc>
          <w:tcPr>
            <w:tcW w:w="0" w:type="auto"/>
            <w:vAlign w:val="center"/>
            <w:hideMark/>
          </w:tcPr>
          <w:p w14:paraId="03B398C8" w14:textId="77777777" w:rsidR="00514588" w:rsidRPr="00514588" w:rsidRDefault="00514588" w:rsidP="00514588">
            <w:r w:rsidRPr="00514588">
              <w:t>Estimated Weekly Hours Needed</w:t>
            </w:r>
          </w:p>
        </w:tc>
        <w:tc>
          <w:tcPr>
            <w:tcW w:w="0" w:type="auto"/>
            <w:vAlign w:val="center"/>
            <w:hideMark/>
          </w:tcPr>
          <w:p w14:paraId="1BF8F4FE" w14:textId="77777777" w:rsidR="00514588" w:rsidRPr="00514588" w:rsidRDefault="00514588" w:rsidP="00514588">
            <w:r w:rsidRPr="00514588">
              <w:t>Prime Time Usage?</w:t>
            </w:r>
          </w:p>
        </w:tc>
      </w:tr>
      <w:tr w:rsidR="00514588" w:rsidRPr="00514588" w14:paraId="5D4CEE6E" w14:textId="77777777" w:rsidTr="00514588">
        <w:trPr>
          <w:tblCellSpacing w:w="15" w:type="dxa"/>
        </w:trPr>
        <w:tc>
          <w:tcPr>
            <w:tcW w:w="0" w:type="auto"/>
            <w:vAlign w:val="center"/>
            <w:hideMark/>
          </w:tcPr>
          <w:p w14:paraId="57EDD6F8" w14:textId="77777777" w:rsidR="00514588" w:rsidRPr="00514588" w:rsidRDefault="00514588" w:rsidP="00514588">
            <w:r w:rsidRPr="00514588">
              <w:t>Tournaments (Weekend Events)</w:t>
            </w:r>
          </w:p>
        </w:tc>
        <w:tc>
          <w:tcPr>
            <w:tcW w:w="0" w:type="auto"/>
            <w:vAlign w:val="center"/>
            <w:hideMark/>
          </w:tcPr>
          <w:p w14:paraId="5A5CBDE3" w14:textId="77777777" w:rsidR="00514588" w:rsidRPr="00514588" w:rsidRDefault="00514588" w:rsidP="00514588">
            <w:r w:rsidRPr="00514588">
              <w:t>35 – 40 hours</w:t>
            </w:r>
          </w:p>
        </w:tc>
        <w:tc>
          <w:tcPr>
            <w:tcW w:w="0" w:type="auto"/>
            <w:vAlign w:val="center"/>
            <w:hideMark/>
          </w:tcPr>
          <w:p w14:paraId="32ED867B" w14:textId="77777777" w:rsidR="00514588" w:rsidRPr="00514588" w:rsidRDefault="00514588" w:rsidP="00514588">
            <w:r w:rsidRPr="00514588">
              <w:rPr>
                <w:rFonts w:ascii="Segoe UI Emoji" w:hAnsi="Segoe UI Emoji" w:cs="Segoe UI Emoji"/>
              </w:rPr>
              <w:t>✅</w:t>
            </w:r>
            <w:r w:rsidRPr="00514588">
              <w:t xml:space="preserve"> Mostly Prime</w:t>
            </w:r>
          </w:p>
        </w:tc>
      </w:tr>
      <w:tr w:rsidR="00514588" w:rsidRPr="00514588" w14:paraId="1B418031" w14:textId="77777777" w:rsidTr="00514588">
        <w:trPr>
          <w:tblCellSpacing w:w="15" w:type="dxa"/>
        </w:trPr>
        <w:tc>
          <w:tcPr>
            <w:tcW w:w="0" w:type="auto"/>
            <w:vAlign w:val="center"/>
            <w:hideMark/>
          </w:tcPr>
          <w:p w14:paraId="6B63D251" w14:textId="77777777" w:rsidR="00514588" w:rsidRPr="00514588" w:rsidRDefault="00514588" w:rsidP="00514588">
            <w:r w:rsidRPr="00514588">
              <w:t>Leagues (Rec, Youth, Adult)</w:t>
            </w:r>
          </w:p>
        </w:tc>
        <w:tc>
          <w:tcPr>
            <w:tcW w:w="0" w:type="auto"/>
            <w:vAlign w:val="center"/>
            <w:hideMark/>
          </w:tcPr>
          <w:p w14:paraId="6F885DE4" w14:textId="77777777" w:rsidR="00514588" w:rsidRPr="00514588" w:rsidRDefault="00514588" w:rsidP="00514588">
            <w:r w:rsidRPr="00514588">
              <w:t>20 – 25 hours</w:t>
            </w:r>
          </w:p>
        </w:tc>
        <w:tc>
          <w:tcPr>
            <w:tcW w:w="0" w:type="auto"/>
            <w:vAlign w:val="center"/>
            <w:hideMark/>
          </w:tcPr>
          <w:p w14:paraId="5D86E664" w14:textId="77777777" w:rsidR="00514588" w:rsidRPr="00514588" w:rsidRDefault="00514588" w:rsidP="00514588">
            <w:r w:rsidRPr="00514588">
              <w:rPr>
                <w:rFonts w:ascii="Segoe UI Emoji" w:hAnsi="Segoe UI Emoji" w:cs="Segoe UI Emoji"/>
              </w:rPr>
              <w:t>✅</w:t>
            </w:r>
            <w:r w:rsidRPr="00514588">
              <w:t xml:space="preserve"> Mostly Prime</w:t>
            </w:r>
          </w:p>
        </w:tc>
      </w:tr>
      <w:tr w:rsidR="00514588" w:rsidRPr="00514588" w14:paraId="01DF06D0" w14:textId="77777777" w:rsidTr="00514588">
        <w:trPr>
          <w:tblCellSpacing w:w="15" w:type="dxa"/>
        </w:trPr>
        <w:tc>
          <w:tcPr>
            <w:tcW w:w="0" w:type="auto"/>
            <w:vAlign w:val="center"/>
            <w:hideMark/>
          </w:tcPr>
          <w:p w14:paraId="3ADFA6ED" w14:textId="77777777" w:rsidR="00514588" w:rsidRPr="00514588" w:rsidRDefault="00514588" w:rsidP="00514588">
            <w:r w:rsidRPr="00514588">
              <w:t>College &amp; High School Teams</w:t>
            </w:r>
          </w:p>
        </w:tc>
        <w:tc>
          <w:tcPr>
            <w:tcW w:w="0" w:type="auto"/>
            <w:vAlign w:val="center"/>
            <w:hideMark/>
          </w:tcPr>
          <w:p w14:paraId="3113A4BF" w14:textId="77777777" w:rsidR="00514588" w:rsidRPr="00514588" w:rsidRDefault="00514588" w:rsidP="00514588">
            <w:r w:rsidRPr="00514588">
              <w:t>10 – 20 hours</w:t>
            </w:r>
          </w:p>
        </w:tc>
        <w:tc>
          <w:tcPr>
            <w:tcW w:w="0" w:type="auto"/>
            <w:vAlign w:val="center"/>
            <w:hideMark/>
          </w:tcPr>
          <w:p w14:paraId="59A3F446" w14:textId="77777777" w:rsidR="00514588" w:rsidRPr="00514588" w:rsidRDefault="00514588" w:rsidP="00514588">
            <w:r w:rsidRPr="00514588">
              <w:rPr>
                <w:rFonts w:ascii="Segoe UI Emoji" w:hAnsi="Segoe UI Emoji" w:cs="Segoe UI Emoji"/>
              </w:rPr>
              <w:t>✅</w:t>
            </w:r>
            <w:r w:rsidRPr="00514588">
              <w:t xml:space="preserve"> Evenings &amp; Mornings</w:t>
            </w:r>
          </w:p>
        </w:tc>
      </w:tr>
      <w:tr w:rsidR="00514588" w:rsidRPr="00514588" w14:paraId="61CC3C27" w14:textId="77777777" w:rsidTr="00514588">
        <w:trPr>
          <w:tblCellSpacing w:w="15" w:type="dxa"/>
        </w:trPr>
        <w:tc>
          <w:tcPr>
            <w:tcW w:w="0" w:type="auto"/>
            <w:vAlign w:val="center"/>
            <w:hideMark/>
          </w:tcPr>
          <w:p w14:paraId="641503D2" w14:textId="77777777" w:rsidR="00514588" w:rsidRPr="00514588" w:rsidRDefault="00514588" w:rsidP="00514588">
            <w:r w:rsidRPr="00514588">
              <w:t>General Members (Drop-in Play)</w:t>
            </w:r>
          </w:p>
        </w:tc>
        <w:tc>
          <w:tcPr>
            <w:tcW w:w="0" w:type="auto"/>
            <w:vAlign w:val="center"/>
            <w:hideMark/>
          </w:tcPr>
          <w:p w14:paraId="15407A38" w14:textId="77777777" w:rsidR="00514588" w:rsidRPr="00514588" w:rsidRDefault="00514588" w:rsidP="00514588">
            <w:r w:rsidRPr="00514588">
              <w:t>20 – 30 hours</w:t>
            </w:r>
          </w:p>
        </w:tc>
        <w:tc>
          <w:tcPr>
            <w:tcW w:w="0" w:type="auto"/>
            <w:vAlign w:val="center"/>
            <w:hideMark/>
          </w:tcPr>
          <w:p w14:paraId="659D622D" w14:textId="77777777" w:rsidR="00514588" w:rsidRPr="00514588" w:rsidRDefault="00514588" w:rsidP="00514588">
            <w:r w:rsidRPr="00514588">
              <w:rPr>
                <w:rFonts w:ascii="Segoe UI Emoji" w:hAnsi="Segoe UI Emoji" w:cs="Segoe UI Emoji"/>
              </w:rPr>
              <w:t>✅</w:t>
            </w:r>
            <w:r w:rsidRPr="00514588">
              <w:t xml:space="preserve"> Peak &amp; Non-Peak</w:t>
            </w:r>
          </w:p>
        </w:tc>
      </w:tr>
      <w:tr w:rsidR="00514588" w:rsidRPr="00514588" w14:paraId="6FD03BB3" w14:textId="77777777" w:rsidTr="00514588">
        <w:trPr>
          <w:tblCellSpacing w:w="15" w:type="dxa"/>
        </w:trPr>
        <w:tc>
          <w:tcPr>
            <w:tcW w:w="0" w:type="auto"/>
            <w:vAlign w:val="center"/>
            <w:hideMark/>
          </w:tcPr>
          <w:p w14:paraId="732C7BE8" w14:textId="77777777" w:rsidR="00514588" w:rsidRPr="00514588" w:rsidRDefault="00514588" w:rsidP="00514588">
            <w:r w:rsidRPr="00514588">
              <w:t>Corporate &amp; Private Rentals</w:t>
            </w:r>
          </w:p>
        </w:tc>
        <w:tc>
          <w:tcPr>
            <w:tcW w:w="0" w:type="auto"/>
            <w:vAlign w:val="center"/>
            <w:hideMark/>
          </w:tcPr>
          <w:p w14:paraId="0C9A6806" w14:textId="77777777" w:rsidR="00514588" w:rsidRPr="00514588" w:rsidRDefault="00514588" w:rsidP="00514588">
            <w:r w:rsidRPr="00514588">
              <w:t>5 – 10 hours</w:t>
            </w:r>
          </w:p>
        </w:tc>
        <w:tc>
          <w:tcPr>
            <w:tcW w:w="0" w:type="auto"/>
            <w:vAlign w:val="center"/>
            <w:hideMark/>
          </w:tcPr>
          <w:p w14:paraId="1A9561A8" w14:textId="77777777" w:rsidR="00514588" w:rsidRPr="00514588" w:rsidRDefault="00514588" w:rsidP="00514588">
            <w:r w:rsidRPr="00514588">
              <w:rPr>
                <w:rFonts w:ascii="Segoe UI Emoji" w:hAnsi="Segoe UI Emoji" w:cs="Segoe UI Emoji"/>
              </w:rPr>
              <w:t>❌</w:t>
            </w:r>
            <w:r w:rsidRPr="00514588">
              <w:t xml:space="preserve"> Mostly Non-Peak</w:t>
            </w:r>
          </w:p>
        </w:tc>
      </w:tr>
      <w:tr w:rsidR="00514588" w:rsidRPr="00514588" w14:paraId="23D5276E" w14:textId="77777777" w:rsidTr="00514588">
        <w:trPr>
          <w:tblCellSpacing w:w="15" w:type="dxa"/>
        </w:trPr>
        <w:tc>
          <w:tcPr>
            <w:tcW w:w="0" w:type="auto"/>
            <w:vAlign w:val="center"/>
            <w:hideMark/>
          </w:tcPr>
          <w:p w14:paraId="228F41C8" w14:textId="77777777" w:rsidR="00514588" w:rsidRPr="00514588" w:rsidRDefault="00514588" w:rsidP="00514588">
            <w:r w:rsidRPr="00514588">
              <w:t>Training Programs &amp; Clinics</w:t>
            </w:r>
          </w:p>
        </w:tc>
        <w:tc>
          <w:tcPr>
            <w:tcW w:w="0" w:type="auto"/>
            <w:vAlign w:val="center"/>
            <w:hideMark/>
          </w:tcPr>
          <w:p w14:paraId="6CDB63F4" w14:textId="77777777" w:rsidR="00514588" w:rsidRPr="00514588" w:rsidRDefault="00514588" w:rsidP="00514588">
            <w:r w:rsidRPr="00514588">
              <w:t>10 – 15 hours</w:t>
            </w:r>
          </w:p>
        </w:tc>
        <w:tc>
          <w:tcPr>
            <w:tcW w:w="0" w:type="auto"/>
            <w:vAlign w:val="center"/>
            <w:hideMark/>
          </w:tcPr>
          <w:p w14:paraId="379680BA" w14:textId="77777777" w:rsidR="00514588" w:rsidRPr="00514588" w:rsidRDefault="00514588" w:rsidP="00514588">
            <w:r w:rsidRPr="00514588">
              <w:rPr>
                <w:rFonts w:ascii="Segoe UI Emoji" w:hAnsi="Segoe UI Emoji" w:cs="Segoe UI Emoji"/>
              </w:rPr>
              <w:t>❌</w:t>
            </w:r>
            <w:r w:rsidRPr="00514588">
              <w:t xml:space="preserve"> Mostly Non-Peak</w:t>
            </w:r>
          </w:p>
        </w:tc>
      </w:tr>
      <w:tr w:rsidR="00514588" w:rsidRPr="00514588" w14:paraId="077E1A12" w14:textId="77777777" w:rsidTr="00514588">
        <w:trPr>
          <w:tblCellSpacing w:w="15" w:type="dxa"/>
        </w:trPr>
        <w:tc>
          <w:tcPr>
            <w:tcW w:w="0" w:type="auto"/>
            <w:vAlign w:val="center"/>
          </w:tcPr>
          <w:p w14:paraId="17FE3A26" w14:textId="77777777" w:rsidR="00514588" w:rsidRDefault="00514588" w:rsidP="00514588"/>
          <w:p w14:paraId="706F9933" w14:textId="77777777" w:rsidR="00514588" w:rsidRPr="00514588" w:rsidRDefault="00514588" w:rsidP="00514588"/>
        </w:tc>
        <w:tc>
          <w:tcPr>
            <w:tcW w:w="0" w:type="auto"/>
            <w:vAlign w:val="center"/>
          </w:tcPr>
          <w:p w14:paraId="0455328A" w14:textId="77777777" w:rsidR="00514588" w:rsidRPr="00514588" w:rsidRDefault="00514588" w:rsidP="00514588"/>
        </w:tc>
        <w:tc>
          <w:tcPr>
            <w:tcW w:w="0" w:type="auto"/>
            <w:vAlign w:val="center"/>
          </w:tcPr>
          <w:p w14:paraId="53809918" w14:textId="77777777" w:rsidR="00514588" w:rsidRPr="00514588" w:rsidRDefault="00514588" w:rsidP="00514588">
            <w:pPr>
              <w:rPr>
                <w:rFonts w:ascii="Segoe UI Emoji" w:hAnsi="Segoe UI Emoji" w:cs="Segoe UI Emoji"/>
              </w:rPr>
            </w:pPr>
          </w:p>
        </w:tc>
      </w:tr>
    </w:tbl>
    <w:p w14:paraId="435661DB" w14:textId="77777777" w:rsidR="00514588" w:rsidRPr="00514588" w:rsidRDefault="00514588" w:rsidP="00514588">
      <w:pPr>
        <w:rPr>
          <w:b/>
          <w:bCs/>
        </w:rPr>
      </w:pPr>
      <w:r w:rsidRPr="00514588">
        <w:rPr>
          <w:b/>
          <w:bCs/>
        </w:rPr>
        <w:lastRenderedPageBreak/>
        <w:t>Key Takeaways:</w:t>
      </w:r>
    </w:p>
    <w:p w14:paraId="63F4DF8E" w14:textId="77777777" w:rsidR="00514588" w:rsidRPr="00514588" w:rsidRDefault="00514588" w:rsidP="00514588">
      <w:r w:rsidRPr="00514588">
        <w:rPr>
          <w:rFonts w:ascii="Segoe UI Emoji" w:hAnsi="Segoe UI Emoji" w:cs="Segoe UI Emoji"/>
        </w:rPr>
        <w:t>✅</w:t>
      </w:r>
      <w:r w:rsidRPr="00514588">
        <w:t xml:space="preserve"> Tournaments &amp; leagues require the most prime hours. </w:t>
      </w:r>
      <w:r w:rsidRPr="00514588">
        <w:rPr>
          <w:rFonts w:ascii="Segoe UI Emoji" w:hAnsi="Segoe UI Emoji" w:cs="Segoe UI Emoji"/>
        </w:rPr>
        <w:t>✅</w:t>
      </w:r>
      <w:r w:rsidRPr="00514588">
        <w:t xml:space="preserve"> Members need dedicated slots, but non-prime availability helps reduce congestion. </w:t>
      </w:r>
      <w:r w:rsidRPr="00514588">
        <w:rPr>
          <w:rFonts w:ascii="Segoe UI Emoji" w:hAnsi="Segoe UI Emoji" w:cs="Segoe UI Emoji"/>
        </w:rPr>
        <w:t>✅</w:t>
      </w:r>
      <w:r w:rsidRPr="00514588">
        <w:t xml:space="preserve"> Colleges, high schools, and corporate rentals help fill daytime non-prime gaps.</w:t>
      </w:r>
    </w:p>
    <w:p w14:paraId="443131FD" w14:textId="77777777" w:rsidR="00514588" w:rsidRPr="00514588" w:rsidRDefault="00514588" w:rsidP="00514588">
      <w:r w:rsidRPr="00514588">
        <w:pict w14:anchorId="13935C6B">
          <v:rect id="_x0000_i1069" style="width:0;height:1.5pt" o:hralign="center" o:hrstd="t" o:hr="t" fillcolor="#a0a0a0" stroked="f"/>
        </w:pict>
      </w:r>
    </w:p>
    <w:p w14:paraId="2E5783DD" w14:textId="77777777" w:rsidR="00514588" w:rsidRPr="00514588" w:rsidRDefault="00514588" w:rsidP="00514588">
      <w:pPr>
        <w:rPr>
          <w:b/>
          <w:bCs/>
        </w:rPr>
      </w:pPr>
      <w:r w:rsidRPr="00514588">
        <w:rPr>
          <w:b/>
          <w:bCs/>
        </w:rPr>
        <w:t>4. Court and Turf Configurations for Maximum Utilization</w:t>
      </w:r>
    </w:p>
    <w:p w14:paraId="6E6A7DAA" w14:textId="77777777" w:rsidR="00514588" w:rsidRPr="00514588" w:rsidRDefault="00514588" w:rsidP="00514588">
      <w:pPr>
        <w:rPr>
          <w:b/>
          <w:bCs/>
        </w:rPr>
      </w:pPr>
      <w:r w:rsidRPr="00514588">
        <w:rPr>
          <w:b/>
          <w:bCs/>
        </w:rPr>
        <w:t>Court Configurations</w:t>
      </w:r>
    </w:p>
    <w:p w14:paraId="0663CE6F" w14:textId="77777777" w:rsidR="00514588" w:rsidRPr="00514588" w:rsidRDefault="00514588" w:rsidP="00514588">
      <w:pPr>
        <w:numPr>
          <w:ilvl w:val="0"/>
          <w:numId w:val="2"/>
        </w:numPr>
      </w:pPr>
      <w:r w:rsidRPr="00514588">
        <w:rPr>
          <w:b/>
          <w:bCs/>
        </w:rPr>
        <w:t>Four Full Basketball Courts</w:t>
      </w:r>
    </w:p>
    <w:p w14:paraId="3DF32C8D" w14:textId="77777777" w:rsidR="00514588" w:rsidRPr="00514588" w:rsidRDefault="00514588" w:rsidP="00514588">
      <w:pPr>
        <w:numPr>
          <w:ilvl w:val="0"/>
          <w:numId w:val="2"/>
        </w:numPr>
      </w:pPr>
      <w:proofErr w:type="gramStart"/>
      <w:r w:rsidRPr="00514588">
        <w:rPr>
          <w:b/>
          <w:bCs/>
        </w:rPr>
        <w:t>Each Court Can</w:t>
      </w:r>
      <w:proofErr w:type="gramEnd"/>
      <w:r w:rsidRPr="00514588">
        <w:rPr>
          <w:b/>
          <w:bCs/>
        </w:rPr>
        <w:t xml:space="preserve"> Convert To:</w:t>
      </w:r>
    </w:p>
    <w:p w14:paraId="3500E7DA" w14:textId="77777777" w:rsidR="00514588" w:rsidRPr="00514588" w:rsidRDefault="00514588" w:rsidP="00514588">
      <w:pPr>
        <w:numPr>
          <w:ilvl w:val="1"/>
          <w:numId w:val="2"/>
        </w:numPr>
      </w:pPr>
      <w:r w:rsidRPr="00514588">
        <w:rPr>
          <w:b/>
          <w:bCs/>
        </w:rPr>
        <w:t>2 Volleyball Courts (Total: 8 Volleyball Courts)</w:t>
      </w:r>
    </w:p>
    <w:p w14:paraId="7ECB6CBC" w14:textId="77777777" w:rsidR="00514588" w:rsidRPr="00514588" w:rsidRDefault="00514588" w:rsidP="00514588">
      <w:pPr>
        <w:numPr>
          <w:ilvl w:val="1"/>
          <w:numId w:val="2"/>
        </w:numPr>
      </w:pPr>
      <w:r w:rsidRPr="00514588">
        <w:rPr>
          <w:b/>
          <w:bCs/>
        </w:rPr>
        <w:t>3 Pickleball Courts (Total: 12 Pickleball Courts)</w:t>
      </w:r>
    </w:p>
    <w:p w14:paraId="5D1760A1" w14:textId="77777777" w:rsidR="00514588" w:rsidRPr="00514588" w:rsidRDefault="00514588" w:rsidP="00514588">
      <w:pPr>
        <w:numPr>
          <w:ilvl w:val="1"/>
          <w:numId w:val="2"/>
        </w:numPr>
      </w:pPr>
      <w:r w:rsidRPr="00514588">
        <w:rPr>
          <w:b/>
          <w:bCs/>
        </w:rPr>
        <w:t>2 Badminton Courts (Total: 8 Badminton Courts)</w:t>
      </w:r>
    </w:p>
    <w:p w14:paraId="64E2F5E6" w14:textId="77777777" w:rsidR="00514588" w:rsidRPr="00514588" w:rsidRDefault="00514588" w:rsidP="00514588">
      <w:pPr>
        <w:numPr>
          <w:ilvl w:val="1"/>
          <w:numId w:val="2"/>
        </w:numPr>
      </w:pPr>
      <w:r w:rsidRPr="00514588">
        <w:rPr>
          <w:b/>
          <w:bCs/>
        </w:rPr>
        <w:t>8 Table Tennis Setups (Total: 32 Games at Once)</w:t>
      </w:r>
    </w:p>
    <w:p w14:paraId="72006A98" w14:textId="77777777" w:rsidR="00514588" w:rsidRPr="00514588" w:rsidRDefault="00514588" w:rsidP="00514588">
      <w:pPr>
        <w:rPr>
          <w:b/>
          <w:bCs/>
        </w:rPr>
      </w:pPr>
      <w:r w:rsidRPr="00514588">
        <w:rPr>
          <w:b/>
          <w:bCs/>
        </w:rPr>
        <w:t>Turf Configurations</w:t>
      </w:r>
    </w:p>
    <w:p w14:paraId="15063498" w14:textId="77777777" w:rsidR="00514588" w:rsidRPr="00514588" w:rsidRDefault="00514588" w:rsidP="00514588">
      <w:pPr>
        <w:numPr>
          <w:ilvl w:val="0"/>
          <w:numId w:val="3"/>
        </w:numPr>
      </w:pPr>
      <w:r w:rsidRPr="00514588">
        <w:rPr>
          <w:b/>
          <w:bCs/>
        </w:rPr>
        <w:t>Full Turf Field: 330’ x 195’ (64,350 sq. ft.)</w:t>
      </w:r>
    </w:p>
    <w:p w14:paraId="2A1C69EF" w14:textId="77777777" w:rsidR="00514588" w:rsidRPr="00514588" w:rsidRDefault="00514588" w:rsidP="00514588">
      <w:pPr>
        <w:numPr>
          <w:ilvl w:val="0"/>
          <w:numId w:val="3"/>
        </w:numPr>
      </w:pPr>
      <w:r w:rsidRPr="00514588">
        <w:rPr>
          <w:b/>
          <w:bCs/>
        </w:rPr>
        <w:t>Possible Turf Configurations:</w:t>
      </w:r>
    </w:p>
    <w:p w14:paraId="1F18D0F0" w14:textId="77777777" w:rsidR="00514588" w:rsidRPr="00514588" w:rsidRDefault="00514588" w:rsidP="00514588">
      <w:pPr>
        <w:numPr>
          <w:ilvl w:val="1"/>
          <w:numId w:val="3"/>
        </w:numPr>
      </w:pPr>
      <w:r w:rsidRPr="00514588">
        <w:rPr>
          <w:b/>
          <w:bCs/>
        </w:rPr>
        <w:t>1 Full-Size Soccer Game</w:t>
      </w:r>
    </w:p>
    <w:p w14:paraId="16145C3C" w14:textId="77777777" w:rsidR="00514588" w:rsidRPr="00514588" w:rsidRDefault="00514588" w:rsidP="00514588">
      <w:pPr>
        <w:numPr>
          <w:ilvl w:val="1"/>
          <w:numId w:val="3"/>
        </w:numPr>
      </w:pPr>
      <w:r w:rsidRPr="00514588">
        <w:rPr>
          <w:b/>
          <w:bCs/>
        </w:rPr>
        <w:t>2 Half-Field Soccer Games</w:t>
      </w:r>
    </w:p>
    <w:p w14:paraId="2623237E" w14:textId="77777777" w:rsidR="00514588" w:rsidRPr="00514588" w:rsidRDefault="00514588" w:rsidP="00514588">
      <w:pPr>
        <w:numPr>
          <w:ilvl w:val="1"/>
          <w:numId w:val="3"/>
        </w:numPr>
      </w:pPr>
      <w:r w:rsidRPr="00514588">
        <w:rPr>
          <w:b/>
          <w:bCs/>
        </w:rPr>
        <w:t>4 7v7 Soccer Games</w:t>
      </w:r>
    </w:p>
    <w:p w14:paraId="2D156D5E" w14:textId="77777777" w:rsidR="00514588" w:rsidRPr="00514588" w:rsidRDefault="00514588" w:rsidP="00514588">
      <w:pPr>
        <w:numPr>
          <w:ilvl w:val="1"/>
          <w:numId w:val="3"/>
        </w:numPr>
      </w:pPr>
      <w:r w:rsidRPr="00514588">
        <w:rPr>
          <w:b/>
          <w:bCs/>
        </w:rPr>
        <w:t>8 Futsal Games</w:t>
      </w:r>
    </w:p>
    <w:p w14:paraId="2A118BC3" w14:textId="77777777" w:rsidR="00514588" w:rsidRPr="00514588" w:rsidRDefault="00514588" w:rsidP="00514588">
      <w:pPr>
        <w:numPr>
          <w:ilvl w:val="1"/>
          <w:numId w:val="3"/>
        </w:numPr>
      </w:pPr>
      <w:r w:rsidRPr="00514588">
        <w:rPr>
          <w:b/>
          <w:bCs/>
        </w:rPr>
        <w:t>1 Full-Size Lacrosse Game</w:t>
      </w:r>
    </w:p>
    <w:p w14:paraId="7E2B7ECB" w14:textId="77777777" w:rsidR="00514588" w:rsidRPr="00514588" w:rsidRDefault="00514588" w:rsidP="00514588">
      <w:pPr>
        <w:numPr>
          <w:ilvl w:val="1"/>
          <w:numId w:val="3"/>
        </w:numPr>
      </w:pPr>
      <w:r w:rsidRPr="00514588">
        <w:rPr>
          <w:b/>
          <w:bCs/>
        </w:rPr>
        <w:t>2 Half-Field Lacrosse Games</w:t>
      </w:r>
    </w:p>
    <w:p w14:paraId="65AC3279" w14:textId="77777777" w:rsidR="00514588" w:rsidRPr="00514588" w:rsidRDefault="00514588" w:rsidP="00514588">
      <w:pPr>
        <w:numPr>
          <w:ilvl w:val="1"/>
          <w:numId w:val="3"/>
        </w:numPr>
      </w:pPr>
      <w:r w:rsidRPr="00514588">
        <w:rPr>
          <w:b/>
          <w:bCs/>
        </w:rPr>
        <w:t>1 Full-Size Flag Football Game</w:t>
      </w:r>
    </w:p>
    <w:p w14:paraId="1A192832" w14:textId="77777777" w:rsidR="00514588" w:rsidRPr="00514588" w:rsidRDefault="00514588" w:rsidP="00514588">
      <w:pPr>
        <w:numPr>
          <w:ilvl w:val="1"/>
          <w:numId w:val="3"/>
        </w:numPr>
      </w:pPr>
      <w:r w:rsidRPr="00514588">
        <w:rPr>
          <w:b/>
          <w:bCs/>
        </w:rPr>
        <w:t>2 Half-Field Flag Football Games</w:t>
      </w:r>
    </w:p>
    <w:p w14:paraId="5227D0A4" w14:textId="77777777" w:rsidR="00514588" w:rsidRPr="00514588" w:rsidRDefault="00514588" w:rsidP="00514588">
      <w:pPr>
        <w:numPr>
          <w:ilvl w:val="1"/>
          <w:numId w:val="3"/>
        </w:numPr>
      </w:pPr>
      <w:r w:rsidRPr="00514588">
        <w:rPr>
          <w:b/>
          <w:bCs/>
        </w:rPr>
        <w:t>2 Softball Games</w:t>
      </w:r>
    </w:p>
    <w:p w14:paraId="5C7C128C" w14:textId="77777777" w:rsidR="00514588" w:rsidRPr="00514588" w:rsidRDefault="00514588" w:rsidP="00514588">
      <w:pPr>
        <w:numPr>
          <w:ilvl w:val="1"/>
          <w:numId w:val="3"/>
        </w:numPr>
      </w:pPr>
      <w:r w:rsidRPr="00514588">
        <w:rPr>
          <w:b/>
          <w:bCs/>
        </w:rPr>
        <w:t>4 Batting/Pitching Tunnels</w:t>
      </w:r>
    </w:p>
    <w:p w14:paraId="1EE05F13" w14:textId="77777777" w:rsidR="00514588" w:rsidRPr="00514588" w:rsidRDefault="00514588" w:rsidP="00514588">
      <w:r w:rsidRPr="00514588">
        <w:pict w14:anchorId="174D20DB">
          <v:rect id="_x0000_i1070" style="width:0;height:1.5pt" o:hralign="center" o:hrstd="t" o:hr="t" fillcolor="#a0a0a0" stroked="f"/>
        </w:pict>
      </w:r>
    </w:p>
    <w:p w14:paraId="20AC2A0E" w14:textId="77777777" w:rsidR="00514588" w:rsidRPr="00514588" w:rsidRDefault="00514588" w:rsidP="00514588">
      <w:pPr>
        <w:rPr>
          <w:b/>
          <w:bCs/>
        </w:rPr>
      </w:pPr>
      <w:r w:rsidRPr="00514588">
        <w:rPr>
          <w:b/>
          <w:bCs/>
        </w:rPr>
        <w:t>5. Balanced Membership Distribution</w:t>
      </w:r>
    </w:p>
    <w:p w14:paraId="07D61FE0" w14:textId="77777777" w:rsidR="00514588" w:rsidRPr="00514588" w:rsidRDefault="00514588" w:rsidP="00514588">
      <w:r w:rsidRPr="00514588">
        <w:t xml:space="preserve">To </w:t>
      </w:r>
      <w:r w:rsidRPr="00514588">
        <w:rPr>
          <w:b/>
          <w:bCs/>
        </w:rPr>
        <w:t>prevent overcrowding</w:t>
      </w:r>
      <w:r w:rsidRPr="00514588">
        <w:t xml:space="preserve"> and </w:t>
      </w:r>
      <w:r w:rsidRPr="00514588">
        <w:rPr>
          <w:b/>
          <w:bCs/>
        </w:rPr>
        <w:t>maximize revenue</w:t>
      </w:r>
      <w:r w:rsidRPr="00514588">
        <w:t>, membership distribution is optimized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1898"/>
        <w:gridCol w:w="2012"/>
        <w:gridCol w:w="2351"/>
        <w:gridCol w:w="1393"/>
      </w:tblGrid>
      <w:tr w:rsidR="00514588" w:rsidRPr="00514588" w14:paraId="3C1E97BB" w14:textId="77777777" w:rsidTr="00514588">
        <w:trPr>
          <w:tblCellSpacing w:w="15" w:type="dxa"/>
        </w:trPr>
        <w:tc>
          <w:tcPr>
            <w:tcW w:w="0" w:type="auto"/>
            <w:vAlign w:val="center"/>
            <w:hideMark/>
          </w:tcPr>
          <w:p w14:paraId="3C917E1C" w14:textId="77777777" w:rsidR="00514588" w:rsidRPr="00514588" w:rsidRDefault="00514588" w:rsidP="00514588">
            <w:r w:rsidRPr="00514588">
              <w:lastRenderedPageBreak/>
              <w:t>Tier</w:t>
            </w:r>
          </w:p>
        </w:tc>
        <w:tc>
          <w:tcPr>
            <w:tcW w:w="0" w:type="auto"/>
            <w:vAlign w:val="center"/>
            <w:hideMark/>
          </w:tcPr>
          <w:p w14:paraId="349FD8AE" w14:textId="77777777" w:rsidR="00514588" w:rsidRPr="00514588" w:rsidRDefault="00514588" w:rsidP="00514588">
            <w:r w:rsidRPr="00514588">
              <w:t>Target Members</w:t>
            </w:r>
          </w:p>
        </w:tc>
        <w:tc>
          <w:tcPr>
            <w:tcW w:w="0" w:type="auto"/>
            <w:vAlign w:val="center"/>
            <w:hideMark/>
          </w:tcPr>
          <w:p w14:paraId="73486340" w14:textId="77777777" w:rsidR="00514588" w:rsidRPr="00514588" w:rsidRDefault="00514588" w:rsidP="00514588">
            <w:r w:rsidRPr="00514588">
              <w:t>Avg. Dome Usage Per Week</w:t>
            </w:r>
          </w:p>
        </w:tc>
        <w:tc>
          <w:tcPr>
            <w:tcW w:w="0" w:type="auto"/>
            <w:vAlign w:val="center"/>
            <w:hideMark/>
          </w:tcPr>
          <w:p w14:paraId="3B147880" w14:textId="77777777" w:rsidR="00514588" w:rsidRPr="00514588" w:rsidRDefault="00514588" w:rsidP="00514588">
            <w:r w:rsidRPr="00514588">
              <w:t>Total Weekly Hours Used</w:t>
            </w:r>
          </w:p>
        </w:tc>
        <w:tc>
          <w:tcPr>
            <w:tcW w:w="0" w:type="auto"/>
            <w:vAlign w:val="center"/>
            <w:hideMark/>
          </w:tcPr>
          <w:p w14:paraId="1B5F8FDB" w14:textId="77777777" w:rsidR="00514588" w:rsidRPr="00514588" w:rsidRDefault="00514588" w:rsidP="00514588">
            <w:r w:rsidRPr="00514588">
              <w:t>Included Credits</w:t>
            </w:r>
          </w:p>
        </w:tc>
      </w:tr>
      <w:tr w:rsidR="00514588" w:rsidRPr="00514588" w14:paraId="2290FC5A" w14:textId="77777777" w:rsidTr="00514588">
        <w:trPr>
          <w:tblCellSpacing w:w="15" w:type="dxa"/>
        </w:trPr>
        <w:tc>
          <w:tcPr>
            <w:tcW w:w="0" w:type="auto"/>
            <w:vAlign w:val="center"/>
            <w:hideMark/>
          </w:tcPr>
          <w:p w14:paraId="7CAFAC3C" w14:textId="77777777" w:rsidR="00514588" w:rsidRPr="00514588" w:rsidRDefault="00514588" w:rsidP="00514588">
            <w:r w:rsidRPr="00514588">
              <w:rPr>
                <w:b/>
                <w:bCs/>
              </w:rPr>
              <w:t>Basic ($150)</w:t>
            </w:r>
          </w:p>
        </w:tc>
        <w:tc>
          <w:tcPr>
            <w:tcW w:w="0" w:type="auto"/>
            <w:vAlign w:val="center"/>
            <w:hideMark/>
          </w:tcPr>
          <w:p w14:paraId="7A6F68B0" w14:textId="77777777" w:rsidR="00514588" w:rsidRPr="00514588" w:rsidRDefault="00514588" w:rsidP="00514588">
            <w:r w:rsidRPr="00514588">
              <w:t>250 members</w:t>
            </w:r>
          </w:p>
        </w:tc>
        <w:tc>
          <w:tcPr>
            <w:tcW w:w="0" w:type="auto"/>
            <w:vAlign w:val="center"/>
            <w:hideMark/>
          </w:tcPr>
          <w:p w14:paraId="1F10218C" w14:textId="77777777" w:rsidR="00514588" w:rsidRPr="00514588" w:rsidRDefault="00514588" w:rsidP="00514588">
            <w:r w:rsidRPr="00514588">
              <w:t>1 hour</w:t>
            </w:r>
          </w:p>
        </w:tc>
        <w:tc>
          <w:tcPr>
            <w:tcW w:w="0" w:type="auto"/>
            <w:vAlign w:val="center"/>
            <w:hideMark/>
          </w:tcPr>
          <w:p w14:paraId="48E3CA35" w14:textId="77777777" w:rsidR="00514588" w:rsidRPr="00514588" w:rsidRDefault="00514588" w:rsidP="00514588">
            <w:r w:rsidRPr="00514588">
              <w:t xml:space="preserve">250 </w:t>
            </w:r>
            <w:proofErr w:type="spellStart"/>
            <w:r w:rsidRPr="00514588">
              <w:t>hrs</w:t>
            </w:r>
            <w:proofErr w:type="spellEnd"/>
          </w:p>
        </w:tc>
        <w:tc>
          <w:tcPr>
            <w:tcW w:w="0" w:type="auto"/>
            <w:vAlign w:val="center"/>
            <w:hideMark/>
          </w:tcPr>
          <w:p w14:paraId="65D11EA1" w14:textId="77777777" w:rsidR="00514588" w:rsidRPr="00514588" w:rsidRDefault="00514588" w:rsidP="00514588">
            <w:r w:rsidRPr="00514588">
              <w:t>10 credits</w:t>
            </w:r>
          </w:p>
        </w:tc>
      </w:tr>
      <w:tr w:rsidR="00514588" w:rsidRPr="00514588" w14:paraId="0E31EA38" w14:textId="77777777" w:rsidTr="00514588">
        <w:trPr>
          <w:tblCellSpacing w:w="15" w:type="dxa"/>
        </w:trPr>
        <w:tc>
          <w:tcPr>
            <w:tcW w:w="0" w:type="auto"/>
            <w:vAlign w:val="center"/>
            <w:hideMark/>
          </w:tcPr>
          <w:p w14:paraId="2F2DD7D2" w14:textId="77777777" w:rsidR="00514588" w:rsidRPr="00514588" w:rsidRDefault="00514588" w:rsidP="00514588">
            <w:r w:rsidRPr="00514588">
              <w:rPr>
                <w:b/>
                <w:bCs/>
              </w:rPr>
              <w:t>Family ($300)</w:t>
            </w:r>
          </w:p>
        </w:tc>
        <w:tc>
          <w:tcPr>
            <w:tcW w:w="0" w:type="auto"/>
            <w:vAlign w:val="center"/>
            <w:hideMark/>
          </w:tcPr>
          <w:p w14:paraId="0CBD65F0" w14:textId="77777777" w:rsidR="00514588" w:rsidRPr="00514588" w:rsidRDefault="00514588" w:rsidP="00514588">
            <w:r w:rsidRPr="00514588">
              <w:t>150 families (500 users)</w:t>
            </w:r>
          </w:p>
        </w:tc>
        <w:tc>
          <w:tcPr>
            <w:tcW w:w="0" w:type="auto"/>
            <w:vAlign w:val="center"/>
            <w:hideMark/>
          </w:tcPr>
          <w:p w14:paraId="58FC6913" w14:textId="77777777" w:rsidR="00514588" w:rsidRPr="00514588" w:rsidRDefault="00514588" w:rsidP="00514588">
            <w:r w:rsidRPr="00514588">
              <w:t>2 hours per family</w:t>
            </w:r>
          </w:p>
        </w:tc>
        <w:tc>
          <w:tcPr>
            <w:tcW w:w="0" w:type="auto"/>
            <w:vAlign w:val="center"/>
            <w:hideMark/>
          </w:tcPr>
          <w:p w14:paraId="6657E347" w14:textId="77777777" w:rsidR="00514588" w:rsidRPr="00514588" w:rsidRDefault="00514588" w:rsidP="00514588">
            <w:r w:rsidRPr="00514588">
              <w:t xml:space="preserve">300 </w:t>
            </w:r>
            <w:proofErr w:type="spellStart"/>
            <w:r w:rsidRPr="00514588">
              <w:t>hrs</w:t>
            </w:r>
            <w:proofErr w:type="spellEnd"/>
          </w:p>
        </w:tc>
        <w:tc>
          <w:tcPr>
            <w:tcW w:w="0" w:type="auto"/>
            <w:vAlign w:val="center"/>
            <w:hideMark/>
          </w:tcPr>
          <w:p w14:paraId="54B711C7" w14:textId="77777777" w:rsidR="00514588" w:rsidRPr="00514588" w:rsidRDefault="00514588" w:rsidP="00514588">
            <w:r w:rsidRPr="00514588">
              <w:t>25 credits</w:t>
            </w:r>
          </w:p>
        </w:tc>
      </w:tr>
      <w:tr w:rsidR="00514588" w:rsidRPr="00514588" w14:paraId="1441FFC9" w14:textId="77777777" w:rsidTr="00514588">
        <w:trPr>
          <w:tblCellSpacing w:w="15" w:type="dxa"/>
        </w:trPr>
        <w:tc>
          <w:tcPr>
            <w:tcW w:w="0" w:type="auto"/>
            <w:vAlign w:val="center"/>
            <w:hideMark/>
          </w:tcPr>
          <w:p w14:paraId="2BF3218A" w14:textId="77777777" w:rsidR="00514588" w:rsidRPr="00514588" w:rsidRDefault="00514588" w:rsidP="00514588">
            <w:proofErr w:type="gramStart"/>
            <w:r w:rsidRPr="00514588">
              <w:rPr>
                <w:b/>
                <w:bCs/>
              </w:rPr>
              <w:t>Athlete</w:t>
            </w:r>
            <w:proofErr w:type="gramEnd"/>
            <w:r w:rsidRPr="00514588">
              <w:rPr>
                <w:b/>
                <w:bCs/>
              </w:rPr>
              <w:t xml:space="preserve"> ($500)</w:t>
            </w:r>
          </w:p>
        </w:tc>
        <w:tc>
          <w:tcPr>
            <w:tcW w:w="0" w:type="auto"/>
            <w:vAlign w:val="center"/>
            <w:hideMark/>
          </w:tcPr>
          <w:p w14:paraId="295A71A4" w14:textId="77777777" w:rsidR="00514588" w:rsidRPr="00514588" w:rsidRDefault="00514588" w:rsidP="00514588">
            <w:r w:rsidRPr="00514588">
              <w:t>150 members</w:t>
            </w:r>
          </w:p>
        </w:tc>
        <w:tc>
          <w:tcPr>
            <w:tcW w:w="0" w:type="auto"/>
            <w:vAlign w:val="center"/>
            <w:hideMark/>
          </w:tcPr>
          <w:p w14:paraId="0DC67780" w14:textId="77777777" w:rsidR="00514588" w:rsidRPr="00514588" w:rsidRDefault="00514588" w:rsidP="00514588">
            <w:r w:rsidRPr="00514588">
              <w:t>2.5 hours</w:t>
            </w:r>
          </w:p>
        </w:tc>
        <w:tc>
          <w:tcPr>
            <w:tcW w:w="0" w:type="auto"/>
            <w:vAlign w:val="center"/>
            <w:hideMark/>
          </w:tcPr>
          <w:p w14:paraId="11E31197" w14:textId="77777777" w:rsidR="00514588" w:rsidRPr="00514588" w:rsidRDefault="00514588" w:rsidP="00514588">
            <w:r w:rsidRPr="00514588">
              <w:t xml:space="preserve">375 </w:t>
            </w:r>
            <w:proofErr w:type="spellStart"/>
            <w:r w:rsidRPr="00514588">
              <w:t>hrs</w:t>
            </w:r>
            <w:proofErr w:type="spellEnd"/>
          </w:p>
        </w:tc>
        <w:tc>
          <w:tcPr>
            <w:tcW w:w="0" w:type="auto"/>
            <w:vAlign w:val="center"/>
            <w:hideMark/>
          </w:tcPr>
          <w:p w14:paraId="4F268826" w14:textId="77777777" w:rsidR="00514588" w:rsidRPr="00514588" w:rsidRDefault="00514588" w:rsidP="00514588">
            <w:r w:rsidRPr="00514588">
              <w:t>40 credits</w:t>
            </w:r>
          </w:p>
        </w:tc>
      </w:tr>
      <w:tr w:rsidR="00514588" w:rsidRPr="00514588" w14:paraId="30147C62" w14:textId="77777777" w:rsidTr="00514588">
        <w:trPr>
          <w:tblCellSpacing w:w="15" w:type="dxa"/>
        </w:trPr>
        <w:tc>
          <w:tcPr>
            <w:tcW w:w="0" w:type="auto"/>
            <w:vAlign w:val="center"/>
            <w:hideMark/>
          </w:tcPr>
          <w:p w14:paraId="42FE7DAA" w14:textId="77777777" w:rsidR="00514588" w:rsidRPr="00514588" w:rsidRDefault="00514588" w:rsidP="00514588">
            <w:r w:rsidRPr="00514588">
              <w:rPr>
                <w:b/>
                <w:bCs/>
              </w:rPr>
              <w:t>Elite ($1,000)</w:t>
            </w:r>
          </w:p>
        </w:tc>
        <w:tc>
          <w:tcPr>
            <w:tcW w:w="0" w:type="auto"/>
            <w:vAlign w:val="center"/>
            <w:hideMark/>
          </w:tcPr>
          <w:p w14:paraId="3827ACB6" w14:textId="77777777" w:rsidR="00514588" w:rsidRPr="00514588" w:rsidRDefault="00514588" w:rsidP="00514588">
            <w:r w:rsidRPr="00514588">
              <w:t>50 members</w:t>
            </w:r>
          </w:p>
        </w:tc>
        <w:tc>
          <w:tcPr>
            <w:tcW w:w="0" w:type="auto"/>
            <w:vAlign w:val="center"/>
            <w:hideMark/>
          </w:tcPr>
          <w:p w14:paraId="6519A6AB" w14:textId="77777777" w:rsidR="00514588" w:rsidRPr="00514588" w:rsidRDefault="00514588" w:rsidP="00514588">
            <w:r w:rsidRPr="00514588">
              <w:t>3 hours</w:t>
            </w:r>
          </w:p>
        </w:tc>
        <w:tc>
          <w:tcPr>
            <w:tcW w:w="0" w:type="auto"/>
            <w:vAlign w:val="center"/>
            <w:hideMark/>
          </w:tcPr>
          <w:p w14:paraId="241BE52F" w14:textId="77777777" w:rsidR="00514588" w:rsidRPr="00514588" w:rsidRDefault="00514588" w:rsidP="00514588">
            <w:r w:rsidRPr="00514588">
              <w:t xml:space="preserve">150 </w:t>
            </w:r>
            <w:proofErr w:type="spellStart"/>
            <w:r w:rsidRPr="00514588">
              <w:t>hrs</w:t>
            </w:r>
            <w:proofErr w:type="spellEnd"/>
          </w:p>
        </w:tc>
        <w:tc>
          <w:tcPr>
            <w:tcW w:w="0" w:type="auto"/>
            <w:vAlign w:val="center"/>
            <w:hideMark/>
          </w:tcPr>
          <w:p w14:paraId="5D34079A" w14:textId="77777777" w:rsidR="00514588" w:rsidRPr="00514588" w:rsidRDefault="00514588" w:rsidP="00514588">
            <w:r w:rsidRPr="00514588">
              <w:t>80 credits</w:t>
            </w:r>
          </w:p>
        </w:tc>
      </w:tr>
      <w:tr w:rsidR="00514588" w:rsidRPr="00514588" w14:paraId="00472B4B" w14:textId="77777777" w:rsidTr="00514588">
        <w:trPr>
          <w:tblCellSpacing w:w="15" w:type="dxa"/>
        </w:trPr>
        <w:tc>
          <w:tcPr>
            <w:tcW w:w="0" w:type="auto"/>
            <w:vAlign w:val="center"/>
            <w:hideMark/>
          </w:tcPr>
          <w:p w14:paraId="1CF4827C" w14:textId="77777777" w:rsidR="00514588" w:rsidRPr="00514588" w:rsidRDefault="00514588" w:rsidP="00514588">
            <w:r w:rsidRPr="00514588">
              <w:rPr>
                <w:b/>
                <w:bCs/>
              </w:rPr>
              <w:t>Corporate ($2,500+)</w:t>
            </w:r>
          </w:p>
        </w:tc>
        <w:tc>
          <w:tcPr>
            <w:tcW w:w="0" w:type="auto"/>
            <w:vAlign w:val="center"/>
            <w:hideMark/>
          </w:tcPr>
          <w:p w14:paraId="6B3EA271" w14:textId="77777777" w:rsidR="00514588" w:rsidRPr="00514588" w:rsidRDefault="00514588" w:rsidP="00514588">
            <w:r w:rsidRPr="00514588">
              <w:t>20 businesses</w:t>
            </w:r>
          </w:p>
        </w:tc>
        <w:tc>
          <w:tcPr>
            <w:tcW w:w="0" w:type="auto"/>
            <w:vAlign w:val="center"/>
            <w:hideMark/>
          </w:tcPr>
          <w:p w14:paraId="5CEAA942" w14:textId="77777777" w:rsidR="00514588" w:rsidRPr="00514588" w:rsidRDefault="00514588" w:rsidP="00514588">
            <w:r w:rsidRPr="00514588">
              <w:t xml:space="preserve">Custom (5 </w:t>
            </w:r>
            <w:proofErr w:type="spellStart"/>
            <w:r w:rsidRPr="00514588">
              <w:t>hrs</w:t>
            </w:r>
            <w:proofErr w:type="spellEnd"/>
            <w:r w:rsidRPr="00514588">
              <w:t xml:space="preserve"> avg.)</w:t>
            </w:r>
          </w:p>
        </w:tc>
        <w:tc>
          <w:tcPr>
            <w:tcW w:w="0" w:type="auto"/>
            <w:vAlign w:val="center"/>
            <w:hideMark/>
          </w:tcPr>
          <w:p w14:paraId="316C2B82" w14:textId="77777777" w:rsidR="00514588" w:rsidRPr="00514588" w:rsidRDefault="00514588" w:rsidP="00514588">
            <w:r w:rsidRPr="00514588">
              <w:t xml:space="preserve">100 </w:t>
            </w:r>
            <w:proofErr w:type="spellStart"/>
            <w:r w:rsidRPr="00514588">
              <w:t>hrs</w:t>
            </w:r>
            <w:proofErr w:type="spellEnd"/>
          </w:p>
        </w:tc>
        <w:tc>
          <w:tcPr>
            <w:tcW w:w="0" w:type="auto"/>
            <w:vAlign w:val="center"/>
            <w:hideMark/>
          </w:tcPr>
          <w:p w14:paraId="1DCDEE99" w14:textId="77777777" w:rsidR="00514588" w:rsidRPr="00514588" w:rsidRDefault="00514588" w:rsidP="00514588">
            <w:r w:rsidRPr="00514588">
              <w:t>200 credits</w:t>
            </w:r>
          </w:p>
        </w:tc>
      </w:tr>
      <w:tr w:rsidR="00514588" w:rsidRPr="00514588" w14:paraId="2D6A4959" w14:textId="77777777" w:rsidTr="00514588">
        <w:trPr>
          <w:tblCellSpacing w:w="15" w:type="dxa"/>
        </w:trPr>
        <w:tc>
          <w:tcPr>
            <w:tcW w:w="0" w:type="auto"/>
            <w:vAlign w:val="center"/>
            <w:hideMark/>
          </w:tcPr>
          <w:p w14:paraId="45548934" w14:textId="77777777" w:rsidR="00514588" w:rsidRPr="00514588" w:rsidRDefault="00514588" w:rsidP="00514588">
            <w:r w:rsidRPr="00514588">
              <w:rPr>
                <w:b/>
                <w:bCs/>
              </w:rPr>
              <w:t>TOTAL</w:t>
            </w:r>
          </w:p>
        </w:tc>
        <w:tc>
          <w:tcPr>
            <w:tcW w:w="0" w:type="auto"/>
            <w:vAlign w:val="center"/>
            <w:hideMark/>
          </w:tcPr>
          <w:p w14:paraId="57206921" w14:textId="77777777" w:rsidR="00514588" w:rsidRPr="00514588" w:rsidRDefault="00514588" w:rsidP="00514588">
            <w:r w:rsidRPr="00514588">
              <w:rPr>
                <w:b/>
                <w:bCs/>
              </w:rPr>
              <w:t>900 – 1,000 members</w:t>
            </w:r>
          </w:p>
        </w:tc>
        <w:tc>
          <w:tcPr>
            <w:tcW w:w="0" w:type="auto"/>
            <w:vAlign w:val="center"/>
            <w:hideMark/>
          </w:tcPr>
          <w:p w14:paraId="116E0C08" w14:textId="77777777" w:rsidR="00514588" w:rsidRPr="00514588" w:rsidRDefault="00514588" w:rsidP="00514588">
            <w:r w:rsidRPr="00514588">
              <w:rPr>
                <w:b/>
                <w:bCs/>
              </w:rPr>
              <w:t>Varies</w:t>
            </w:r>
          </w:p>
        </w:tc>
        <w:tc>
          <w:tcPr>
            <w:tcW w:w="0" w:type="auto"/>
            <w:vAlign w:val="center"/>
            <w:hideMark/>
          </w:tcPr>
          <w:p w14:paraId="45D037BE" w14:textId="77777777" w:rsidR="00514588" w:rsidRPr="00514588" w:rsidRDefault="00514588" w:rsidP="00514588">
            <w:r w:rsidRPr="00514588">
              <w:rPr>
                <w:b/>
                <w:bCs/>
              </w:rPr>
              <w:t>1,175+ hours allocated weekly</w:t>
            </w:r>
          </w:p>
        </w:tc>
        <w:tc>
          <w:tcPr>
            <w:tcW w:w="0" w:type="auto"/>
            <w:vAlign w:val="center"/>
            <w:hideMark/>
          </w:tcPr>
          <w:p w14:paraId="5FF74DA3" w14:textId="77777777" w:rsidR="00514588" w:rsidRPr="00514588" w:rsidRDefault="00514588" w:rsidP="00514588">
            <w:r w:rsidRPr="00514588">
              <w:rPr>
                <w:b/>
                <w:bCs/>
              </w:rPr>
              <w:t>Varies</w:t>
            </w:r>
          </w:p>
        </w:tc>
      </w:tr>
    </w:tbl>
    <w:p w14:paraId="618C9AB8" w14:textId="77777777" w:rsidR="00514588" w:rsidRPr="00514588" w:rsidRDefault="00514588" w:rsidP="00514588">
      <w:pPr>
        <w:rPr>
          <w:b/>
          <w:bCs/>
        </w:rPr>
      </w:pPr>
      <w:r w:rsidRPr="00514588">
        <w:rPr>
          <w:b/>
          <w:bCs/>
        </w:rPr>
        <w:t>Purchasing Additional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543"/>
        <w:gridCol w:w="1046"/>
      </w:tblGrid>
      <w:tr w:rsidR="00514588" w:rsidRPr="00514588" w14:paraId="18CFF25E" w14:textId="77777777" w:rsidTr="00514588">
        <w:trPr>
          <w:tblCellSpacing w:w="15" w:type="dxa"/>
        </w:trPr>
        <w:tc>
          <w:tcPr>
            <w:tcW w:w="0" w:type="auto"/>
            <w:vAlign w:val="center"/>
            <w:hideMark/>
          </w:tcPr>
          <w:p w14:paraId="6A18784E" w14:textId="77777777" w:rsidR="00514588" w:rsidRPr="00514588" w:rsidRDefault="00514588" w:rsidP="00514588">
            <w:r w:rsidRPr="00514588">
              <w:t>Credit Bundle</w:t>
            </w:r>
          </w:p>
        </w:tc>
        <w:tc>
          <w:tcPr>
            <w:tcW w:w="0" w:type="auto"/>
            <w:vAlign w:val="center"/>
            <w:hideMark/>
          </w:tcPr>
          <w:p w14:paraId="47CC4504" w14:textId="77777777" w:rsidR="00514588" w:rsidRPr="00514588" w:rsidRDefault="00514588" w:rsidP="00514588">
            <w:r w:rsidRPr="00514588">
              <w:t>Price</w:t>
            </w:r>
          </w:p>
        </w:tc>
        <w:tc>
          <w:tcPr>
            <w:tcW w:w="0" w:type="auto"/>
            <w:vAlign w:val="center"/>
            <w:hideMark/>
          </w:tcPr>
          <w:p w14:paraId="02808DE3" w14:textId="77777777" w:rsidR="00514588" w:rsidRPr="00514588" w:rsidRDefault="00514588" w:rsidP="00514588">
            <w:r w:rsidRPr="00514588">
              <w:t>Savings</w:t>
            </w:r>
          </w:p>
        </w:tc>
      </w:tr>
      <w:tr w:rsidR="00514588" w:rsidRPr="00514588" w14:paraId="770CD2D7" w14:textId="77777777" w:rsidTr="00514588">
        <w:trPr>
          <w:tblCellSpacing w:w="15" w:type="dxa"/>
        </w:trPr>
        <w:tc>
          <w:tcPr>
            <w:tcW w:w="0" w:type="auto"/>
            <w:vAlign w:val="center"/>
            <w:hideMark/>
          </w:tcPr>
          <w:p w14:paraId="7C91BCC4" w14:textId="77777777" w:rsidR="00514588" w:rsidRPr="00514588" w:rsidRDefault="00514588" w:rsidP="00514588">
            <w:r w:rsidRPr="00514588">
              <w:t>5 Credits</w:t>
            </w:r>
          </w:p>
        </w:tc>
        <w:tc>
          <w:tcPr>
            <w:tcW w:w="0" w:type="auto"/>
            <w:vAlign w:val="center"/>
            <w:hideMark/>
          </w:tcPr>
          <w:p w14:paraId="7E039A05" w14:textId="77777777" w:rsidR="00514588" w:rsidRPr="00514588" w:rsidRDefault="00514588" w:rsidP="00514588">
            <w:r w:rsidRPr="00514588">
              <w:t>$25</w:t>
            </w:r>
          </w:p>
        </w:tc>
        <w:tc>
          <w:tcPr>
            <w:tcW w:w="0" w:type="auto"/>
            <w:vAlign w:val="center"/>
            <w:hideMark/>
          </w:tcPr>
          <w:p w14:paraId="6B38A488" w14:textId="77777777" w:rsidR="00514588" w:rsidRPr="00514588" w:rsidRDefault="00514588" w:rsidP="00514588">
            <w:r w:rsidRPr="00514588">
              <w:t>-</w:t>
            </w:r>
          </w:p>
        </w:tc>
      </w:tr>
      <w:tr w:rsidR="00514588" w:rsidRPr="00514588" w14:paraId="1846F5F0" w14:textId="77777777" w:rsidTr="00514588">
        <w:trPr>
          <w:tblCellSpacing w:w="15" w:type="dxa"/>
        </w:trPr>
        <w:tc>
          <w:tcPr>
            <w:tcW w:w="0" w:type="auto"/>
            <w:vAlign w:val="center"/>
            <w:hideMark/>
          </w:tcPr>
          <w:p w14:paraId="42016F6D" w14:textId="77777777" w:rsidR="00514588" w:rsidRPr="00514588" w:rsidRDefault="00514588" w:rsidP="00514588">
            <w:r w:rsidRPr="00514588">
              <w:t>10 Credits</w:t>
            </w:r>
          </w:p>
        </w:tc>
        <w:tc>
          <w:tcPr>
            <w:tcW w:w="0" w:type="auto"/>
            <w:vAlign w:val="center"/>
            <w:hideMark/>
          </w:tcPr>
          <w:p w14:paraId="4C1C8309" w14:textId="77777777" w:rsidR="00514588" w:rsidRPr="00514588" w:rsidRDefault="00514588" w:rsidP="00514588">
            <w:r w:rsidRPr="00514588">
              <w:t>$45</w:t>
            </w:r>
          </w:p>
        </w:tc>
        <w:tc>
          <w:tcPr>
            <w:tcW w:w="0" w:type="auto"/>
            <w:vAlign w:val="center"/>
            <w:hideMark/>
          </w:tcPr>
          <w:p w14:paraId="7CDBD352" w14:textId="77777777" w:rsidR="00514588" w:rsidRPr="00514588" w:rsidRDefault="00514588" w:rsidP="00514588">
            <w:r w:rsidRPr="00514588">
              <w:t>Save $5</w:t>
            </w:r>
          </w:p>
        </w:tc>
      </w:tr>
      <w:tr w:rsidR="00514588" w:rsidRPr="00514588" w14:paraId="24B916B3" w14:textId="77777777" w:rsidTr="00514588">
        <w:trPr>
          <w:tblCellSpacing w:w="15" w:type="dxa"/>
        </w:trPr>
        <w:tc>
          <w:tcPr>
            <w:tcW w:w="0" w:type="auto"/>
            <w:vAlign w:val="center"/>
            <w:hideMark/>
          </w:tcPr>
          <w:p w14:paraId="7555C97B" w14:textId="77777777" w:rsidR="00514588" w:rsidRPr="00514588" w:rsidRDefault="00514588" w:rsidP="00514588">
            <w:r w:rsidRPr="00514588">
              <w:t>25 Credits</w:t>
            </w:r>
          </w:p>
        </w:tc>
        <w:tc>
          <w:tcPr>
            <w:tcW w:w="0" w:type="auto"/>
            <w:vAlign w:val="center"/>
            <w:hideMark/>
          </w:tcPr>
          <w:p w14:paraId="771F76F4" w14:textId="77777777" w:rsidR="00514588" w:rsidRPr="00514588" w:rsidRDefault="00514588" w:rsidP="00514588">
            <w:r w:rsidRPr="00514588">
              <w:t>$100</w:t>
            </w:r>
          </w:p>
        </w:tc>
        <w:tc>
          <w:tcPr>
            <w:tcW w:w="0" w:type="auto"/>
            <w:vAlign w:val="center"/>
            <w:hideMark/>
          </w:tcPr>
          <w:p w14:paraId="0D2377D6" w14:textId="77777777" w:rsidR="00514588" w:rsidRPr="00514588" w:rsidRDefault="00514588" w:rsidP="00514588">
            <w:r w:rsidRPr="00514588">
              <w:t>Save $25</w:t>
            </w:r>
          </w:p>
        </w:tc>
      </w:tr>
      <w:tr w:rsidR="00514588" w:rsidRPr="00514588" w14:paraId="31F346FD" w14:textId="77777777" w:rsidTr="00514588">
        <w:trPr>
          <w:tblCellSpacing w:w="15" w:type="dxa"/>
        </w:trPr>
        <w:tc>
          <w:tcPr>
            <w:tcW w:w="0" w:type="auto"/>
            <w:vAlign w:val="center"/>
            <w:hideMark/>
          </w:tcPr>
          <w:p w14:paraId="6BA88F37" w14:textId="77777777" w:rsidR="00514588" w:rsidRPr="00514588" w:rsidRDefault="00514588" w:rsidP="00514588">
            <w:r w:rsidRPr="00514588">
              <w:t>50 Credits</w:t>
            </w:r>
          </w:p>
        </w:tc>
        <w:tc>
          <w:tcPr>
            <w:tcW w:w="0" w:type="auto"/>
            <w:vAlign w:val="center"/>
            <w:hideMark/>
          </w:tcPr>
          <w:p w14:paraId="3C8B280B" w14:textId="77777777" w:rsidR="00514588" w:rsidRPr="00514588" w:rsidRDefault="00514588" w:rsidP="00514588">
            <w:r w:rsidRPr="00514588">
              <w:t>$175</w:t>
            </w:r>
          </w:p>
        </w:tc>
        <w:tc>
          <w:tcPr>
            <w:tcW w:w="0" w:type="auto"/>
            <w:vAlign w:val="center"/>
            <w:hideMark/>
          </w:tcPr>
          <w:p w14:paraId="418BF999" w14:textId="77777777" w:rsidR="00514588" w:rsidRPr="00514588" w:rsidRDefault="00514588" w:rsidP="00514588">
            <w:r w:rsidRPr="00514588">
              <w:t>Save $75</w:t>
            </w:r>
          </w:p>
        </w:tc>
      </w:tr>
      <w:tr w:rsidR="00514588" w:rsidRPr="00514588" w14:paraId="4F4EB5E6" w14:textId="77777777" w:rsidTr="00514588">
        <w:trPr>
          <w:tblCellSpacing w:w="15" w:type="dxa"/>
        </w:trPr>
        <w:tc>
          <w:tcPr>
            <w:tcW w:w="0" w:type="auto"/>
            <w:vAlign w:val="center"/>
            <w:hideMark/>
          </w:tcPr>
          <w:p w14:paraId="5CF71AAB" w14:textId="77777777" w:rsidR="00514588" w:rsidRPr="00514588" w:rsidRDefault="00514588" w:rsidP="00514588">
            <w:r w:rsidRPr="00514588">
              <w:t>100 Credits</w:t>
            </w:r>
          </w:p>
        </w:tc>
        <w:tc>
          <w:tcPr>
            <w:tcW w:w="0" w:type="auto"/>
            <w:vAlign w:val="center"/>
            <w:hideMark/>
          </w:tcPr>
          <w:p w14:paraId="0EC70C42" w14:textId="77777777" w:rsidR="00514588" w:rsidRPr="00514588" w:rsidRDefault="00514588" w:rsidP="00514588">
            <w:r w:rsidRPr="00514588">
              <w:t>$300</w:t>
            </w:r>
          </w:p>
        </w:tc>
        <w:tc>
          <w:tcPr>
            <w:tcW w:w="0" w:type="auto"/>
            <w:vAlign w:val="center"/>
            <w:hideMark/>
          </w:tcPr>
          <w:p w14:paraId="052DF64E" w14:textId="77777777" w:rsidR="00514588" w:rsidRPr="00514588" w:rsidRDefault="00514588" w:rsidP="00514588">
            <w:r w:rsidRPr="00514588">
              <w:t>Save $200</w:t>
            </w:r>
          </w:p>
        </w:tc>
      </w:tr>
    </w:tbl>
    <w:p w14:paraId="19A50ECD" w14:textId="77777777" w:rsidR="00514588" w:rsidRPr="00514588" w:rsidRDefault="00514588" w:rsidP="00514588">
      <w:pPr>
        <w:rPr>
          <w:b/>
          <w:bCs/>
        </w:rPr>
      </w:pPr>
      <w:r w:rsidRPr="00514588">
        <w:rPr>
          <w:b/>
          <w:bCs/>
        </w:rPr>
        <w:t>Credit Expiration Policy</w:t>
      </w:r>
    </w:p>
    <w:p w14:paraId="6C358492" w14:textId="77777777" w:rsidR="00514588" w:rsidRPr="00514588" w:rsidRDefault="00514588" w:rsidP="00514588">
      <w:pPr>
        <w:numPr>
          <w:ilvl w:val="0"/>
          <w:numId w:val="4"/>
        </w:numPr>
      </w:pPr>
      <w:r w:rsidRPr="00514588">
        <w:rPr>
          <w:b/>
          <w:bCs/>
        </w:rPr>
        <w:t>All membership credits expire 12 months after purchase.</w:t>
      </w:r>
    </w:p>
    <w:p w14:paraId="5C2BB46C" w14:textId="77777777" w:rsidR="00514588" w:rsidRPr="00514588" w:rsidRDefault="00514588" w:rsidP="00514588">
      <w:pPr>
        <w:numPr>
          <w:ilvl w:val="0"/>
          <w:numId w:val="4"/>
        </w:numPr>
      </w:pPr>
      <w:r w:rsidRPr="00514588">
        <w:rPr>
          <w:b/>
          <w:bCs/>
        </w:rPr>
        <w:t>Unused credits do not roll over</w:t>
      </w:r>
      <w:r w:rsidRPr="00514588">
        <w:t xml:space="preserve"> beyond the expiration period.</w:t>
      </w:r>
    </w:p>
    <w:p w14:paraId="13B575EB" w14:textId="77777777" w:rsidR="00514588" w:rsidRPr="00514588" w:rsidRDefault="00514588" w:rsidP="00514588">
      <w:pPr>
        <w:numPr>
          <w:ilvl w:val="0"/>
          <w:numId w:val="4"/>
        </w:numPr>
      </w:pPr>
      <w:r w:rsidRPr="00514588">
        <w:rPr>
          <w:b/>
          <w:bCs/>
        </w:rPr>
        <w:t>Expiring Credits Notification:</w:t>
      </w:r>
      <w:r w:rsidRPr="00514588">
        <w:t xml:space="preserve"> Members will receive reminders </w:t>
      </w:r>
      <w:r w:rsidRPr="00514588">
        <w:rPr>
          <w:b/>
          <w:bCs/>
        </w:rPr>
        <w:t>30 days before expiration</w:t>
      </w:r>
      <w:r w:rsidRPr="00514588">
        <w:t>.</w:t>
      </w:r>
    </w:p>
    <w:p w14:paraId="33797451" w14:textId="77777777" w:rsidR="00514588" w:rsidRPr="00514588" w:rsidRDefault="00514588" w:rsidP="00514588">
      <w:pPr>
        <w:numPr>
          <w:ilvl w:val="0"/>
          <w:numId w:val="4"/>
        </w:numPr>
      </w:pPr>
      <w:r w:rsidRPr="00514588">
        <w:rPr>
          <w:b/>
          <w:bCs/>
        </w:rPr>
        <w:t>Reactivation Grace Period:</w:t>
      </w:r>
      <w:r w:rsidRPr="00514588">
        <w:t xml:space="preserve"> Members can </w:t>
      </w:r>
      <w:r w:rsidRPr="00514588">
        <w:rPr>
          <w:b/>
          <w:bCs/>
        </w:rPr>
        <w:t>re-activate expired credits within 30 days</w:t>
      </w:r>
      <w:r w:rsidRPr="00514588">
        <w:t xml:space="preserve"> by purchasing additional credits of equal or greater value.</w:t>
      </w:r>
    </w:p>
    <w:p w14:paraId="557006E4" w14:textId="77777777" w:rsidR="00514588" w:rsidRPr="00514588" w:rsidRDefault="00514588" w:rsidP="00514588">
      <w:pPr>
        <w:numPr>
          <w:ilvl w:val="0"/>
          <w:numId w:val="4"/>
        </w:numPr>
      </w:pPr>
      <w:r w:rsidRPr="00514588">
        <w:rPr>
          <w:b/>
          <w:bCs/>
        </w:rPr>
        <w:t>No Refunds:</w:t>
      </w:r>
      <w:r w:rsidRPr="00514588">
        <w:t xml:space="preserve"> Expired credits are non-refundable and cannot be transferred.</w:t>
      </w:r>
    </w:p>
    <w:p w14:paraId="45C52CE6" w14:textId="77777777" w:rsidR="00514588" w:rsidRDefault="00514588" w:rsidP="00514588">
      <w:r w:rsidRPr="00514588">
        <w:pict w14:anchorId="04F23CF1">
          <v:rect id="_x0000_i1071" style="width:0;height:1.5pt" o:hralign="center" o:hrstd="t" o:hr="t" fillcolor="#a0a0a0" stroked="f"/>
        </w:pict>
      </w:r>
    </w:p>
    <w:p w14:paraId="79D2CF95" w14:textId="77777777" w:rsidR="00514588" w:rsidRDefault="00514588" w:rsidP="00514588"/>
    <w:p w14:paraId="6F965B6F" w14:textId="77777777" w:rsidR="00514588" w:rsidRDefault="00514588" w:rsidP="00514588"/>
    <w:p w14:paraId="5C4D4F50" w14:textId="77777777" w:rsidR="00514588" w:rsidRPr="00514588" w:rsidRDefault="00514588" w:rsidP="00514588"/>
    <w:p w14:paraId="385845C0" w14:textId="77777777" w:rsidR="00514588" w:rsidRPr="00514588" w:rsidRDefault="00514588" w:rsidP="00514588">
      <w:pPr>
        <w:rPr>
          <w:b/>
          <w:bCs/>
        </w:rPr>
      </w:pPr>
      <w:r w:rsidRPr="00514588">
        <w:rPr>
          <w:b/>
          <w:bCs/>
        </w:rPr>
        <w:lastRenderedPageBreak/>
        <w:t>6. Reservation &amp; Fair Access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gridCol w:w="2391"/>
      </w:tblGrid>
      <w:tr w:rsidR="00514588" w:rsidRPr="00514588" w14:paraId="2234B1E5" w14:textId="77777777" w:rsidTr="00514588">
        <w:trPr>
          <w:tblCellSpacing w:w="15" w:type="dxa"/>
        </w:trPr>
        <w:tc>
          <w:tcPr>
            <w:tcW w:w="0" w:type="auto"/>
            <w:vAlign w:val="center"/>
            <w:hideMark/>
          </w:tcPr>
          <w:p w14:paraId="2D78BA8E" w14:textId="77777777" w:rsidR="00514588" w:rsidRPr="00514588" w:rsidRDefault="00514588" w:rsidP="00514588">
            <w:r w:rsidRPr="00514588">
              <w:t>Reserved Group</w:t>
            </w:r>
          </w:p>
        </w:tc>
        <w:tc>
          <w:tcPr>
            <w:tcW w:w="0" w:type="auto"/>
            <w:vAlign w:val="center"/>
            <w:hideMark/>
          </w:tcPr>
          <w:p w14:paraId="0B99B155" w14:textId="77777777" w:rsidR="00514588" w:rsidRPr="00514588" w:rsidRDefault="00514588" w:rsidP="00514588">
            <w:r w:rsidRPr="00514588">
              <w:t>Blocked Hours Per Week</w:t>
            </w:r>
          </w:p>
        </w:tc>
      </w:tr>
      <w:tr w:rsidR="00514588" w:rsidRPr="00514588" w14:paraId="1289175B" w14:textId="77777777" w:rsidTr="00514588">
        <w:trPr>
          <w:tblCellSpacing w:w="15" w:type="dxa"/>
        </w:trPr>
        <w:tc>
          <w:tcPr>
            <w:tcW w:w="0" w:type="auto"/>
            <w:vAlign w:val="center"/>
            <w:hideMark/>
          </w:tcPr>
          <w:p w14:paraId="5A995184" w14:textId="77777777" w:rsidR="00514588" w:rsidRPr="00514588" w:rsidRDefault="00514588" w:rsidP="00514588">
            <w:r w:rsidRPr="00514588">
              <w:t>Tournaments (Weekends &amp; Holidays)</w:t>
            </w:r>
          </w:p>
        </w:tc>
        <w:tc>
          <w:tcPr>
            <w:tcW w:w="0" w:type="auto"/>
            <w:vAlign w:val="center"/>
            <w:hideMark/>
          </w:tcPr>
          <w:p w14:paraId="46D91F0D" w14:textId="77777777" w:rsidR="00514588" w:rsidRPr="00514588" w:rsidRDefault="00514588" w:rsidP="00514588">
            <w:r w:rsidRPr="00514588">
              <w:t xml:space="preserve">35 – 40 </w:t>
            </w:r>
            <w:proofErr w:type="spellStart"/>
            <w:r w:rsidRPr="00514588">
              <w:t>hrs</w:t>
            </w:r>
            <w:proofErr w:type="spellEnd"/>
          </w:p>
        </w:tc>
      </w:tr>
      <w:tr w:rsidR="00514588" w:rsidRPr="00514588" w14:paraId="31B39E80" w14:textId="77777777" w:rsidTr="00514588">
        <w:trPr>
          <w:tblCellSpacing w:w="15" w:type="dxa"/>
        </w:trPr>
        <w:tc>
          <w:tcPr>
            <w:tcW w:w="0" w:type="auto"/>
            <w:vAlign w:val="center"/>
            <w:hideMark/>
          </w:tcPr>
          <w:p w14:paraId="3051CB89" w14:textId="77777777" w:rsidR="00514588" w:rsidRPr="00514588" w:rsidRDefault="00514588" w:rsidP="00514588">
            <w:r w:rsidRPr="00514588">
              <w:t>Leagues (Youth &amp; Adult Rec)</w:t>
            </w:r>
          </w:p>
        </w:tc>
        <w:tc>
          <w:tcPr>
            <w:tcW w:w="0" w:type="auto"/>
            <w:vAlign w:val="center"/>
            <w:hideMark/>
          </w:tcPr>
          <w:p w14:paraId="4CFA1991" w14:textId="77777777" w:rsidR="00514588" w:rsidRPr="00514588" w:rsidRDefault="00514588" w:rsidP="00514588">
            <w:r w:rsidRPr="00514588">
              <w:t xml:space="preserve">20 – 25 </w:t>
            </w:r>
            <w:proofErr w:type="spellStart"/>
            <w:r w:rsidRPr="00514588">
              <w:t>hrs</w:t>
            </w:r>
            <w:proofErr w:type="spellEnd"/>
          </w:p>
        </w:tc>
      </w:tr>
      <w:tr w:rsidR="00514588" w:rsidRPr="00514588" w14:paraId="2E189D5F" w14:textId="77777777" w:rsidTr="00514588">
        <w:trPr>
          <w:tblCellSpacing w:w="15" w:type="dxa"/>
        </w:trPr>
        <w:tc>
          <w:tcPr>
            <w:tcW w:w="0" w:type="auto"/>
            <w:vAlign w:val="center"/>
            <w:hideMark/>
          </w:tcPr>
          <w:p w14:paraId="52D471A3" w14:textId="77777777" w:rsidR="00514588" w:rsidRPr="00514588" w:rsidRDefault="00514588" w:rsidP="00514588">
            <w:r w:rsidRPr="00514588">
              <w:t>Colleges &amp; High Schools</w:t>
            </w:r>
          </w:p>
        </w:tc>
        <w:tc>
          <w:tcPr>
            <w:tcW w:w="0" w:type="auto"/>
            <w:vAlign w:val="center"/>
            <w:hideMark/>
          </w:tcPr>
          <w:p w14:paraId="3B184B96" w14:textId="77777777" w:rsidR="00514588" w:rsidRPr="00514588" w:rsidRDefault="00514588" w:rsidP="00514588">
            <w:r w:rsidRPr="00514588">
              <w:t xml:space="preserve">10 – 20 </w:t>
            </w:r>
            <w:proofErr w:type="spellStart"/>
            <w:r w:rsidRPr="00514588">
              <w:t>hrs</w:t>
            </w:r>
            <w:proofErr w:type="spellEnd"/>
          </w:p>
        </w:tc>
      </w:tr>
      <w:tr w:rsidR="00514588" w:rsidRPr="00514588" w14:paraId="14C37F6F" w14:textId="77777777" w:rsidTr="00514588">
        <w:trPr>
          <w:tblCellSpacing w:w="15" w:type="dxa"/>
        </w:trPr>
        <w:tc>
          <w:tcPr>
            <w:tcW w:w="0" w:type="auto"/>
            <w:vAlign w:val="center"/>
            <w:hideMark/>
          </w:tcPr>
          <w:p w14:paraId="015A243A" w14:textId="77777777" w:rsidR="00514588" w:rsidRPr="00514588" w:rsidRDefault="00514588" w:rsidP="00514588">
            <w:r w:rsidRPr="00514588">
              <w:t>Training Programs &amp; Clinics</w:t>
            </w:r>
          </w:p>
        </w:tc>
        <w:tc>
          <w:tcPr>
            <w:tcW w:w="0" w:type="auto"/>
            <w:vAlign w:val="center"/>
            <w:hideMark/>
          </w:tcPr>
          <w:p w14:paraId="7A2C68F5" w14:textId="77777777" w:rsidR="00514588" w:rsidRPr="00514588" w:rsidRDefault="00514588" w:rsidP="00514588">
            <w:r w:rsidRPr="00514588">
              <w:t xml:space="preserve">10 – 15 </w:t>
            </w:r>
            <w:proofErr w:type="spellStart"/>
            <w:r w:rsidRPr="00514588">
              <w:t>hrs</w:t>
            </w:r>
            <w:proofErr w:type="spellEnd"/>
          </w:p>
        </w:tc>
      </w:tr>
      <w:tr w:rsidR="00514588" w:rsidRPr="00514588" w14:paraId="2E4FC368" w14:textId="77777777" w:rsidTr="00514588">
        <w:trPr>
          <w:tblCellSpacing w:w="15" w:type="dxa"/>
        </w:trPr>
        <w:tc>
          <w:tcPr>
            <w:tcW w:w="0" w:type="auto"/>
            <w:vAlign w:val="center"/>
            <w:hideMark/>
          </w:tcPr>
          <w:p w14:paraId="2AFC9114" w14:textId="77777777" w:rsidR="00514588" w:rsidRPr="00514588" w:rsidRDefault="00514588" w:rsidP="00514588">
            <w:r w:rsidRPr="00514588">
              <w:t>Corporate &amp; Private Events</w:t>
            </w:r>
          </w:p>
        </w:tc>
        <w:tc>
          <w:tcPr>
            <w:tcW w:w="0" w:type="auto"/>
            <w:vAlign w:val="center"/>
            <w:hideMark/>
          </w:tcPr>
          <w:p w14:paraId="3656783E" w14:textId="77777777" w:rsidR="00514588" w:rsidRPr="00514588" w:rsidRDefault="00514588" w:rsidP="00514588">
            <w:r w:rsidRPr="00514588">
              <w:t xml:space="preserve">5 – 10 </w:t>
            </w:r>
            <w:proofErr w:type="spellStart"/>
            <w:r w:rsidRPr="00514588">
              <w:t>hrs</w:t>
            </w:r>
            <w:proofErr w:type="spellEnd"/>
          </w:p>
        </w:tc>
      </w:tr>
    </w:tbl>
    <w:p w14:paraId="4508414D" w14:textId="77777777" w:rsidR="00514588" w:rsidRPr="00514588" w:rsidRDefault="00514588" w:rsidP="00514588">
      <w:r w:rsidRPr="00514588">
        <w:pict w14:anchorId="5C1892AF">
          <v:rect id="_x0000_i1072" style="width:0;height:1.5pt" o:hralign="center" o:hrstd="t" o:hr="t" fillcolor="#a0a0a0" stroked="f"/>
        </w:pict>
      </w:r>
    </w:p>
    <w:p w14:paraId="68BDFC9D" w14:textId="77777777" w:rsidR="00514588" w:rsidRPr="00514588" w:rsidRDefault="00514588" w:rsidP="00514588">
      <w:pPr>
        <w:rPr>
          <w:b/>
          <w:bCs/>
        </w:rPr>
      </w:pPr>
      <w:r w:rsidRPr="00514588">
        <w:rPr>
          <w:b/>
          <w:bCs/>
        </w:rPr>
        <w:t>7. Revenue &amp; Profitability Outlook</w:t>
      </w:r>
    </w:p>
    <w:p w14:paraId="5B91047A" w14:textId="77777777" w:rsidR="00514588" w:rsidRPr="00514588" w:rsidRDefault="00514588" w:rsidP="00514588">
      <w:r w:rsidRPr="00514588">
        <w:rPr>
          <w:rFonts w:ascii="Segoe UI Emoji" w:hAnsi="Segoe UI Emoji" w:cs="Segoe UI Emoji"/>
        </w:rPr>
        <w:t>💡</w:t>
      </w:r>
      <w:r w:rsidRPr="00514588">
        <w:t xml:space="preserve"> </w:t>
      </w:r>
      <w:r w:rsidRPr="00514588">
        <w:rPr>
          <w:b/>
          <w:bCs/>
        </w:rPr>
        <w:t>Projected Total Revenue:</w:t>
      </w:r>
      <w:r w:rsidRPr="00514588">
        <w:t xml:space="preserve"> ~$3M – $3.5M annually with an optimal balance between </w:t>
      </w:r>
      <w:r w:rsidRPr="00514588">
        <w:rPr>
          <w:b/>
          <w:bCs/>
        </w:rPr>
        <w:t>memberships, rentals, and event programming</w:t>
      </w:r>
      <w:r w:rsidRPr="00514588">
        <w:t xml:space="preserve">. </w:t>
      </w:r>
      <w:r w:rsidRPr="00514588">
        <w:rPr>
          <w:rFonts w:ascii="Segoe UI Emoji" w:hAnsi="Segoe UI Emoji" w:cs="Segoe UI Emoji"/>
        </w:rPr>
        <w:t>🚀</w:t>
      </w:r>
    </w:p>
    <w:p w14:paraId="6565964F" w14:textId="77777777" w:rsidR="00514588" w:rsidRPr="00514588" w:rsidRDefault="00514588" w:rsidP="00514588">
      <w:r w:rsidRPr="00514588">
        <w:pict w14:anchorId="35C03910">
          <v:rect id="_x0000_i1073" style="width:0;height:1.5pt" o:hralign="center" o:hrstd="t" o:hr="t" fillcolor="#a0a0a0" stroked="f"/>
        </w:pict>
      </w:r>
    </w:p>
    <w:p w14:paraId="05443450" w14:textId="77777777" w:rsidR="00514588" w:rsidRPr="00514588" w:rsidRDefault="00514588" w:rsidP="00514588">
      <w:pPr>
        <w:rPr>
          <w:b/>
          <w:bCs/>
        </w:rPr>
      </w:pPr>
      <w:r w:rsidRPr="00514588">
        <w:rPr>
          <w:b/>
          <w:bCs/>
        </w:rPr>
        <w:t>8. Conclusion</w:t>
      </w:r>
    </w:p>
    <w:p w14:paraId="24978BD9" w14:textId="77777777" w:rsidR="00514588" w:rsidRPr="00514588" w:rsidRDefault="00514588" w:rsidP="00514588">
      <w:r w:rsidRPr="00514588">
        <w:t xml:space="preserve">This plan ensures </w:t>
      </w:r>
      <w:r w:rsidRPr="00514588">
        <w:rPr>
          <w:b/>
          <w:bCs/>
        </w:rPr>
        <w:t>optimal facility use</w:t>
      </w:r>
      <w:r w:rsidRPr="00514588">
        <w:t xml:space="preserve">, </w:t>
      </w:r>
      <w:r w:rsidRPr="00514588">
        <w:rPr>
          <w:b/>
          <w:bCs/>
        </w:rPr>
        <w:t>fair member access</w:t>
      </w:r>
      <w:r w:rsidRPr="00514588">
        <w:t xml:space="preserve">, and </w:t>
      </w:r>
      <w:r w:rsidRPr="00514588">
        <w:rPr>
          <w:b/>
          <w:bCs/>
        </w:rPr>
        <w:t>financial sustainability</w:t>
      </w:r>
      <w:r w:rsidRPr="00514588">
        <w:t xml:space="preserve"> while offering </w:t>
      </w:r>
      <w:r w:rsidRPr="00514588">
        <w:rPr>
          <w:b/>
          <w:bCs/>
        </w:rPr>
        <w:t>flexible membership options</w:t>
      </w:r>
      <w:r w:rsidRPr="00514588">
        <w:t xml:space="preserve"> and </w:t>
      </w:r>
      <w:r w:rsidRPr="00514588">
        <w:rPr>
          <w:b/>
          <w:bCs/>
        </w:rPr>
        <w:t>dynamic revenue streams</w:t>
      </w:r>
      <w:r w:rsidRPr="00514588">
        <w:t xml:space="preserve">. Nexus Domes remains the premier </w:t>
      </w:r>
      <w:r w:rsidRPr="00514588">
        <w:rPr>
          <w:b/>
          <w:bCs/>
        </w:rPr>
        <w:t>multi-sport complex</w:t>
      </w:r>
      <w:r w:rsidRPr="00514588">
        <w:t>, fostering engagement across competitive, recreational, and training programs.</w:t>
      </w:r>
    </w:p>
    <w:p w14:paraId="64DCD2CE" w14:textId="77777777" w:rsidR="00514588" w:rsidRPr="00514588" w:rsidRDefault="00514588" w:rsidP="00514588">
      <w:r w:rsidRPr="00514588">
        <w:rPr>
          <w:rFonts w:ascii="Segoe UI Emoji" w:hAnsi="Segoe UI Emoji" w:cs="Segoe UI Emoji"/>
        </w:rPr>
        <w:t>🚀</w:t>
      </w:r>
      <w:r w:rsidRPr="00514588">
        <w:t xml:space="preserve"> </w:t>
      </w:r>
      <w:r w:rsidRPr="00514588">
        <w:rPr>
          <w:b/>
          <w:bCs/>
        </w:rPr>
        <w:t>Let’s build a thriving sports community at Nexus Domes!</w:t>
      </w:r>
    </w:p>
    <w:p w14:paraId="4C85A75D" w14:textId="77777777" w:rsidR="009A2BCD" w:rsidRDefault="009A2BCD"/>
    <w:sectPr w:rsidR="009A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41FB0"/>
    <w:multiLevelType w:val="multilevel"/>
    <w:tmpl w:val="D61A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A7955"/>
    <w:multiLevelType w:val="multilevel"/>
    <w:tmpl w:val="FA60C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910E7"/>
    <w:multiLevelType w:val="multilevel"/>
    <w:tmpl w:val="66D8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84069"/>
    <w:multiLevelType w:val="multilevel"/>
    <w:tmpl w:val="89F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201387">
    <w:abstractNumId w:val="2"/>
  </w:num>
  <w:num w:numId="2" w16cid:durableId="1475217503">
    <w:abstractNumId w:val="1"/>
  </w:num>
  <w:num w:numId="3" w16cid:durableId="512693367">
    <w:abstractNumId w:val="0"/>
  </w:num>
  <w:num w:numId="4" w16cid:durableId="1076901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88"/>
    <w:rsid w:val="003C7A65"/>
    <w:rsid w:val="00514588"/>
    <w:rsid w:val="006B207A"/>
    <w:rsid w:val="006F459A"/>
    <w:rsid w:val="00854AA5"/>
    <w:rsid w:val="009A2BCD"/>
    <w:rsid w:val="00C0627B"/>
    <w:rsid w:val="00E32DBA"/>
    <w:rsid w:val="00F85D6E"/>
    <w:rsid w:val="00FF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BAF5"/>
  <w15:chartTrackingRefBased/>
  <w15:docId w15:val="{89840D24-91DC-4293-B499-15E90321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5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145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1458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1458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1458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14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5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145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1458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1458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1458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14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588"/>
    <w:rPr>
      <w:rFonts w:eastAsiaTheme="majorEastAsia" w:cstheme="majorBidi"/>
      <w:color w:val="272727" w:themeColor="text1" w:themeTint="D8"/>
    </w:rPr>
  </w:style>
  <w:style w:type="paragraph" w:styleId="Title">
    <w:name w:val="Title"/>
    <w:basedOn w:val="Normal"/>
    <w:next w:val="Normal"/>
    <w:link w:val="TitleChar"/>
    <w:uiPriority w:val="10"/>
    <w:qFormat/>
    <w:rsid w:val="00514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588"/>
    <w:pPr>
      <w:spacing w:before="160"/>
      <w:jc w:val="center"/>
    </w:pPr>
    <w:rPr>
      <w:i/>
      <w:iCs/>
      <w:color w:val="404040" w:themeColor="text1" w:themeTint="BF"/>
    </w:rPr>
  </w:style>
  <w:style w:type="character" w:customStyle="1" w:styleId="QuoteChar">
    <w:name w:val="Quote Char"/>
    <w:basedOn w:val="DefaultParagraphFont"/>
    <w:link w:val="Quote"/>
    <w:uiPriority w:val="29"/>
    <w:rsid w:val="00514588"/>
    <w:rPr>
      <w:i/>
      <w:iCs/>
      <w:color w:val="404040" w:themeColor="text1" w:themeTint="BF"/>
    </w:rPr>
  </w:style>
  <w:style w:type="paragraph" w:styleId="ListParagraph">
    <w:name w:val="List Paragraph"/>
    <w:basedOn w:val="Normal"/>
    <w:uiPriority w:val="34"/>
    <w:qFormat/>
    <w:rsid w:val="00514588"/>
    <w:pPr>
      <w:ind w:left="720"/>
      <w:contextualSpacing/>
    </w:pPr>
  </w:style>
  <w:style w:type="character" w:styleId="IntenseEmphasis">
    <w:name w:val="Intense Emphasis"/>
    <w:basedOn w:val="DefaultParagraphFont"/>
    <w:uiPriority w:val="21"/>
    <w:qFormat/>
    <w:rsid w:val="00514588"/>
    <w:rPr>
      <w:i/>
      <w:iCs/>
      <w:color w:val="2E74B5" w:themeColor="accent1" w:themeShade="BF"/>
    </w:rPr>
  </w:style>
  <w:style w:type="paragraph" w:styleId="IntenseQuote">
    <w:name w:val="Intense Quote"/>
    <w:basedOn w:val="Normal"/>
    <w:next w:val="Normal"/>
    <w:link w:val="IntenseQuoteChar"/>
    <w:uiPriority w:val="30"/>
    <w:qFormat/>
    <w:rsid w:val="005145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14588"/>
    <w:rPr>
      <w:i/>
      <w:iCs/>
      <w:color w:val="2E74B5" w:themeColor="accent1" w:themeShade="BF"/>
    </w:rPr>
  </w:style>
  <w:style w:type="character" w:styleId="IntenseReference">
    <w:name w:val="Intense Reference"/>
    <w:basedOn w:val="DefaultParagraphFont"/>
    <w:uiPriority w:val="32"/>
    <w:qFormat/>
    <w:rsid w:val="0051458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108848">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9">
          <w:marLeft w:val="0"/>
          <w:marRight w:val="0"/>
          <w:marTop w:val="0"/>
          <w:marBottom w:val="0"/>
          <w:divBdr>
            <w:top w:val="none" w:sz="0" w:space="0" w:color="auto"/>
            <w:left w:val="none" w:sz="0" w:space="0" w:color="auto"/>
            <w:bottom w:val="none" w:sz="0" w:space="0" w:color="auto"/>
            <w:right w:val="none" w:sz="0" w:space="0" w:color="auto"/>
          </w:divBdr>
        </w:div>
        <w:div w:id="1508979275">
          <w:marLeft w:val="0"/>
          <w:marRight w:val="0"/>
          <w:marTop w:val="0"/>
          <w:marBottom w:val="0"/>
          <w:divBdr>
            <w:top w:val="none" w:sz="0" w:space="0" w:color="auto"/>
            <w:left w:val="none" w:sz="0" w:space="0" w:color="auto"/>
            <w:bottom w:val="none" w:sz="0" w:space="0" w:color="auto"/>
            <w:right w:val="none" w:sz="0" w:space="0" w:color="auto"/>
          </w:divBdr>
        </w:div>
        <w:div w:id="874463422">
          <w:marLeft w:val="0"/>
          <w:marRight w:val="0"/>
          <w:marTop w:val="0"/>
          <w:marBottom w:val="0"/>
          <w:divBdr>
            <w:top w:val="none" w:sz="0" w:space="0" w:color="auto"/>
            <w:left w:val="none" w:sz="0" w:space="0" w:color="auto"/>
            <w:bottom w:val="none" w:sz="0" w:space="0" w:color="auto"/>
            <w:right w:val="none" w:sz="0" w:space="0" w:color="auto"/>
          </w:divBdr>
        </w:div>
        <w:div w:id="1521311705">
          <w:marLeft w:val="0"/>
          <w:marRight w:val="0"/>
          <w:marTop w:val="0"/>
          <w:marBottom w:val="0"/>
          <w:divBdr>
            <w:top w:val="none" w:sz="0" w:space="0" w:color="auto"/>
            <w:left w:val="none" w:sz="0" w:space="0" w:color="auto"/>
            <w:bottom w:val="none" w:sz="0" w:space="0" w:color="auto"/>
            <w:right w:val="none" w:sz="0" w:space="0" w:color="auto"/>
          </w:divBdr>
        </w:div>
        <w:div w:id="35861892">
          <w:marLeft w:val="0"/>
          <w:marRight w:val="0"/>
          <w:marTop w:val="0"/>
          <w:marBottom w:val="0"/>
          <w:divBdr>
            <w:top w:val="none" w:sz="0" w:space="0" w:color="auto"/>
            <w:left w:val="none" w:sz="0" w:space="0" w:color="auto"/>
            <w:bottom w:val="none" w:sz="0" w:space="0" w:color="auto"/>
            <w:right w:val="none" w:sz="0" w:space="0" w:color="auto"/>
          </w:divBdr>
        </w:div>
        <w:div w:id="1759448403">
          <w:marLeft w:val="0"/>
          <w:marRight w:val="0"/>
          <w:marTop w:val="0"/>
          <w:marBottom w:val="0"/>
          <w:divBdr>
            <w:top w:val="none" w:sz="0" w:space="0" w:color="auto"/>
            <w:left w:val="none" w:sz="0" w:space="0" w:color="auto"/>
            <w:bottom w:val="none" w:sz="0" w:space="0" w:color="auto"/>
            <w:right w:val="none" w:sz="0" w:space="0" w:color="auto"/>
          </w:divBdr>
        </w:div>
        <w:div w:id="848834359">
          <w:marLeft w:val="0"/>
          <w:marRight w:val="0"/>
          <w:marTop w:val="0"/>
          <w:marBottom w:val="0"/>
          <w:divBdr>
            <w:top w:val="none" w:sz="0" w:space="0" w:color="auto"/>
            <w:left w:val="none" w:sz="0" w:space="0" w:color="auto"/>
            <w:bottom w:val="none" w:sz="0" w:space="0" w:color="auto"/>
            <w:right w:val="none" w:sz="0" w:space="0" w:color="auto"/>
          </w:divBdr>
        </w:div>
      </w:divsChild>
    </w:div>
    <w:div w:id="1941453586">
      <w:bodyDiv w:val="1"/>
      <w:marLeft w:val="0"/>
      <w:marRight w:val="0"/>
      <w:marTop w:val="0"/>
      <w:marBottom w:val="0"/>
      <w:divBdr>
        <w:top w:val="none" w:sz="0" w:space="0" w:color="auto"/>
        <w:left w:val="none" w:sz="0" w:space="0" w:color="auto"/>
        <w:bottom w:val="none" w:sz="0" w:space="0" w:color="auto"/>
        <w:right w:val="none" w:sz="0" w:space="0" w:color="auto"/>
      </w:divBdr>
      <w:divsChild>
        <w:div w:id="1449660891">
          <w:marLeft w:val="0"/>
          <w:marRight w:val="0"/>
          <w:marTop w:val="0"/>
          <w:marBottom w:val="0"/>
          <w:divBdr>
            <w:top w:val="none" w:sz="0" w:space="0" w:color="auto"/>
            <w:left w:val="none" w:sz="0" w:space="0" w:color="auto"/>
            <w:bottom w:val="none" w:sz="0" w:space="0" w:color="auto"/>
            <w:right w:val="none" w:sz="0" w:space="0" w:color="auto"/>
          </w:divBdr>
        </w:div>
        <w:div w:id="1015425792">
          <w:marLeft w:val="0"/>
          <w:marRight w:val="0"/>
          <w:marTop w:val="0"/>
          <w:marBottom w:val="0"/>
          <w:divBdr>
            <w:top w:val="none" w:sz="0" w:space="0" w:color="auto"/>
            <w:left w:val="none" w:sz="0" w:space="0" w:color="auto"/>
            <w:bottom w:val="none" w:sz="0" w:space="0" w:color="auto"/>
            <w:right w:val="none" w:sz="0" w:space="0" w:color="auto"/>
          </w:divBdr>
        </w:div>
        <w:div w:id="323094784">
          <w:marLeft w:val="0"/>
          <w:marRight w:val="0"/>
          <w:marTop w:val="0"/>
          <w:marBottom w:val="0"/>
          <w:divBdr>
            <w:top w:val="none" w:sz="0" w:space="0" w:color="auto"/>
            <w:left w:val="none" w:sz="0" w:space="0" w:color="auto"/>
            <w:bottom w:val="none" w:sz="0" w:space="0" w:color="auto"/>
            <w:right w:val="none" w:sz="0" w:space="0" w:color="auto"/>
          </w:divBdr>
        </w:div>
        <w:div w:id="653290488">
          <w:marLeft w:val="0"/>
          <w:marRight w:val="0"/>
          <w:marTop w:val="0"/>
          <w:marBottom w:val="0"/>
          <w:divBdr>
            <w:top w:val="none" w:sz="0" w:space="0" w:color="auto"/>
            <w:left w:val="none" w:sz="0" w:space="0" w:color="auto"/>
            <w:bottom w:val="none" w:sz="0" w:space="0" w:color="auto"/>
            <w:right w:val="none" w:sz="0" w:space="0" w:color="auto"/>
          </w:divBdr>
        </w:div>
        <w:div w:id="2092508470">
          <w:marLeft w:val="0"/>
          <w:marRight w:val="0"/>
          <w:marTop w:val="0"/>
          <w:marBottom w:val="0"/>
          <w:divBdr>
            <w:top w:val="none" w:sz="0" w:space="0" w:color="auto"/>
            <w:left w:val="none" w:sz="0" w:space="0" w:color="auto"/>
            <w:bottom w:val="none" w:sz="0" w:space="0" w:color="auto"/>
            <w:right w:val="none" w:sz="0" w:space="0" w:color="auto"/>
          </w:divBdr>
        </w:div>
        <w:div w:id="1515219900">
          <w:marLeft w:val="0"/>
          <w:marRight w:val="0"/>
          <w:marTop w:val="0"/>
          <w:marBottom w:val="0"/>
          <w:divBdr>
            <w:top w:val="none" w:sz="0" w:space="0" w:color="auto"/>
            <w:left w:val="none" w:sz="0" w:space="0" w:color="auto"/>
            <w:bottom w:val="none" w:sz="0" w:space="0" w:color="auto"/>
            <w:right w:val="none" w:sz="0" w:space="0" w:color="auto"/>
          </w:divBdr>
        </w:div>
        <w:div w:id="88980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Marline</dc:creator>
  <cp:keywords/>
  <dc:description/>
  <cp:lastModifiedBy>Shaun Marline</cp:lastModifiedBy>
  <cp:revision>1</cp:revision>
  <dcterms:created xsi:type="dcterms:W3CDTF">2025-03-07T20:57:00Z</dcterms:created>
  <dcterms:modified xsi:type="dcterms:W3CDTF">2025-03-07T20:58:00Z</dcterms:modified>
</cp:coreProperties>
</file>