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80"/>
        <w:jc w:val="center"/>
      </w:pPr>
      <w:r>
        <w:rPr>
          <w:b/>
          <w:bCs/>
          <w:color w:val="2E5BBA"/>
          <w:sz w:val="22"/>
          <w:szCs w:val="22"/>
        </w:rPr>
        <w:t xml:space="preserve">marwanelgendy.link</w:t>
      </w:r>
    </w:p>
    <w:p>
      <w:pPr>
        <w:spacing w:after="200"/>
        <w:jc w:val="center"/>
      </w:pPr>
      <w:r>
        <w:rPr>
          <w:b/>
          <w:bCs/>
          <w:color w:val="1A1A1A"/>
          <w:sz w:val="44"/>
          <w:szCs w:val="44"/>
        </w:rPr>
        <w:t xml:space="preserve">Site Language, Detail-Modal Case Studies &amp; AI Agent Knowledge Base</w:t>
      </w:r>
    </w:p>
    <w:p>
      <w:pPr>
        <w:spacing w:after="600"/>
        <w:jc w:val="center"/>
      </w:pPr>
      <w:r>
        <w:rPr>
          <w:color w:val="5A5A5A"/>
          <w:sz w:val="26"/>
          <w:szCs w:val="26"/>
        </w:rPr>
        <w:t xml:space="preserve">Completed copy, content specification, and open punch list</w:t>
      </w:r>
    </w:p>
    <w:p>
      <w:pPr>
        <w:pBdr>
          <w:top w:val="single" w:color="2E5BBA" w:sz="6" w:space="6"/>
        </w:pBdr>
        <w:spacing w:after="80" w:before="200"/>
        <w:jc w:val="center"/>
      </w:pPr>
    </w:p>
    <w:p>
      <w:pPr>
        <w:spacing w:after="40"/>
        <w:jc w:val="center"/>
      </w:pPr>
      <w:r>
        <w:rPr>
          <w:color w:val="5A5A5A"/>
          <w:sz w:val="20"/>
          <w:szCs w:val="20"/>
        </w:rPr>
        <w:t xml:space="preserve">Prepared for Marwan Elgendy  ·  Portfolio + AI chat agent</w:t>
      </w:r>
    </w:p>
    <w:p>
      <w:pPr>
        <w:spacing w:after="40"/>
        <w:jc w:val="center"/>
      </w:pPr>
      <w:r>
        <w:rPr>
          <w:color w:val="5A5A5A"/>
          <w:sz w:val="20"/>
          <w:szCs w:val="20"/>
        </w:rPr>
        <w:t xml:space="preserve">Repository: github.com/geda0/gvp (branch: main)</w:t>
      </w:r>
    </w:p>
    <w:p>
      <w:pPr>
        <w:jc w:val="center"/>
      </w:pPr>
      <w:r>
        <w:rPr>
          <w:color w:val="5A5A5A"/>
          <w:sz w:val="20"/>
          <w:szCs w:val="20"/>
        </w:rPr>
        <w:t xml:space="preserve">May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how to use this document</w:t>
      </w:r>
    </w:p>
    <w:p>
      <w:pPr>
        <w:spacing w:after="120" w:before="0"/>
      </w:pPr>
      <w:r>
        <w:t xml:space="preserve">This document gathers everything identified in the most recent review of the live site and AI chat agent into a single actionable package. It does three things: it completes the site's written language so every section is finished in one consistent voice; it provides full case-study content for the portfolio and playground detail modals, which are currently empty stubs; and it specifies the enhancements the chat agent's knowledge base needs so its answers match the substance in Marwan's resume and Q&amp;A material.</w:t>
      </w:r>
    </w:p>
    <w:p>
      <w:pPr>
        <w:spacing w:after="120" w:before="0"/>
      </w:pPr>
      <w:r>
        <w:t xml:space="preserve">The document is organized so each piece is drop-in ready. Sections 3 through 7 contain final copy in tinted boxes labeled FINAL COPY — that text is meant to be used as written. Section 8 specifies the agent knowledge base as a content spec to verify against the actual data files in the repository. Section 9 is the open punch list: visual and technical issues that copy alone cannot fix, in priority order.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80"/>
            </w:pPr>
            <w:r>
              <w:rPr>
                <w:b/>
                <w:bCs/>
              </w:rPr>
              <w:t xml:space="preserve">A note on sourcing</w:t>
            </w:r>
          </w:p>
          <w:p>
            <w:pPr>
              <w:spacing w:after="0" w:before="0"/>
            </w:pPr>
            <w:r>
              <w:t xml:space="preserve">The completed copy and case studies draw on three sources that were available for this review: the public resume PDF, the question-and-answer material Marwan provided, and the live site behavior captured in screenshots. The agent knowledge-base section (8) is written as a specification to validate against the repository's data files rather than as a direct edit, because the knowledge files under the repo's data directory were not directly readable during this review. Every claim in the agent spec traces back to the resume or the Q&amp;A material — nothing is invented.</w:t>
            </w:r>
          </w:p>
        </w:tc>
      </w:tr>
    </w:tbl>
    <w:p>
      <w:r>
        <w:br w:type="page"/>
      </w:r>
    </w:p>
    <w:p>
      <w:pPr>
        <w:pStyle w:val="Heading1"/>
      </w:pPr>
      <w:r>
        <w:t xml:space="preserve">2. The voice — defined once, applied everywhere</w:t>
      </w:r>
    </w:p>
    <w:p>
      <w:pPr>
        <w:spacing w:after="120" w:before="0"/>
      </w:pPr>
      <w:r>
        <w:t xml:space="preserve">Everything in this document follows the voice the existing hero and pillar cards already established. Defining it explicitly keeps the completed sections indistinguishable from what shipped.</w:t>
      </w:r>
    </w:p>
    <w:p>
      <w:pPr>
        <w:pStyle w:val="Heading3"/>
      </w:pPr>
      <w:r>
        <w:t xml:space="preserve">Voice characteristics</w:t>
      </w:r>
    </w:p>
    <w:p>
      <w:pPr>
        <w:pStyle w:val="ListParagraph"/>
        <w:numPr>
          <w:ilvl w:val="0"/>
          <w:numId w:val="2"/>
        </w:numPr>
        <w:spacing w:after="60"/>
      </w:pPr>
      <w:r>
        <w:t xml:space="preserve">Declarative and concrete. Short sentences. Statements, not adjectives doing a metric's job.</w:t>
      </w:r>
    </w:p>
    <w:p>
      <w:pPr>
        <w:pStyle w:val="ListParagraph"/>
        <w:numPr>
          <w:ilvl w:val="0"/>
          <w:numId w:val="2"/>
        </w:numPr>
        <w:spacing w:after="60"/>
      </w:pPr>
      <w:r>
        <w:t xml:space="preserve">Specific about scale. "Thousands to millions of subscribers" — not "massive scale." Numbers carry the weight.</w:t>
      </w:r>
    </w:p>
    <w:p>
      <w:pPr>
        <w:pStyle w:val="ListParagraph"/>
        <w:numPr>
          <w:ilvl w:val="0"/>
          <w:numId w:val="2"/>
        </w:numPr>
        <w:spacing w:after="60"/>
      </w:pPr>
      <w:r>
        <w:t xml:space="preserve">Outcome-led. Each unit of copy ends on a result, ideally quantified.</w:t>
      </w:r>
    </w:p>
    <w:p>
      <w:pPr>
        <w:pStyle w:val="ListParagraph"/>
        <w:numPr>
          <w:ilvl w:val="0"/>
          <w:numId w:val="2"/>
        </w:numPr>
        <w:spacing w:after="60"/>
      </w:pPr>
      <w:r>
        <w:t xml:space="preserve">Quietly confident. The work speaks; the copy doesn't oversell. "Systems that hold up in production," not "robust, world-class systems."</w:t>
      </w:r>
    </w:p>
    <w:p>
      <w:pPr>
        <w:pStyle w:val="ListParagraph"/>
        <w:numPr>
          <w:ilvl w:val="0"/>
          <w:numId w:val="2"/>
        </w:numPr>
        <w:spacing w:after="60"/>
      </w:pPr>
      <w:r>
        <w:t xml:space="preserve">Third person for the agent, first person for the site. The site is Marwan speaking ("I build systems..."). The agent speaks about Marwan ("Marwan led a migration..."). This boundary is never crossed.</w:t>
      </w:r>
    </w:p>
    <w:p>
      <w:pPr>
        <w:spacing w:after="80"/>
      </w:pPr>
    </w:p>
    <w:p>
      <w:pPr>
        <w:pStyle w:val="Heading3"/>
      </w:pPr>
      <w:r>
        <w:t xml:space="preserve">Quick test</w:t>
      </w:r>
    </w:p>
    <w:p>
      <w:pPr>
        <w:spacing w:after="120" w:before="0"/>
      </w:pPr>
      <w:r>
        <w:t xml:space="preserve">If a sentence could appear on any senior engineer's portfolio, it is not finished. If it names a system, a constraint, and a result, it is. Apply this test to every line below before shipping it.</w:t>
      </w:r>
    </w:p>
    <w:p>
      <w:r>
        <w:br w:type="page"/>
      </w:r>
    </w:p>
    <w:p>
      <w:pPr>
        <w:pStyle w:val="Heading1"/>
      </w:pPr>
      <w:r>
        <w:t xml:space="preserve">3. Site language — what exists, what was missing</w:t>
      </w:r>
    </w:p>
    <w:p>
      <w:pPr>
        <w:spacing w:after="120" w:before="0"/>
      </w:pPr>
      <w:r>
        <w:t xml:space="preserve">The audit below maps every section of the site against its completion state at the time of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360"/>
        <w:gridCol w:w="2900"/>
      </w:tblGrid>
      <w:tr>
        <w:trPr>
          <w:tblHeader/>
        </w:trPr>
        <w:tc>
          <w:tcPr>
            <w:tcW w:type="dxa" w:w="110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tcPr>
          <w:p>
            <w:r>
              <w:rPr>
                <w:b/>
                <w:bCs/>
                <w:color w:val="FFFFFF"/>
                <w:sz w:val="18"/>
                <w:szCs w:val="18"/>
              </w:rPr>
              <w:t xml:space="preserve">State</w:t>
            </w:r>
          </w:p>
        </w:tc>
        <w:tc>
          <w:tcPr>
            <w:tcW w:type="dxa" w:w="536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tcPr>
          <w:p>
            <w:r>
              <w:rPr>
                <w:b/>
                <w:bCs/>
                <w:color w:val="FFFFFF"/>
                <w:sz w:val="18"/>
                <w:szCs w:val="18"/>
              </w:rPr>
              <w:t xml:space="preserve">Section</w:t>
            </w:r>
          </w:p>
        </w:tc>
        <w:tc>
          <w:tcPr>
            <w:tcW w:type="dxa" w:w="290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tcPr>
          <w:p>
            <w:r>
              <w:rPr>
                <w:b/>
                <w:bCs/>
                <w:color w:val="FFFFFF"/>
                <w:sz w:val="18"/>
                <w:szCs w:val="18"/>
              </w:rPr>
              <w:t xml:space="preserve">Notes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Complete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Hero — eyebrow, name, title, tagline, proof line, company strip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On-voice. No copy changes needed; see Section 9 for layout issues.</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Complete</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Three pillar cards</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Platform Architecture / End-to-End Delivery / Data-Intensive SaaS. On-voice.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Partial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Portfolio cards — Apptio, JumpCloud, HP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Four-part structure written and live. AT&amp;T card drafted; confirm it is deployed.</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Missing</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Earlier-career line</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Roles before 2017 (Sunrise Resorts, OIG, 5D Agency) have no presence. Timeline looks like it starts mid-career.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Partial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Playground cards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Titles and one-line descriptions exist; no consistent structure. Does not match portfolio card rhythm.</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Missing</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Portfolio detail modals</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Empty stub: "Tech &amp; tools" + "Open link". Section 5 fills these.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Missing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Playground detail modals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Same empty stub. Section 6 fills these.</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Missing</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About / experience summary block</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No on-page career summary. Copy exists unused in Q&amp;A material. Section 4 supplies it.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Partial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Contact form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Fields exist; no framing copy, no confirmation-state message. Section 7 supplies both.</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Missing</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Chat panel empty-state</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Panel opens blank with no greeting. Section 7 supplies the empty-state line.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Partial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Spaceman thought-bubble phrases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Ambient and chat-state phrases exist; streaming state missing; could use variety. Section 7.</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Spec</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Agent knowledge base</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Answers well but can be sharper. Full spec in Section 8.</w:t>
            </w:r>
          </w:p>
        </w:tc>
      </w:tr>
    </w:tbl>
    <w:p>
      <w:r>
        <w:br w:type="page"/>
      </w:r>
    </w:p>
    <w:p>
      <w:pPr>
        <w:pStyle w:val="Heading1"/>
      </w:pPr>
      <w:r>
        <w:t xml:space="preserve">4. New section — About / experience summary</w:t>
      </w:r>
    </w:p>
    <w:p>
      <w:pPr>
        <w:spacing w:after="120" w:before="0"/>
      </w:pPr>
      <w:r>
        <w:t xml:space="preserve">The site currently routes all career depth to a PDF or the chat agent. A short, scannable on-page summary means a recruiter skimming on a phone gets the whole picture without a download and without engaging the bot. This block belongs between the hero and the Portfolio section.</w:t>
      </w:r>
    </w:p>
    <w:p>
      <w:pPr>
        <w:spacing w:after="120" w:before="0"/>
      </w:pPr>
      <w:r>
        <w:rPr>
          <w:i/>
          <w:iCs/>
          <w:color w:val="5A5A5A"/>
        </w:rPr>
        <w:t xml:space="preserve">The copy below is lightly edited from Marwan's own Q&amp;A material so it sits in the same voice as the rest of the site.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ABOUT BLOCK</w:t>
            </w:r>
          </w:p>
          <w:p>
            <w:pPr>
              <w:spacing w:after="100"/>
            </w:pPr>
            <w:r>
              <w:rPr>
                <w:b/>
                <w:bCs/>
                <w:sz w:val="26"/>
                <w:szCs w:val="26"/>
              </w:rPr>
              <w:t xml:space="preserve">15+ years building scalable systems and data platforms.</w:t>
            </w:r>
          </w:p>
          <w:p>
            <w:pPr>
              <w:spacing w:after="120" w:before="0"/>
            </w:pPr>
            <w:r>
              <w:t xml:space="preserve">My work spans cloud-native architecture on AWS, Kubernetes-based platforms, large-scale data processing on Spark, EMR, and Databricks, and distributed microservices. I've led complex initiatives end to end — from system design and infrastructure automation through to mentoring engineers and raising the technical bar across teams.</w:t>
            </w:r>
          </w:p>
          <w:p>
            <w:pPr>
              <w:spacing w:after="0" w:before="0"/>
            </w:pPr>
            <w:r>
              <w:t xml:space="preserve">I work with AI-assisted tooling daily: planning large initiatives and generating documentation with Claude, prototyping and writing code in Cursor, and using multi-model workflows to move faster without lowering the bar.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60"/>
            </w:pPr>
            <w:r>
              <w:rPr>
                <w:b/>
                <w:bCs/>
              </w:rPr>
              <w:t xml:space="preserve">Why the AI-tooling line stays</w:t>
            </w:r>
          </w:p>
          <w:p>
            <w:pPr>
              <w:spacing w:after="0" w:before="0"/>
            </w:pPr>
            <w:r>
              <w:t xml:space="preserve">For the roles Marwan is targeting, "uses AI tooling deliberately and well" is a current, relevant signal — and it is true to how he works. It also quietly explains the existence of the chat agent itself: the site is built by someone who builds with these tools.</w:t>
            </w:r>
          </w:p>
        </w:tc>
      </w:tr>
    </w:tbl>
    <w:p>
      <w:r>
        <w:br w:type="page"/>
      </w:r>
    </w:p>
    <w:p>
      <w:pPr>
        <w:pStyle w:val="Heading1"/>
      </w:pPr>
      <w:r>
        <w:t xml:space="preserve">5. Portfolio detail modals — full case studies</w:t>
      </w:r>
    </w:p>
    <w:p>
      <w:pPr>
        <w:spacing w:after="120" w:before="0"/>
      </w:pPr>
      <w:r>
        <w:t xml:space="preserve">The portfolio cards say "View details · link inside," but the modal behind them is an empty stub. A click that leads nowhere is worse than no click. This section fills each modal with a real case study.</w:t>
      </w:r>
    </w:p>
    <w:p>
      <w:pPr>
        <w:spacing w:after="120" w:before="0"/>
      </w:pPr>
      <w:r>
        <w:rPr>
          <w:i/>
          <w:iCs/>
          <w:color w:val="5A5A5A"/>
        </w:rPr>
        <w:t xml:space="preserve">Each case study follows the same five-part structure so the modals share a rhythm: Context (the situation), The problem (what made it hard), What Marwan did (the technical substance), The outcome (the result), and Reflection (a short, senior note on a tradeoff or what he'd revisit). The Reflection section is what separates a case study from a bullet list — it shows judgment, not just activity.</w:t>
      </w:r>
    </w:p>
    <w:p>
      <w:pPr>
        <w:spacing w:after="80"/>
      </w:pPr>
    </w:p>
    <w:p>
      <w:pPr>
        <w:pStyle w:val="Heading2"/>
      </w:pPr>
      <w:r>
        <w:t xml:space="preserve">5.1  Apptio (an IBM company) — detail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APPTIO (AN IBM COMPANY) DETAIL MODAL</w:t>
            </w:r>
          </w:p>
          <w:p>
            <w:pPr>
              <w:spacing w:after="40"/>
            </w:pPr>
            <w:r>
              <w:rPr>
                <w:b/>
                <w:bCs/>
                <w:sz w:val="30"/>
                <w:szCs w:val="30"/>
              </w:rPr>
              <w:t xml:space="preserve">Apptio (an IBM company)</w:t>
            </w:r>
          </w:p>
          <w:p>
            <w:pPr>
              <w:spacing w:after="120"/>
            </w:pPr>
            <w:r>
              <w:rPr>
                <w:b/>
                <w:bCs/>
                <w:color w:val="2E5BBA"/>
                <w:sz w:val="20"/>
                <w:szCs w:val="20"/>
              </w:rPr>
              <w:t xml:space="preserve">Senior Software Engineer · 2023–2025</w:t>
            </w:r>
          </w:p>
          <w:p>
            <w:pPr>
              <w:spacing w:after="140"/>
            </w:pPr>
            <w:r>
              <w:rPr>
                <w:i/>
                <w:iCs/>
                <w:sz w:val="22"/>
                <w:szCs w:val="22"/>
              </w:rPr>
              <w:t xml:space="preserve">Migrating financial data pipelines to a higher-performance architecture — with zero tolerance for correctness drift.</w:t>
            </w:r>
          </w:p>
          <w:p>
            <w:pPr>
              <w:spacing w:after="40" w:before="80"/>
            </w:pPr>
            <w:r>
              <w:rPr>
                <w:b/>
                <w:bCs/>
                <w:color w:val="1A1A1A"/>
                <w:sz w:val="19"/>
                <w:szCs w:val="19"/>
              </w:rPr>
              <w:t xml:space="preserve">Context</w:t>
            </w:r>
          </w:p>
          <w:p>
            <w:pPr>
              <w:spacing w:after="100" w:before="0"/>
            </w:pPr>
            <w:r>
              <w:t xml:space="preserve">Apptio's data-processing pipelines handled high-volume usage and financial datasets — the kind of data where a customer-facing number being slightly wrong is not a bug, it is a broken product. The pipelines ran on Kubernetes and Java. As volume grew, they were hitting performance limits: some runs stretched across days, and the cost of running them was climbing in step with the data.</w:t>
            </w:r>
          </w:p>
          <w:p>
            <w:pPr>
              <w:spacing w:after="40" w:before="80"/>
            </w:pPr>
            <w:r>
              <w:rPr>
                <w:b/>
                <w:bCs/>
                <w:color w:val="1A1A1A"/>
                <w:sz w:val="19"/>
                <w:szCs w:val="19"/>
              </w:rPr>
              <w:t xml:space="preserve">The problem</w:t>
            </w:r>
          </w:p>
          <w:p>
            <w:pPr>
              <w:spacing w:after="100" w:before="0"/>
            </w:pPr>
            <w:r>
              <w:t xml:space="preserve">The obvious fix — moving the heavy workloads to a faster processing engine — carried a real risk. Financial datasets have zero tolerance for drift. A migration that was 10x faster but introduced even small discrepancies would be worthless, and a big-bang cutover would make any discrepancy hard to isolate. The challenge was not raw performance. It was earning enough confidence in the new system to trust it with money.</w:t>
            </w:r>
          </w:p>
          <w:p>
            <w:pPr>
              <w:spacing w:after="40" w:before="80"/>
            </w:pPr>
            <w:r>
              <w:rPr>
                <w:b/>
                <w:bCs/>
                <w:color w:val="1A1A1A"/>
                <w:sz w:val="19"/>
                <w:szCs w:val="19"/>
              </w:rPr>
              <w:t xml:space="preserve">What Marwan did</w:t>
            </w:r>
          </w:p>
          <w:p>
            <w:pPr>
              <w:spacing w:after="100" w:before="0"/>
            </w:pPr>
            <w:r>
              <w:t xml:space="preserve">He migrated the targeted heavy workloads from Kubernetes and Java to EMR Spark with Scala, chosen for throughput on large datasets. Crucially, he built a parallel reconciliation pipeline: the legacy and new systems ran side by side on the same inputs, and the pipeline flagged any discrepancy between their outputs in real time. That reconciliation harness turned a risky migration into an incremental one — workloads could be cut over a piece at a time, each piece verified against the system it replaced before the old path was retired. Alongside the migration he built automated operational workflows using Python, AWS Lambda, and Step Functions to reduce manual intervention, and used Terraform to provision and manage the AWS environment as code.</w:t>
            </w:r>
          </w:p>
          <w:p>
            <w:pPr>
              <w:spacing w:after="40" w:before="80"/>
            </w:pPr>
            <w:r>
              <w:rPr>
                <w:b/>
                <w:bCs/>
                <w:color w:val="1A1A1A"/>
                <w:sz w:val="19"/>
                <w:szCs w:val="19"/>
              </w:rPr>
              <w:t xml:space="preserve">The outcome</w:t>
            </w:r>
          </w:p>
          <w:p>
            <w:pPr>
              <w:spacing w:after="100" w:before="0"/>
            </w:pPr>
            <w:r>
              <w:t xml:space="preserve">The migration delivered roughly 10x faster processing while maintaining service availability throughout. Most importantly, it completed with zero correctness drift on the financial datasets — the reconciliation pipeline provided the evidence that made an incremental, low-risk cutover possible.</w:t>
            </w:r>
          </w:p>
          <w:p>
            <w:pPr>
              <w:spacing w:after="40" w:before="80"/>
            </w:pPr>
            <w:r>
              <w:rPr>
                <w:b/>
                <w:bCs/>
                <w:color w:val="1A1A1A"/>
                <w:sz w:val="19"/>
                <w:szCs w:val="19"/>
              </w:rPr>
              <w:t xml:space="preserve">Reflection</w:t>
            </w:r>
          </w:p>
          <w:p>
            <w:pPr>
              <w:spacing w:after="120" w:before="0"/>
            </w:pPr>
            <w:r>
              <w:t xml:space="preserve">The reconciliation pipeline was extra work that produced no customer-facing feature — and it was the most important part of the project. It is the clearest example of a principle Marwan applies deliberately: on correctness-critical systems, the migration is the easy half; the proof that the migration is correct is the half that actually matters. Given the same problem again, he would build the reconciliation harness first, before touching the workloads.</w:t>
            </w:r>
          </w:p>
          <w:p>
            <w:pPr>
              <w:spacing w:before="40"/>
            </w:pPr>
            <w:r>
              <w:rPr>
                <w:b/>
                <w:bCs/>
                <w:sz w:val="18"/>
                <w:szCs w:val="18"/>
              </w:rPr>
              <w:t xml:space="preserve">Tech:  </w:t>
            </w:r>
            <w:r>
              <w:rPr>
                <w:color w:val="5A5A5A"/>
                <w:sz w:val="18"/>
                <w:szCs w:val="18"/>
              </w:rPr>
              <w:t xml:space="preserve">Java · Scala · EMR Spark · Kubernetes · AWS Lambda · Step Functions · Terraform · Databricks · Snowflake</w:t>
            </w:r>
          </w:p>
        </w:tc>
      </w:tr>
    </w:tbl>
    <w:p>
      <w:pPr>
        <w:spacing w:after="200"/>
      </w:pPr>
    </w:p>
    <w:p>
      <w:pPr>
        <w:pStyle w:val="Heading2"/>
      </w:pPr>
      <w:r>
        <w:t xml:space="preserve">5.2  Hewlett Packard (HP) — detail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HEWLETT PACKARD (HP) DETAIL MODAL</w:t>
            </w:r>
          </w:p>
          <w:p>
            <w:pPr>
              <w:spacing w:after="40"/>
            </w:pPr>
            <w:r>
              <w:rPr>
                <w:b/>
                <w:bCs/>
                <w:sz w:val="30"/>
                <w:szCs w:val="30"/>
              </w:rPr>
              <w:t xml:space="preserve">Hewlett Packard (HP)</w:t>
            </w:r>
          </w:p>
          <w:p>
            <w:pPr>
              <w:spacing w:after="120"/>
            </w:pPr>
            <w:r>
              <w:rPr>
                <w:b/>
                <w:bCs/>
                <w:color w:val="2E5BBA"/>
                <w:sz w:val="20"/>
                <w:szCs w:val="20"/>
              </w:rPr>
              <w:t xml:space="preserve">Specialist Software Engineer · 2018–2021</w:t>
            </w:r>
          </w:p>
          <w:p>
            <w:pPr>
              <w:spacing w:after="140"/>
            </w:pPr>
            <w:r>
              <w:rPr>
                <w:i/>
                <w:iCs/>
                <w:sz w:val="22"/>
                <w:szCs w:val="22"/>
              </w:rPr>
              <w:t xml:space="preserve">Scaling HP's Instant Ink subscription service from thousands of customers to millions — in months, not years.</w:t>
            </w:r>
          </w:p>
          <w:p>
            <w:pPr>
              <w:spacing w:after="40" w:before="80"/>
            </w:pPr>
            <w:r>
              <w:rPr>
                <w:b/>
                <w:bCs/>
                <w:color w:val="1A1A1A"/>
                <w:sz w:val="19"/>
                <w:szCs w:val="19"/>
              </w:rPr>
              <w:t xml:space="preserve">Context</w:t>
            </w:r>
          </w:p>
          <w:p>
            <w:pPr>
              <w:spacing w:after="100" w:before="0"/>
            </w:pPr>
            <w:r>
              <w:t xml:space="preserve">HP Instant Ink is HP's printer-ink subscription service. The business needed it to grow from serving thousands of customers to serving millions, globally. The system underneath it was a Ruby on Rails monolith — fine at its original scale, but not a foundation that could absorb that kind of growth without buckling.</w:t>
            </w:r>
          </w:p>
          <w:p>
            <w:pPr>
              <w:spacing w:after="40" w:before="80"/>
            </w:pPr>
            <w:r>
              <w:rPr>
                <w:b/>
                <w:bCs/>
                <w:color w:val="1A1A1A"/>
                <w:sz w:val="19"/>
                <w:szCs w:val="19"/>
              </w:rPr>
              <w:t xml:space="preserve">The problem</w:t>
            </w:r>
          </w:p>
          <w:p>
            <w:pPr>
              <w:spacing w:after="100" w:before="0"/>
            </w:pPr>
            <w:r>
              <w:t xml:space="preserve">A monolith does not scale gracefully by orders of magnitude. The work was not a tuning exercise; it was a structural transformation — and it had to happen on a live, revenue-generating service without interrupting customers, and on a timeline measured in months. It also had to happen across four geographically distributed teams, which made clear boundaries and shared architectural direction a hard requirement, not a nice-to-have.</w:t>
            </w:r>
          </w:p>
          <w:p>
            <w:pPr>
              <w:spacing w:after="40" w:before="80"/>
            </w:pPr>
            <w:r>
              <w:rPr>
                <w:b/>
                <w:bCs/>
                <w:color w:val="1A1A1A"/>
                <w:sz w:val="19"/>
                <w:szCs w:val="19"/>
              </w:rPr>
              <w:t xml:space="preserve">What Marwan did</w:t>
            </w:r>
          </w:p>
          <w:p>
            <w:pPr>
              <w:spacing w:after="100" w:before="0"/>
            </w:pPr>
            <w:r>
              <w:t xml:space="preserve">He planned and led the transformation, applying Domain-Driven Design to decompose the Rails monolith into cloud-native microservices and data pipelines on AWS — Lambda, API Gateway, SNS, SQS, DynamoDB, Redshift, CloudFormation. Domain-Driven Design did double duty here: it produced the service boundaries the architecture needed, and it gave four distributed teams a shared language for who owned what. He drove Test-Driven Development and agile practices across those teams, working closely with DevOps, QA, and Product Management to keep the migration stable as it progressed.</w:t>
            </w:r>
          </w:p>
          <w:p>
            <w:pPr>
              <w:spacing w:after="40" w:before="80"/>
            </w:pPr>
            <w:r>
              <w:rPr>
                <w:b/>
                <w:bCs/>
                <w:color w:val="1A1A1A"/>
                <w:sz w:val="19"/>
                <w:szCs w:val="19"/>
              </w:rPr>
              <w:t xml:space="preserve">The outcome</w:t>
            </w:r>
          </w:p>
          <w:p>
            <w:pPr>
              <w:spacing w:after="100" w:before="0"/>
            </w:pPr>
            <w:r>
              <w:t xml:space="preserve">Instant Ink scaled from thousands to millions of subscribers worldwide. The transformation was completed in a matter of months, and service reliability and stability were maintained throughout — customers experienced growth, not disruption.</w:t>
            </w:r>
          </w:p>
          <w:p>
            <w:pPr>
              <w:spacing w:after="40" w:before="80"/>
            </w:pPr>
            <w:r>
              <w:rPr>
                <w:b/>
                <w:bCs/>
                <w:color w:val="1A1A1A"/>
                <w:sz w:val="19"/>
                <w:szCs w:val="19"/>
              </w:rPr>
              <w:t xml:space="preserve">Reflection</w:t>
            </w:r>
          </w:p>
          <w:p>
            <w:pPr>
              <w:spacing w:after="120" w:before="0"/>
            </w:pPr>
            <w:r>
              <w:t xml:space="preserve">The technically interesting part is the microservices migration. The genuinely hard part was coordination: four distributed teams, one live service, a tight clock. Domain-Driven Design is often discussed as a modeling technique — here it was just as much an organizational tool. The boundaries it drew were the same boundaries the teams worked along, which is why the migration could move quickly without the teams colliding.</w:t>
            </w:r>
          </w:p>
          <w:p>
            <w:pPr>
              <w:spacing w:before="40"/>
            </w:pPr>
            <w:r>
              <w:rPr>
                <w:b/>
                <w:bCs/>
                <w:sz w:val="18"/>
                <w:szCs w:val="18"/>
              </w:rPr>
              <w:t xml:space="preserve">Tech:  </w:t>
            </w:r>
            <w:r>
              <w:rPr>
                <w:color w:val="5A5A5A"/>
                <w:sz w:val="18"/>
                <w:szCs w:val="18"/>
              </w:rPr>
              <w:t xml:space="preserve">Ruby on Rails · ReactJS · AWS Lambda · API Gateway · SNS · SQS · DynamoDB · Redshift · CloudFormation · Docker · Jenkins · Chef · Splunk</w:t>
            </w:r>
          </w:p>
        </w:tc>
      </w:tr>
    </w:tbl>
    <w:p>
      <w:pPr>
        <w:spacing w:after="200"/>
      </w:pPr>
    </w:p>
    <w:p>
      <w:pPr>
        <w:pStyle w:val="Heading2"/>
      </w:pPr>
      <w:r>
        <w:t xml:space="preserve">5.3  JumpCloud — detail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JUMPCLOUD DETAIL MODAL</w:t>
            </w:r>
          </w:p>
          <w:p>
            <w:pPr>
              <w:spacing w:after="40"/>
            </w:pPr>
            <w:r>
              <w:rPr>
                <w:b/>
                <w:bCs/>
                <w:sz w:val="30"/>
                <w:szCs w:val="30"/>
              </w:rPr>
              <w:t xml:space="preserve">JumpCloud</w:t>
            </w:r>
          </w:p>
          <w:p>
            <w:pPr>
              <w:spacing w:after="120"/>
            </w:pPr>
            <w:r>
              <w:rPr>
                <w:b/>
                <w:bCs/>
                <w:color w:val="2E5BBA"/>
                <w:sz w:val="20"/>
                <w:szCs w:val="20"/>
              </w:rPr>
              <w:t xml:space="preserve">Senior Software Engineer · 2022–2023</w:t>
            </w:r>
          </w:p>
          <w:p>
            <w:pPr>
              <w:spacing w:after="140"/>
            </w:pPr>
            <w:r>
              <w:rPr>
                <w:i/>
                <w:iCs/>
                <w:sz w:val="22"/>
                <w:szCs w:val="22"/>
              </w:rPr>
              <w:t xml:space="preserve">A Microsoft M365 integration for an identity platform serving 50,000+ tenants — built on a data layer that had to satisfy two contradictory requirements at once.</w:t>
            </w:r>
          </w:p>
          <w:p>
            <w:pPr>
              <w:spacing w:after="40" w:before="80"/>
            </w:pPr>
            <w:r>
              <w:rPr>
                <w:b/>
                <w:bCs/>
                <w:color w:val="1A1A1A"/>
                <w:sz w:val="19"/>
                <w:szCs w:val="19"/>
              </w:rPr>
              <w:t xml:space="preserve">Context</w:t>
            </w:r>
          </w:p>
          <w:p>
            <w:pPr>
              <w:spacing w:after="100" w:before="0"/>
            </w:pPr>
            <w:r>
              <w:t xml:space="preserve">JumpCloud is a cloud directory platform. Marwan directed the end-to-end technical design of a Microsoft M365 integration that expanded the platform's capabilities and enabled cross-platform compatibility. The integration was exposed through a GraphQL API and had to serve a multi-tenant production environment of more than 50,000 tenants.</w:t>
            </w:r>
          </w:p>
          <w:p>
            <w:pPr>
              <w:spacing w:after="40" w:before="80"/>
            </w:pPr>
            <w:r>
              <w:rPr>
                <w:b/>
                <w:bCs/>
                <w:color w:val="1A1A1A"/>
                <w:sz w:val="19"/>
                <w:szCs w:val="19"/>
              </w:rPr>
              <w:t xml:space="preserve">The problem</w:t>
            </w:r>
          </w:p>
          <w:p>
            <w:pPr>
              <w:spacing w:after="100" w:before="0"/>
            </w:pPr>
            <w:r>
              <w:t xml:space="preserve">The data layer had to do two things that pull in opposite directions. It had to preserve fast, relational queries over the core identity graph — the structured, related data at the heart of a directory product. And it had to absorb a high volume of writes for per-tenant custom attributes and hierarchies, which are flexible, variable, and tenant-specific by nature. A purely relational store would strain under the write volume and the schema variability; a purely document store would give up the relational query performance the identity graph depends on.</w:t>
            </w:r>
          </w:p>
          <w:p>
            <w:pPr>
              <w:spacing w:after="40" w:before="80"/>
            </w:pPr>
            <w:r>
              <w:rPr>
                <w:b/>
                <w:bCs/>
                <w:color w:val="1A1A1A"/>
                <w:sz w:val="19"/>
                <w:szCs w:val="19"/>
              </w:rPr>
              <w:t xml:space="preserve">What Marwan did</w:t>
            </w:r>
          </w:p>
          <w:p>
            <w:pPr>
              <w:spacing w:after="100" w:before="0"/>
            </w:pPr>
            <w:r>
              <w:t xml:space="preserve">He architected a hybrid data layer that used each database for what it is good at. The core identity graph lived in PostgreSQL, keeping relational queries fast and consistent. Per-tenant custom attributes and hierarchies were isolated in MongoDB, where their variability and write volume were a natural fit rather than a fight. On top of this he designed the multi-tenant GraphQL schema and resolvers for the production environment, and delivered the integration end to end using Docker, Golang, gRPC, JavaScript, and Node.js.</w:t>
            </w:r>
          </w:p>
          <w:p>
            <w:pPr>
              <w:spacing w:after="40" w:before="80"/>
            </w:pPr>
            <w:r>
              <w:rPr>
                <w:b/>
                <w:bCs/>
                <w:color w:val="1A1A1A"/>
                <w:sz w:val="19"/>
                <w:szCs w:val="19"/>
              </w:rPr>
              <w:t xml:space="preserve">The outcome</w:t>
            </w:r>
          </w:p>
          <w:p>
            <w:pPr>
              <w:spacing w:after="100" w:before="0"/>
            </w:pPr>
            <w:r>
              <w:t xml:space="preserve">The integration shipped to a production environment of 50,000+ tenants. The hybrid data layer preserved relational query performance on the identity graph while absorbing high write volume across all tenants — the two requirements that were in tension were both met, because each was routed to the store suited to it.</w:t>
            </w:r>
          </w:p>
          <w:p>
            <w:pPr>
              <w:spacing w:after="40" w:before="80"/>
            </w:pPr>
            <w:r>
              <w:rPr>
                <w:b/>
                <w:bCs/>
                <w:color w:val="1A1A1A"/>
                <w:sz w:val="19"/>
                <w:szCs w:val="19"/>
              </w:rPr>
              <w:t xml:space="preserve">Reflection</w:t>
            </w:r>
          </w:p>
          <w:p>
            <w:pPr>
              <w:spacing w:after="120" w:before="0"/>
            </w:pPr>
            <w:r>
              <w:t xml:space="preserve">The instinct under deadline pressure is to pick one database and force the whole problem into it. The better answer here was to recognize that the problem genuinely had two shapes — a relational shape and a document shape — and to stop treating that as something to eliminate. The hybrid layer is more moving parts, but it is the design that stopped fighting the data. Knowing when added structure is worth it is the judgment call, and on a 50,000-tenant system it was.</w:t>
            </w:r>
          </w:p>
          <w:p>
            <w:pPr>
              <w:spacing w:before="40"/>
            </w:pPr>
            <w:r>
              <w:rPr>
                <w:b/>
                <w:bCs/>
                <w:sz w:val="18"/>
                <w:szCs w:val="18"/>
              </w:rPr>
              <w:t xml:space="preserve">Tech:  </w:t>
            </w:r>
            <w:r>
              <w:rPr>
                <w:color w:val="5A5A5A"/>
                <w:sz w:val="18"/>
                <w:szCs w:val="18"/>
              </w:rPr>
              <w:t xml:space="preserve">Golang · gRPC · Node.js · JavaScript · PostgreSQL · MongoDB · GraphQL · Docker</w:t>
            </w:r>
          </w:p>
        </w:tc>
      </w:tr>
    </w:tbl>
    <w:p>
      <w:r>
        <w:br w:type="page"/>
      </w:r>
    </w:p>
    <w:p>
      <w:pPr>
        <w:pStyle w:val="Heading1"/>
      </w:pPr>
      <w:r>
        <w:t xml:space="preserve">6. Playground — card copy and detail modals</w:t>
      </w:r>
    </w:p>
    <w:p>
      <w:pPr>
        <w:spacing w:after="120" w:before="0"/>
      </w:pPr>
      <w:r>
        <w:t xml:space="preserve">The Playground cards need a structure that parallels the portfolio cards so the site keeps one rhythm — but the frame has to be honest that these are personal experiments, not employed work. Portfolio cards use Role / Problem / Action / Outcome. Playground cards use What it is / What was explored / Takeaway. Same visual cadence; appropriate framing.</w:t>
      </w:r>
    </w:p>
    <w:p>
      <w:pPr>
        <w:spacing w:after="80"/>
      </w:pPr>
    </w:p>
    <w:p>
      <w:pPr>
        <w:pStyle w:val="Heading2"/>
      </w:pPr>
      <w:r>
        <w:t xml:space="preserve">6.1  Playground card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MONDAY ROVER (RASPBERRY PI) CARD</w:t>
            </w:r>
          </w:p>
          <w:p>
            <w:pPr>
              <w:spacing w:after="40"/>
            </w:pPr>
            <w:r>
              <w:rPr>
                <w:b/>
                <w:bCs/>
                <w:sz w:val="26"/>
                <w:szCs w:val="26"/>
              </w:rPr>
              <w:t xml:space="preserve">Monday Rover (Raspberry Pi)</w:t>
            </w:r>
          </w:p>
          <w:p>
            <w:pPr>
              <w:spacing w:after="100"/>
            </w:pPr>
            <w:r>
              <w:rPr>
                <w:i/>
                <w:iCs/>
                <w:color w:val="2E5BBA"/>
                <w:sz w:val="19"/>
                <w:szCs w:val="19"/>
              </w:rPr>
              <w:t xml:space="preserve">Personal project · robotics + computer vision</w:t>
            </w:r>
          </w:p>
          <w:p>
            <w:pPr>
              <w:spacing w:after="120" w:before="0"/>
            </w:pPr>
            <w:r>
              <w:t xml:space="preserve">A Raspberry Pi rover built to explore real-time computer vision on constrained hardware.</w:t>
            </w:r>
          </w:p>
          <w:p>
            <w:pPr>
              <w:spacing w:after="120" w:before="0"/>
            </w:pPr>
            <w:r>
              <w:t xml:space="preserve">Wired up the motor control, the camera pipeline, and an on-device vision loop — treating a hobby build with the same habits as production: version control, clear module boundaries, reproducible setup.</w:t>
            </w:r>
          </w:p>
          <w:p>
            <w:pPr>
              <w:spacing w:after="100" w:before="0"/>
            </w:pPr>
            <w:r>
              <w:rPr>
                <w:b/>
                <w:bCs/>
              </w:rPr>
              <w:t xml:space="preserve">Takeaway: </w:t>
            </w:r>
            <w:r>
              <w:t xml:space="preserve">hands-on with embedded constraints, latency budgets, and the gap between “works on my desk” and “works reliably.”</w:t>
            </w:r>
          </w:p>
          <w:p>
            <w:pPr>
              <w:spacing w:after="0" w:before="0"/>
            </w:pPr>
            <w:r>
              <w:rPr>
                <w:b/>
                <w:bCs/>
                <w:sz w:val="18"/>
                <w:szCs w:val="18"/>
              </w:rPr>
              <w:t xml:space="preserve">Tech:  </w:t>
            </w:r>
            <w:r>
              <w:rPr>
                <w:color w:val="5A5A5A"/>
                <w:sz w:val="18"/>
                <w:szCs w:val="18"/>
              </w:rPr>
              <w:t xml:space="preserve">Raspberry Pi · Python · OpenCV · Computer Vision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GENERATIVE VIDEO PLATFORM CARD</w:t>
            </w:r>
          </w:p>
          <w:p>
            <w:pPr>
              <w:spacing w:after="40"/>
            </w:pPr>
            <w:r>
              <w:rPr>
                <w:b/>
                <w:bCs/>
                <w:sz w:val="26"/>
                <w:szCs w:val="26"/>
              </w:rPr>
              <w:t xml:space="preserve">Generative Video Platform</w:t>
            </w:r>
          </w:p>
          <w:p>
            <w:pPr>
              <w:spacing w:after="100"/>
            </w:pPr>
            <w:r>
              <w:rPr>
                <w:i/>
                <w:iCs/>
                <w:color w:val="2E5BBA"/>
                <w:sz w:val="19"/>
                <w:szCs w:val="19"/>
              </w:rPr>
              <w:t xml:space="preserve">Personal project · generative AI + product UX</w:t>
            </w:r>
          </w:p>
          <w:p>
            <w:pPr>
              <w:spacing w:after="120" w:before="0"/>
            </w:pPr>
            <w:r>
              <w:t xml:space="preserve">An exploration of generative AI for video workflows — from the UX of prompting through to the platform that runs it.</w:t>
            </w:r>
          </w:p>
          <w:p>
            <w:pPr>
              <w:spacing w:after="120" w:before="0"/>
            </w:pPr>
            <w:r>
              <w:t xml:space="preserve">Prototyped the end-to-end loop: the interface for shaping a generation, the orchestration behind it, and where the slow, expensive, or unpredictable parts need handling.</w:t>
            </w:r>
          </w:p>
          <w:p>
            <w:pPr>
              <w:spacing w:after="100" w:before="0"/>
            </w:pPr>
            <w:r>
              <w:rPr>
                <w:b/>
                <w:bCs/>
              </w:rPr>
              <w:t xml:space="preserve">Takeaway: </w:t>
            </w:r>
            <w:r>
              <w:t xml:space="preserve">a working view of what it takes to put generative models behind a usable product, not just a demo.</w:t>
            </w:r>
          </w:p>
          <w:p>
            <w:pPr>
              <w:spacing w:after="0" w:before="0"/>
            </w:pPr>
            <w:r>
              <w:rPr>
                <w:b/>
                <w:bCs/>
                <w:sz w:val="18"/>
                <w:szCs w:val="18"/>
              </w:rPr>
              <w:t xml:space="preserve">Tech:  </w:t>
            </w:r>
            <w:r>
              <w:rPr>
                <w:color w:val="5A5A5A"/>
                <w:sz w:val="18"/>
                <w:szCs w:val="18"/>
              </w:rPr>
              <w:t xml:space="preserve">Generative AI · Video · Platform · Product UX</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60"/>
            </w:pPr>
            <w:r>
              <w:rPr>
                <w:b/>
                <w:bCs/>
              </w:rPr>
              <w:t xml:space="preserve">Template for any additional Playground items</w:t>
            </w:r>
          </w:p>
          <w:p>
            <w:pPr>
              <w:spacing w:after="0" w:before="0"/>
            </w:pPr>
            <w:r>
              <w:t xml:space="preserve">One line — what it is. One to two lines — what was explored. One line — Takeaway: what it demonstrates. Tech tags. Keep the spaceman's bubble phrase “Prototypes with production habits” in mind: that is the through-line of the whole section.</w:t>
            </w:r>
          </w:p>
        </w:tc>
      </w:tr>
    </w:tbl>
    <w:p>
      <w:pPr>
        <w:spacing w:after="200"/>
      </w:pPr>
    </w:p>
    <w:p>
      <w:pPr>
        <w:pStyle w:val="Heading2"/>
      </w:pPr>
      <w:r>
        <w:t xml:space="preserve">6.2  Playground detail modals</w:t>
      </w:r>
    </w:p>
    <w:p>
      <w:pPr>
        <w:spacing w:after="120" w:before="0"/>
      </w:pPr>
      <w:r>
        <w:t xml:space="preserve">These modals carry lighter stakes than the portfolio case studies, but they should not be empty either. They use a shorter four-part structure: What it is / What I built / What I learned / Honest limitations. The “Honest limitations” part matters — it is what makes an experiment read as the work of a senior engineer rather than a portfolio-padding demo.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MONDAY ROVER (RASPBERRY PI) DETAIL MODAL</w:t>
            </w:r>
          </w:p>
          <w:p>
            <w:pPr>
              <w:spacing w:after="40"/>
            </w:pPr>
            <w:r>
              <w:rPr>
                <w:b/>
                <w:bCs/>
                <w:sz w:val="28"/>
                <w:szCs w:val="28"/>
              </w:rPr>
              <w:t xml:space="preserve">Monday Rover (Raspberry Pi)</w:t>
            </w:r>
          </w:p>
          <w:p>
            <w:pPr>
              <w:spacing w:after="140"/>
            </w:pPr>
            <w:r>
              <w:rPr>
                <w:i/>
                <w:iCs/>
                <w:color w:val="2E5BBA"/>
                <w:sz w:val="20"/>
                <w:szCs w:val="20"/>
              </w:rPr>
              <w:t xml:space="preserve">Personal project · robotics + computer vision</w:t>
            </w:r>
          </w:p>
          <w:p>
            <w:pPr>
              <w:spacing w:after="40" w:before="80"/>
            </w:pPr>
            <w:r>
              <w:rPr>
                <w:b/>
                <w:bCs/>
                <w:sz w:val="19"/>
                <w:szCs w:val="19"/>
              </w:rPr>
              <w:t xml:space="preserve">What it is</w:t>
            </w:r>
          </w:p>
          <w:p>
            <w:pPr>
              <w:spacing w:after="100" w:before="0"/>
            </w:pPr>
            <w:r>
              <w:t xml:space="preserve">A small Raspberry Pi rover — motors, a camera, and an on-device vision loop — built as a deliberate exercise in running real-time computer vision on hardware that gives you very little room to be wasteful.</w:t>
            </w:r>
          </w:p>
          <w:p>
            <w:pPr>
              <w:spacing w:after="40" w:before="80"/>
            </w:pPr>
            <w:r>
              <w:rPr>
                <w:b/>
                <w:bCs/>
                <w:sz w:val="19"/>
                <w:szCs w:val="19"/>
              </w:rPr>
              <w:t xml:space="preserve">What I built</w:t>
            </w:r>
          </w:p>
          <w:p>
            <w:pPr>
              <w:spacing w:after="100" w:before="0"/>
            </w:pPr>
            <w:r>
              <w:t xml:space="preserve">The full stack of a working rover: motor control, the camera capture pipeline, and a vision loop running on the Pi itself rather than offloaded to a server. The build was kept under version control with clear module boundaries and a reproducible setup, because the point was to practice production habits on a project small enough to see all of at once.</w:t>
            </w:r>
          </w:p>
          <w:p>
            <w:pPr>
              <w:spacing w:after="40" w:before="80"/>
            </w:pPr>
            <w:r>
              <w:rPr>
                <w:b/>
                <w:bCs/>
                <w:sz w:val="19"/>
                <w:szCs w:val="19"/>
              </w:rPr>
              <w:t xml:space="preserve">What I learned</w:t>
            </w:r>
          </w:p>
          <w:p>
            <w:pPr>
              <w:spacing w:after="100" w:before="0"/>
            </w:pPr>
            <w:r>
              <w:t xml:space="preserve">Constrained hardware makes you honest about latency budgets and resource use in a way that cloud infrastructure rarely forces. The gap between a vision loop that works once on a desk and one that works reliably while the rover is moving is where the actual engineering lives.</w:t>
            </w:r>
          </w:p>
          <w:p>
            <w:pPr>
              <w:spacing w:after="40" w:before="80"/>
            </w:pPr>
            <w:r>
              <w:rPr>
                <w:b/>
                <w:bCs/>
                <w:sz w:val="19"/>
                <w:szCs w:val="19"/>
              </w:rPr>
              <w:t xml:space="preserve">Honest limitations</w:t>
            </w:r>
          </w:p>
          <w:p>
            <w:pPr>
              <w:spacing w:after="100" w:before="0"/>
            </w:pPr>
            <w:r>
              <w:t xml:space="preserve">This is an exploration, not a product. It is single-purpose, the vision model is modest, and it has not been hardened for anything beyond a controlled environment. Its value is the hands-on intuition for embedded constraints, not the rover itself.</w:t>
            </w:r>
          </w:p>
          <w:p>
            <w:pPr>
              <w:spacing w:before="40"/>
            </w:pPr>
            <w:r>
              <w:rPr>
                <w:b/>
                <w:bCs/>
                <w:sz w:val="18"/>
                <w:szCs w:val="18"/>
              </w:rPr>
              <w:t xml:space="preserve">Tech:  </w:t>
            </w:r>
            <w:r>
              <w:rPr>
                <w:color w:val="5A5A5A"/>
                <w:sz w:val="18"/>
                <w:szCs w:val="18"/>
              </w:rPr>
              <w:t xml:space="preserve">Raspberry Pi · Python · OpenCV · Computer Vision · Embedded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GENERATIVE VIDEO PLATFORM DETAIL MODAL</w:t>
            </w:r>
          </w:p>
          <w:p>
            <w:pPr>
              <w:spacing w:after="40"/>
            </w:pPr>
            <w:r>
              <w:rPr>
                <w:b/>
                <w:bCs/>
                <w:sz w:val="28"/>
                <w:szCs w:val="28"/>
              </w:rPr>
              <w:t xml:space="preserve">Generative Video Platform</w:t>
            </w:r>
          </w:p>
          <w:p>
            <w:pPr>
              <w:spacing w:after="140"/>
            </w:pPr>
            <w:r>
              <w:rPr>
                <w:i/>
                <w:iCs/>
                <w:color w:val="2E5BBA"/>
                <w:sz w:val="20"/>
                <w:szCs w:val="20"/>
              </w:rPr>
              <w:t xml:space="preserve">Personal project · generative AI + product UX</w:t>
            </w:r>
          </w:p>
          <w:p>
            <w:pPr>
              <w:spacing w:after="40" w:before="80"/>
            </w:pPr>
            <w:r>
              <w:rPr>
                <w:b/>
                <w:bCs/>
                <w:sz w:val="19"/>
                <w:szCs w:val="19"/>
              </w:rPr>
              <w:t xml:space="preserve">What it is</w:t>
            </w:r>
          </w:p>
          <w:p>
            <w:pPr>
              <w:spacing w:after="100" w:before="0"/>
            </w:pPr>
            <w:r>
              <w:t xml:space="preserve">An end-to-end exploration of what it takes to put generative video behind a usable product — not a single model call, but the whole loop from the prompting interface to the platform that runs the generation.</w:t>
            </w:r>
          </w:p>
          <w:p>
            <w:pPr>
              <w:spacing w:after="40" w:before="80"/>
            </w:pPr>
            <w:r>
              <w:rPr>
                <w:b/>
                <w:bCs/>
                <w:sz w:val="19"/>
                <w:szCs w:val="19"/>
              </w:rPr>
              <w:t xml:space="preserve">What I built</w:t>
            </w:r>
          </w:p>
          <w:p>
            <w:pPr>
              <w:spacing w:after="100" w:before="0"/>
            </w:pPr>
            <w:r>
              <w:t xml:space="preserve">A prototype of the complete path: an interface for shaping a generation, the orchestration that runs it, and explicit handling for the parts of generative workflows that are slow, expensive, or unpredictable. The focus was the seams — where the model meets the product, and where a demo would quietly break if it had to serve a real user.</w:t>
            </w:r>
          </w:p>
          <w:p>
            <w:pPr>
              <w:spacing w:after="40" w:before="80"/>
            </w:pPr>
            <w:r>
              <w:rPr>
                <w:b/>
                <w:bCs/>
                <w:sz w:val="19"/>
                <w:szCs w:val="19"/>
              </w:rPr>
              <w:t xml:space="preserve">What I learned</w:t>
            </w:r>
          </w:p>
          <w:p>
            <w:pPr>
              <w:spacing w:after="100" w:before="0"/>
            </w:pPr>
            <w:r>
              <w:t xml:space="preserve">The model is rarely the hard part. The product engineering around it is — managing latency and cost, setting expectations in the UI, and designing for outputs that vary run to run. Building the loop end to end surfaces those problems in a way that a standalone model demo never does.</w:t>
            </w:r>
          </w:p>
          <w:p>
            <w:pPr>
              <w:spacing w:after="40" w:before="80"/>
            </w:pPr>
            <w:r>
              <w:rPr>
                <w:b/>
                <w:bCs/>
                <w:sz w:val="19"/>
                <w:szCs w:val="19"/>
              </w:rPr>
              <w:t xml:space="preserve">Honest limitations</w:t>
            </w:r>
          </w:p>
          <w:p>
            <w:pPr>
              <w:spacing w:after="100" w:before="0"/>
            </w:pPr>
            <w:r>
              <w:t xml:space="preserve">This is a prototype built to learn the shape of the problem, not a launched platform. It has not been load-tested or cost-optimized for production, and the UX is exploratory. What it produced is a grounded, first-hand view of the real work in productizing generative AI.</w:t>
            </w:r>
          </w:p>
          <w:p>
            <w:pPr>
              <w:spacing w:before="40"/>
            </w:pPr>
            <w:r>
              <w:rPr>
                <w:b/>
                <w:bCs/>
                <w:sz w:val="18"/>
                <w:szCs w:val="18"/>
              </w:rPr>
              <w:t xml:space="preserve">Tech:  </w:t>
            </w:r>
            <w:r>
              <w:rPr>
                <w:color w:val="5A5A5A"/>
                <w:sz w:val="18"/>
                <w:szCs w:val="18"/>
              </w:rPr>
              <w:t xml:space="preserve">Generative AI · Video · Platform Orchestration · Product UX</w:t>
            </w:r>
          </w:p>
        </w:tc>
      </w:tr>
    </w:tbl>
    <w:p>
      <w:r>
        <w:br w:type="page"/>
      </w:r>
    </w:p>
    <w:p>
      <w:pPr>
        <w:pStyle w:val="Heading1"/>
      </w:pPr>
      <w:r>
        <w:t xml:space="preserve">7. Remaining site copy — earlier career, contact, chat, spaceman</w:t>
      </w:r>
    </w:p>
    <w:p>
      <w:pPr>
        <w:pStyle w:val="Heading2"/>
      </w:pPr>
      <w:r>
        <w:t xml:space="preserve">7.1  Earlier-career line</w:t>
      </w:r>
    </w:p>
    <w:p>
      <w:pPr>
        <w:spacing w:after="120" w:before="0"/>
      </w:pPr>
      <w:r>
        <w:t xml:space="preserve">Roles before 2017 currently have no presence on the site, which makes a 15-year career look like it began mid-stream. These roles should not become cards — that would dilute the senior-platform narrative — but they need a single quiet line below the portfolio cards so the timeline is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EARLIER-CAREER LINE (PLAIN TEXT, BELOW PORTFOLIO CARDS)</w:t>
            </w:r>
          </w:p>
          <w:p>
            <w:pPr>
              <w:spacing w:after="0" w:before="0"/>
            </w:pPr>
            <w:r>
              <w:rPr>
                <w:b/>
                <w:bCs/>
              </w:rPr>
              <w:t xml:space="preserve">Earlier:  </w:t>
            </w:r>
            <w:r>
              <w:t xml:space="preserve">Software Development Manager at Sunrise Resorts, embedded Linux systems at OIG Electronics, and web and game development at 5D Agency — 2011–2016.</w:t>
            </w:r>
          </w:p>
        </w:tc>
      </w:tr>
    </w:tbl>
    <w:p>
      <w:pPr>
        <w:spacing w:after="80"/>
      </w:pPr>
    </w:p>
    <w:p>
      <w:pPr>
        <w:pStyle w:val="Heading2"/>
      </w:pPr>
      <w:r>
        <w:t xml:space="preserve">7.2  Contact form — framing and confirmation</w:t>
      </w:r>
    </w:p>
    <w:p>
      <w:pPr>
        <w:spacing w:after="120" w:before="0"/>
      </w:pPr>
      <w:r>
        <w:t xml:space="preserve">The contact form has fields but no framing copy — nothing that tells a visitor what the form is for or what happens after they send it. Two additions: a subtitle under the heading, and a confirmation-state message. The confirmation copy is worth getting right: the form is backed by a durable AWS pipeline that persists the message before reporting success, so the confirmation can be quietly definite.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CONTACT FORM SUBTITLE (UNDER THE “CONTACT” HEADING)</w:t>
            </w:r>
          </w:p>
          <w:p>
            <w:pPr>
              <w:spacing w:after="0" w:before="0"/>
            </w:pPr>
            <w:r>
              <w:t xml:space="preserve">Hiring, a role, or a project worth talking about — send a note and I'll get back to you. The fastest way to reach 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CONTACT FORM CONFIRMATION STATE (AFTER SUCCESSFUL SUBMIT)</w:t>
            </w:r>
          </w:p>
          <w:p>
            <w:pPr>
              <w:spacing w:after="0" w:before="0"/>
            </w:pPr>
            <w:r>
              <w:t xml:space="preserve">Got it — your message is on its way. I'll be in touch.</w:t>
            </w:r>
          </w:p>
        </w:tc>
      </w:tr>
    </w:tbl>
    <w:p>
      <w:pPr>
        <w:spacing w:after="80"/>
      </w:pPr>
    </w:p>
    <w:p>
      <w:pPr>
        <w:pStyle w:val="Heading2"/>
      </w:pPr>
      <w:r>
        <w:t xml:space="preserve">7.3  Chat panel — empty state</w:t>
      </w:r>
    </w:p>
    <w:p>
      <w:pPr>
        <w:spacing w:after="120" w:before="0"/>
      </w:pPr>
      <w:r>
        <w:t xml:space="preserve">The chat panel currently opens blank. A cold open should show one assistant line plus the existing suggestion chips, so the panel feels intentional rather than unfinished. The line also reinforces the “grounded, not a general chatbot” framing at the moment the visitor is deciding whether to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CHAT PANEL EMPTY-STATE LINE</w:t>
            </w:r>
          </w:p>
          <w:p>
            <w:pPr>
              <w:spacing w:after="0" w:before="0"/>
            </w:pPr>
            <w:r>
              <w:t xml:space="preserve">Ask me about Marwan's work — the HP Instant Ink scale-up, the Apptio pipeline migration, the JumpCloud identity platform, or anything across his 15 years. Grounded in his resume, not a general chatbot.</w:t>
            </w:r>
          </w:p>
        </w:tc>
      </w:tr>
    </w:tbl>
    <w:p>
      <w:pPr>
        <w:spacing w:after="80"/>
      </w:pPr>
    </w:p>
    <w:p>
      <w:pPr>
        <w:pStyle w:val="Heading2"/>
      </w:pPr>
      <w:r>
        <w:t xml:space="preserve">7.4  Spaceman thought-bubble phrases</w:t>
      </w:r>
    </w:p>
    <w:p>
      <w:pPr>
        <w:spacing w:after="120" w:before="0"/>
      </w:pPr>
      <w:r>
        <w:t xml:space="preserve">The spaceman's thought bubble is the site's status surface — it cycles ambient phrases when idle and switches to chat-state phrases when the agent is working. The ambient set is in good shape. Two gaps: there is a “Thinking…” phrase for the pre-token wait but none for while the agent is actively streaming a reply, and the ambient set could use a little more variety. Additions below, all in the established style.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SPACEMAN PHRASE ADDITIONS</w:t>
            </w:r>
          </w:p>
          <w:p>
            <w:pPr>
              <w:spacing w:after="60"/>
            </w:pPr>
            <w:r>
              <w:rPr>
                <w:b/>
                <w:bCs/>
                <w:sz w:val="19"/>
                <w:szCs w:val="19"/>
              </w:rPr>
              <w:t xml:space="preserve">Streaming state (currently missing):</w:t>
            </w:r>
          </w:p>
          <w:p>
            <w:pPr>
              <w:pStyle w:val="ListParagraph"/>
              <w:numPr>
                <w:ilvl w:val="0"/>
                <w:numId w:val="2"/>
              </w:numPr>
              <w:spacing w:after="60"/>
            </w:pPr>
            <w:r>
              <w:t xml:space="preserve">Pulling that together…</w:t>
            </w:r>
          </w:p>
          <w:p>
            <w:pPr>
              <w:spacing w:after="60" w:before="100"/>
            </w:pPr>
            <w:r>
              <w:rPr>
                <w:b/>
                <w:bCs/>
                <w:sz w:val="19"/>
                <w:szCs w:val="19"/>
              </w:rPr>
              <w:t xml:space="preserve">Additional ambient phrases (for variety):</w:t>
            </w:r>
          </w:p>
          <w:p>
            <w:pPr>
              <w:pStyle w:val="ListParagraph"/>
              <w:numPr>
                <w:ilvl w:val="0"/>
                <w:numId w:val="2"/>
              </w:numPr>
              <w:spacing w:after="60"/>
            </w:pPr>
            <w:r>
              <w:t xml:space="preserve">Correctness over speed.</w:t>
            </w:r>
          </w:p>
          <w:p>
            <w:pPr>
              <w:pStyle w:val="ListParagraph"/>
              <w:numPr>
                <w:ilvl w:val="0"/>
                <w:numId w:val="2"/>
              </w:numPr>
              <w:spacing w:after="60"/>
            </w:pPr>
            <w:r>
              <w:t xml:space="preserve">15 years, still shipping.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60"/>
            </w:pPr>
            <w:r>
              <w:rPr>
                <w:b/>
                <w:bCs/>
              </w:rPr>
              <w:t xml:space="preserve">Full chat-state mapping (for reference)</w:t>
            </w:r>
          </w:p>
          <w:p>
            <w:pPr>
              <w:pStyle w:val="ListParagraph"/>
              <w:numPr>
                <w:ilvl w:val="0"/>
                <w:numId w:val="2"/>
              </w:numPr>
              <w:spacing w:after="60"/>
            </w:pPr>
            <w:r>
              <w:t xml:space="preserve">idle — cycles ambient phrases</w:t>
            </w:r>
          </w:p>
          <w:p>
            <w:pPr>
              <w:pStyle w:val="ListParagraph"/>
              <w:numPr>
                <w:ilvl w:val="0"/>
                <w:numId w:val="2"/>
              </w:numPr>
              <w:spacing w:after="60"/>
            </w:pPr>
            <w:r>
              <w:t xml:space="preserve">sending — “Got your question…”</w:t>
            </w:r>
          </w:p>
          <w:p>
            <w:pPr>
              <w:pStyle w:val="ListParagraph"/>
              <w:numPr>
                <w:ilvl w:val="0"/>
                <w:numId w:val="2"/>
              </w:numPr>
              <w:spacing w:after="60"/>
            </w:pPr>
            <w:r>
              <w:t xml:space="preserve">thinking — “Thinking…” (exists)</w:t>
            </w:r>
          </w:p>
          <w:p>
            <w:pPr>
              <w:pStyle w:val="ListParagraph"/>
              <w:numPr>
                <w:ilvl w:val="0"/>
                <w:numId w:val="2"/>
              </w:numPr>
              <w:spacing w:after="60"/>
            </w:pPr>
            <w:r>
              <w:t xml:space="preserve">streaming — “Pulling that together…” (new — fills the gap)</w:t>
            </w:r>
          </w:p>
          <w:p>
            <w:pPr>
              <w:pStyle w:val="ListParagraph"/>
              <w:numPr>
                <w:ilvl w:val="0"/>
                <w:numId w:val="2"/>
              </w:numPr>
              <w:spacing w:after="60"/>
            </w:pPr>
            <w:r>
              <w:t xml:space="preserve">tool call — “Pulling that up…”</w:t>
            </w:r>
          </w:p>
          <w:p>
            <w:pPr>
              <w:pStyle w:val="ListParagraph"/>
              <w:numPr>
                <w:ilvl w:val="0"/>
                <w:numId w:val="2"/>
              </w:numPr>
              <w:spacing w:after="0"/>
            </w:pPr>
            <w:r>
              <w:t xml:space="preserve">error — “Hmm, let’s try that again.”</w:t>
            </w:r>
          </w:p>
        </w:tc>
      </w:tr>
    </w:tbl>
    <w:p>
      <w:r>
        <w:br w:type="page"/>
      </w:r>
    </w:p>
    <w:p>
      <w:pPr>
        <w:pStyle w:val="Heading1"/>
      </w:pPr>
      <w:r>
        <w:t xml:space="preserve">8. AI agent knowledge base — enhancements &amp; edits</w:t>
      </w:r>
    </w:p>
    <w:p>
      <w:pPr>
        <w:spacing w:after="120" w:before="0"/>
      </w:pPr>
      <w:r>
        <w:t xml:space="preserve">The agent answers well today — its replies are in third person, accurate, and on-voice (the live EMR Spark answer is a good example). The enhancements below are about making it sharper and more reliably consistent, and about hardening the few sensitive questions so the agent never improvises on them. This section is written as a content specification to validate against the repository's knowledge files; the structure references the bio / roles / faq model the knowledge pack was designed around.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60"/>
            </w:pPr>
            <w:r>
              <w:rPr>
                <w:b/>
                <w:bCs/>
              </w:rPr>
              <w:t xml:space="preserve">How to apply this section</w:t>
            </w:r>
          </w:p>
          <w:p>
            <w:pPr>
              <w:spacing w:after="0" w:before="0"/>
            </w:pPr>
            <w:r>
              <w:t xml:space="preserve">For each item: locate the corresponding record in the knowledge files under the repo's data directory, and confirm it carries the detail and framing specified here. Where a record does not exist, add it. Every fact below traces to the resume or Marwan's Q&amp;A material — the spec adds no new claims, it only ensures the agent has the strongest accurate version of each.</w:t>
            </w:r>
          </w:p>
        </w:tc>
      </w:tr>
    </w:tbl>
    <w:p>
      <w:pPr>
        <w:spacing w:after="80"/>
      </w:pPr>
    </w:p>
    <w:p>
      <w:pPr>
        <w:pStyle w:val="Heading2"/>
      </w:pPr>
      <w:r>
        <w:t xml:space="preserve">8.1  Sharpen the two flagship stories</w:t>
      </w:r>
    </w:p>
    <w:p>
      <w:pPr>
        <w:spacing w:after="120" w:before="0"/>
      </w:pPr>
      <w:r>
        <w:t xml:space="preserve">The HP scale-up and the Apptio migration are the agent's most-asked, highest-value answers. Marwan's Q&amp;A material describes both in richer detail than the resume — and that extra detail is what makes the answers concrete. The roles records for HP and Apptio should carry these specifics in their highlights.</w:t>
      </w:r>
    </w:p>
    <w:p>
      <w:pPr>
        <w:spacing w:after="60"/>
      </w:pPr>
    </w:p>
    <w:p>
      <w:pPr>
        <w:pStyle w:val="Heading3"/>
      </w:pPr>
      <w:r>
        <w:t xml:space="preserve">Apptio role record — highlights should include</w:t>
      </w:r>
    </w:p>
    <w:p>
      <w:pPr>
        <w:pStyle w:val="ListParagraph"/>
        <w:numPr>
          <w:ilvl w:val="0"/>
          <w:numId w:val="2"/>
        </w:numPr>
        <w:spacing w:after="60"/>
      </w:pPr>
      <w:r>
        <w:t xml:space="preserve">Framing: it was a scaling AND cost problem — pipelines were “running for days and becoming expensive to run.” Not just “migrated workloads.”</w:t>
      </w:r>
    </w:p>
    <w:p>
      <w:pPr>
        <w:pStyle w:val="ListParagraph"/>
        <w:numPr>
          <w:ilvl w:val="0"/>
          <w:numId w:val="2"/>
        </w:numPr>
        <w:spacing w:after="60"/>
      </w:pPr>
      <w:r>
        <w:t xml:space="preserve">The reconciliation pipeline ran the legacy and new systems in parallel and flagged discrepancies in real time.</w:t>
      </w:r>
    </w:p>
    <w:p>
      <w:pPr>
        <w:pStyle w:val="ListParagraph"/>
        <w:numPr>
          <w:ilvl w:val="0"/>
          <w:numId w:val="2"/>
        </w:numPr>
        <w:spacing w:after="60"/>
      </w:pPr>
      <w:r>
        <w:t xml:space="preserve">This enabled an incremental cutover rather than a big-bang one.</w:t>
      </w:r>
    </w:p>
    <w:p>
      <w:pPr>
        <w:pStyle w:val="ListParagraph"/>
        <w:numPr>
          <w:ilvl w:val="0"/>
          <w:numId w:val="2"/>
        </w:numPr>
        <w:spacing w:after="60"/>
      </w:pPr>
      <w:r>
        <w:t xml:space="preserve">Result phrasing: roughly 10x faster processing, service availability maintained, zero correctness drift on financial datasets.</w:t>
      </w:r>
    </w:p>
    <w:p>
      <w:pPr>
        <w:pStyle w:val="ListParagraph"/>
        <w:numPr>
          <w:ilvl w:val="0"/>
          <w:numId w:val="2"/>
        </w:numPr>
        <w:spacing w:after="60"/>
      </w:pPr>
      <w:r>
        <w:t xml:space="preserve">Supporting work: automated workflows with Python, Lambda, and Step Functions; Terraform-managed AWS infrastructure.</w:t>
      </w:r>
    </w:p>
    <w:p>
      <w:pPr>
        <w:spacing w:after="60"/>
      </w:pPr>
    </w:p>
    <w:p>
      <w:pPr>
        <w:pStyle w:val="Heading3"/>
      </w:pPr>
      <w:r>
        <w:t xml:space="preserve">HP role record — highlights should include</w:t>
      </w:r>
    </w:p>
    <w:p>
      <w:pPr>
        <w:pStyle w:val="ListParagraph"/>
        <w:numPr>
          <w:ilvl w:val="0"/>
          <w:numId w:val="2"/>
        </w:numPr>
        <w:spacing w:after="60"/>
      </w:pPr>
      <w:r>
        <w:t xml:space="preserve">Scope: thousands to millions of customers, globally.</w:t>
      </w:r>
    </w:p>
    <w:p>
      <w:pPr>
        <w:pStyle w:val="ListParagraph"/>
        <w:numPr>
          <w:ilvl w:val="0"/>
          <w:numId w:val="2"/>
        </w:numPr>
        <w:spacing w:after="60"/>
      </w:pPr>
      <w:r>
        <w:t xml:space="preserve">Method: Domain-Driven Design AND event-driven architecture; Rails monolith to cloud-native microservices and data pipelines.</w:t>
      </w:r>
    </w:p>
    <w:p>
      <w:pPr>
        <w:pStyle w:val="ListParagraph"/>
        <w:numPr>
          <w:ilvl w:val="0"/>
          <w:numId w:val="2"/>
        </w:numPr>
        <w:spacing w:after="60"/>
      </w:pPr>
      <w:r>
        <w:t xml:space="preserve">Constraint: completed in a matter of months, in collaboration with 4 geographically distributed teams, with stability and service reliability maintained throughout.</w:t>
      </w:r>
    </w:p>
    <w:p>
      <w:pPr>
        <w:pStyle w:val="ListParagraph"/>
        <w:numPr>
          <w:ilvl w:val="0"/>
          <w:numId w:val="2"/>
        </w:numPr>
        <w:spacing w:after="60"/>
      </w:pPr>
      <w:r>
        <w:t xml:space="preserve">Note for the agent: DDD was both an architecture tool and a coordination tool for the distributed teams — this is a strong, senior-sounding point if asked a follow-up.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60"/>
            </w:pPr>
            <w:r>
              <w:rPr>
                <w:b/>
                <w:bCs/>
              </w:rPr>
              <w:t xml:space="preserve">Canonical-phrasing note</w:t>
            </w:r>
          </w:p>
          <w:p>
            <w:pPr>
              <w:spacing w:after="0" w:before="0"/>
            </w:pPr>
            <w:r>
              <w:t xml:space="preserve">Where the resume uses softer phrasing (“migrated targeted workloads”) and the Q&amp;A material uses stronger, more specific phrasing (“led a migration… to solve a scaling and cost problem… 10x faster”), the knowledge pack should carry the Q&amp;A version as the canonical highlight. The agent should reach for the stronger accurate phrasing by default.</w:t>
            </w:r>
          </w:p>
        </w:tc>
      </w:tr>
    </w:tbl>
    <w:p>
      <w:pPr>
        <w:spacing w:after="200"/>
      </w:pPr>
    </w:p>
    <w:p>
      <w:pPr>
        <w:pStyle w:val="Heading2"/>
      </w:pPr>
      <w:r>
        <w:t xml:space="preserve">8.2  Harden the sensitive questions (faq records)</w:t>
      </w:r>
    </w:p>
    <w:p>
      <w:pPr>
        <w:spacing w:after="120" w:before="0"/>
      </w:pPr>
      <w:r>
        <w:t xml:space="preserve">Two questions are guaranteed to come up and carry real downside if the agent improvises: why Marwan left Apptio, and what he is looking for next. Both should be canned-basis entries in the faq records so the agent paraphrases a vetted answer rather than generating its own framing. Marwan's own wording is professional and non-bitter — that wording is the spec.</w:t>
      </w:r>
    </w:p>
    <w:p>
      <w:pPr>
        <w:spacing w:after="60"/>
      </w:pPr>
    </w:p>
    <w:p>
      <w:pPr>
        <w:pStyle w:val="Heading3"/>
      </w:pPr>
      <w:r>
        <w:t xml:space="preserve">FAQ record — “Why did you leave Apptio?”</w:t>
      </w:r>
    </w:p>
    <w:p>
      <w:pPr>
        <w:shd w:fill="F0F0EE" w:val="clear"/>
        <w:spacing w:after="40"/>
      </w:pPr>
      <w:r>
        <w:rPr>
          <w:rFonts w:ascii="Consolas" w:cs="Consolas" w:eastAsia="Consolas" w:hAnsi="Consolas"/>
          <w:sz w:val="18"/>
          <w:szCs w:val="18"/>
        </w:rPr>
        <w:t xml:space="preserve">triggers: ["why did you leave Apptio", "why did he leave IBM",</w:t>
      </w:r>
    </w:p>
    <w:p>
      <w:pPr>
        <w:shd w:fill="F0F0EE" w:val="clear"/>
        <w:spacing w:after="40"/>
      </w:pPr>
      <w:r>
        <w:rPr>
          <w:rFonts w:ascii="Consolas" w:cs="Consolas" w:eastAsia="Consolas" w:hAnsi="Consolas"/>
          <w:sz w:val="18"/>
          <w:szCs w:val="18"/>
        </w:rPr>
        <w:t xml:space="preserve">           "what happened at Apptio", "why is he looking"]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CANNED-BASIS ANSWER (AGENT PARAPHRASES THIS, DOES NOT IMPROVISE)</w:t>
            </w:r>
          </w:p>
          <w:p>
            <w:pPr>
              <w:spacing w:after="0" w:before="0"/>
            </w:pPr>
            <w:r>
              <w:t xml:space="preserve">Apptio was acquired by IBM during Marwan's time there. As the organization integrated, it shifted toward more process overhead and company-wide structural changes. He's looking for a role with more direct technical ownership.</w:t>
            </w:r>
          </w:p>
        </w:tc>
      </w:tr>
    </w:tbl>
    <w:p>
      <w:pPr>
        <w:spacing w:after="80"/>
      </w:pPr>
    </w:p>
    <w:p>
      <w:pPr>
        <w:pStyle w:val="Heading3"/>
      </w:pPr>
      <w:r>
        <w:t xml:space="preserve">FAQ record — “What are you looking for next?”</w:t>
      </w:r>
    </w:p>
    <w:p>
      <w:pPr>
        <w:shd w:fill="F0F0EE" w:val="clear"/>
        <w:spacing w:after="40"/>
      </w:pPr>
      <w:r>
        <w:rPr>
          <w:rFonts w:ascii="Consolas" w:cs="Consolas" w:eastAsia="Consolas" w:hAnsi="Consolas"/>
          <w:sz w:val="18"/>
          <w:szCs w:val="18"/>
        </w:rPr>
        <w:t xml:space="preserve">triggers: ["what is he looking for", "what does he want next",</w:t>
      </w:r>
    </w:p>
    <w:p>
      <w:pPr>
        <w:shd w:fill="F0F0EE" w:val="clear"/>
        <w:spacing w:after="40"/>
      </w:pPr>
      <w:r>
        <w:rPr>
          <w:rFonts w:ascii="Consolas" w:cs="Consolas" w:eastAsia="Consolas" w:hAnsi="Consolas"/>
          <w:sz w:val="18"/>
          <w:szCs w:val="18"/>
        </w:rPr>
        <w:t xml:space="preserve">           "what kind of role", "what's next for him"]</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CANNED-BASIS ANSWER</w:t>
            </w:r>
          </w:p>
          <w:p>
            <w:pPr>
              <w:spacing w:after="0" w:before="0"/>
            </w:pPr>
            <w:r>
              <w:t xml:space="preserve">Marwan is looking for a senior role where he can own systems end to end — architecture and platform work on data-intensive, cloud-native products. He works best with direct technical ownership and a high bar, and brings 15 years of doing exactly that at HP, JumpCloud, and Apptio.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60"/>
            </w:pPr>
            <w:r>
              <w:rPr>
                <w:b/>
                <w:bCs/>
              </w:rPr>
              <w:t xml:space="preserve">Guardrail</w:t>
            </w:r>
          </w:p>
          <w:p>
            <w:pPr>
              <w:spacing w:after="0" w:before="0"/>
            </w:pPr>
            <w:r>
              <w:t xml:space="preserve">The agent should never editorialize beyond these vetted answers on the departure question — no speculation about IBM, no negativity, no detail Marwan did not provide. If pushed for more, it should offer the contact form rather than improvise.</w:t>
            </w:r>
          </w:p>
        </w:tc>
      </w:tr>
    </w:tbl>
    <w:p>
      <w:pPr>
        <w:spacing w:after="200"/>
      </w:pPr>
    </w:p>
    <w:p>
      <w:pPr>
        <w:pStyle w:val="Heading2"/>
      </w:pPr>
      <w:r>
        <w:t xml:space="preserve">8.3  The guaranteed-question FAQ records</w:t>
      </w:r>
    </w:p>
    <w:p>
      <w:pPr>
        <w:spacing w:after="120" w:before="0"/>
      </w:pPr>
      <w:r>
        <w:t xml:space="preserve">The hero's suggestion chips — “Platform architecture,” “Impressive accomplishment,” “Most challenging project” — guarantee three specific questions get asked. Each should have a tight canonical FAQ answer rather than relying on retrieval, so the highest-traffic answers are consistent every time.</w:t>
      </w:r>
    </w:p>
    <w:p>
      <w:pPr>
        <w:spacing w:after="60"/>
      </w:pPr>
    </w:p>
    <w:p>
      <w:pPr>
        <w:pStyle w:val="Heading3"/>
      </w:pPr>
      <w:r>
        <w:t xml:space="preserve">FAQ record — “Most impressive accomplishment?” (chip: Impressive accomplishment)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CANONICAL ANSWER</w:t>
            </w:r>
          </w:p>
          <w:p>
            <w:pPr>
              <w:spacing w:after="0" w:before="0"/>
            </w:pPr>
            <w:r>
              <w:t xml:space="preserve">Marwan planned and executed the scaling of HP's Instant Ink subscription service from thousands of customers to millions, globally. He transformed a Ruby on Rails monolith into cloud-native microservices and data pipelines using Domain-Driven Design and Test-Driven Development — completed in a matter of months, across 4 geographically distributed teams, with service reliability maintained throughout.</w:t>
            </w:r>
          </w:p>
        </w:tc>
      </w:tr>
    </w:tbl>
    <w:p>
      <w:pPr>
        <w:spacing w:after="80"/>
      </w:pPr>
    </w:p>
    <w:p>
      <w:pPr>
        <w:pStyle w:val="Heading3"/>
      </w:pPr>
      <w:r>
        <w:t xml:space="preserve">FAQ record — “Most challenging technical problem?” (chip: Most challenging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CANONICAL ANSWER</w:t>
            </w:r>
          </w:p>
          <w:p>
            <w:pPr>
              <w:spacing w:after="0" w:before="0"/>
            </w:pPr>
            <w:r>
              <w:t xml:space="preserve">At Apptio, Marwan migrated Kubernetes and Java workloads to EMR Spark with Scala to solve a scaling and cost problem — pipelines were running for days and getting expensive. The hard part was correctness: financial datasets have zero tolerance for drift. He built a reconciliation pipeline that ran both systems in parallel and flagged discrepancies, which gave the team confidence to cut over incrementally rather than all at once. The result was roughly 10x faster processing with zero correctness drift.</w:t>
            </w:r>
          </w:p>
        </w:tc>
      </w:tr>
    </w:tbl>
    <w:p>
      <w:pPr>
        <w:spacing w:after="80"/>
      </w:pPr>
    </w:p>
    <w:p>
      <w:pPr>
        <w:pStyle w:val="Heading3"/>
      </w:pPr>
      <w:r>
        <w:t xml:space="preserve">FAQ record — “Platform architecture experience?” (chip: 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CANONICAL ANSWER</w:t>
            </w:r>
          </w:p>
          <w:p>
            <w:pPr>
              <w:spacing w:after="0" w:before="0"/>
            </w:pPr>
            <w:r>
              <w:t xml:space="preserve">Platform architecture is the core of Marwan's work. At HP he decomposed a Rails monolith into cloud-native microservices on AWS using Domain-Driven Design. At JumpCloud he architected a hybrid Postgres and MongoDB data layer for a multi-tenant identity platform serving 50,000+ tenants. At Apptio he designed and migrated data-processing pipelines for high-volume financial datasets. The through-line: clear service boundaries, operable systems, and designs that scale with both data and teams.</w:t>
            </w:r>
          </w:p>
        </w:tc>
      </w:tr>
    </w:tbl>
    <w:p>
      <w:pPr>
        <w:spacing w:after="200"/>
      </w:pPr>
    </w:p>
    <w:p>
      <w:pPr>
        <w:pStyle w:val="Heading2"/>
      </w:pPr>
      <w:r>
        <w:t xml:space="preserve">8.4  Recruiter skill-match retrieval</w:t>
      </w:r>
    </w:p>
    <w:p>
      <w:pPr>
        <w:spacing w:after="120" w:before="0"/>
      </w:pPr>
      <w:r>
        <w:t xml:space="preserve">Marwan's Q&amp;A material includes several “my experience maps to your job description” answers. Recruiters ask exactly these questions — “does he have GraphQL experience?”, “has he done high-volume data pipelines?” — and the agent should be able to map his background onto a stack confidently. This is mostly a tagging exercise: the right relevance tags on the right roles so tag-retrieval surfaces the right evidence.</w:t>
      </w:r>
    </w:p>
    <w:p>
      <w:pPr>
        <w:spacing w:after="60"/>
      </w:pPr>
    </w:p>
    <w:p>
      <w:pPr>
        <w:pStyle w:val="Heading3"/>
      </w:pPr>
      <w:r>
        <w:t xml:space="preserve">Tagging — ensure these tags resolve to the right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360"/>
        <w:gridCol w:w="2900"/>
      </w:tblGrid>
      <w:tr>
        <w:trPr>
          <w:tblHeader/>
        </w:trPr>
        <w:tc>
          <w:tcPr>
            <w:tcW w:type="dxa" w:w="110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tcPr>
          <w:p>
            <w:r>
              <w:rPr>
                <w:b/>
                <w:bCs/>
                <w:color w:val="FFFFFF"/>
                <w:sz w:val="18"/>
                <w:szCs w:val="18"/>
              </w:rPr>
              <w:t xml:space="preserve">Tag</w:t>
            </w:r>
          </w:p>
        </w:tc>
        <w:tc>
          <w:tcPr>
            <w:tcW w:type="dxa" w:w="536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tcPr>
          <w:p>
            <w:r>
              <w:rPr>
                <w:b/>
                <w:bCs/>
                <w:color w:val="FFFFFF"/>
                <w:sz w:val="18"/>
                <w:szCs w:val="18"/>
              </w:rPr>
              <w:t xml:space="preserve">Should retrieve</w:t>
            </w:r>
          </w:p>
        </w:tc>
        <w:tc>
          <w:tcPr>
            <w:tcW w:type="dxa" w:w="290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tcPr>
          <w:p>
            <w:r>
              <w:rPr>
                <w:b/>
                <w:bCs/>
                <w:color w:val="FFFFFF"/>
                <w:sz w:val="18"/>
                <w:szCs w:val="18"/>
              </w:rPr>
              <w:t xml:space="preserve">Key evidence the agent should cite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graphql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JumpCloud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Directed end-to-end design of a GraphQL M365 integration; multi-tenant schema and resolvers; 50,000+ tenants.</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aws</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Apptio, HP</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Lambda, Step Functions, EMR, Terraform (Apptio); Lambda, API Gateway, SNS, SQS, DynamoDB, Redshift (HP).</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data-pipelines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Apptio, HP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High-volume financial data pipelines with zero drift (Apptio); event-driven data pipelines at subscription scale (HP).</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multi-tenant</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JumpCloud</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Hybrid Postgres + MongoDB layer; 50,000+ tenants; per-tenant attribute isolation.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microservices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HP</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Rails monolith to cloud-native microservices via Domain-Driven Design.</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scala / spark</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Apptio</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Migrated K8s + Java workloads to EMR Spark with Scala; ~10x faster.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Apptio</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Automated operational workflows with Python, Lambda, Step Functions.</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mentoring / leadership</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HP, AT&amp;T</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Led 4 distributed teams (HP); mentored new developers, raised code-quality bar (AT&amp;T).</w:t>
            </w:r>
          </w:p>
        </w:tc>
      </w:tr>
    </w:tbl>
    <w:p>
      <w:pPr>
        <w:spacing w:after="80"/>
      </w:pPr>
    </w:p>
    <w:p>
      <w:pPr>
        <w:pStyle w:val="Heading3"/>
      </w:pPr>
      <w:r>
        <w:t xml:space="preserve">bio record — add the AI-tooling fact</w:t>
      </w:r>
    </w:p>
    <w:p>
      <w:pPr>
        <w:spacing w:after="120" w:before="0"/>
      </w:pPr>
      <w:r>
        <w:t xml:space="preserve">“Does he use AI tools?” is increasingly a real interview question. The bio record should let the agent answer it specifically and confidently.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100"/>
            </w:pPr>
            <w:r>
              <w:rPr>
                <w:b/>
                <w:bCs/>
                <w:color w:val="2E5BBA"/>
                <w:sz w:val="16"/>
                <w:szCs w:val="16"/>
              </w:rPr>
              <w:t xml:space="preserve">FINAL COPY — BIO RECORD, AI-TOOLING ENTRY</w:t>
            </w:r>
          </w:p>
          <w:p>
            <w:pPr>
              <w:spacing w:after="0" w:before="0"/>
            </w:pPr>
            <w:r>
              <w:t xml:space="preserve">Marwan works with AI-assisted tooling daily: planning large initiatives and generating documentation with Claude, prototyping and writing code in Cursor, and using multi-model workflows to move faster without lowering the quality bar. This portfolio's chat agent is itself an example of that practice.</w:t>
            </w:r>
          </w:p>
        </w:tc>
      </w:tr>
    </w:tbl>
    <w:p>
      <w:pPr>
        <w:spacing w:after="200"/>
      </w:pPr>
    </w:p>
    <w:p>
      <w:pPr>
        <w:pStyle w:val="Heading2"/>
      </w:pPr>
      <w:r>
        <w:t xml:space="preserve">8.5  Agent behavior — confirmed good, and one watch item</w:t>
      </w:r>
    </w:p>
    <w:p>
      <w:pPr>
        <w:spacing w:after="120" w:before="0"/>
      </w:pPr>
      <w:r>
        <w:t xml:space="preserve">From the live agent behavior observed during review:</w:t>
      </w:r>
    </w:p>
    <w:p>
      <w:pPr>
        <w:spacing w:after="60"/>
      </w:pPr>
    </w:p>
    <w:p>
      <w:pPr>
        <w:pStyle w:val="Heading3"/>
      </w:pPr>
      <w:r>
        <w:t xml:space="preserve">Confirmed correct — keep as-is</w:t>
      </w:r>
    </w:p>
    <w:p>
      <w:pPr>
        <w:pStyle w:val="ListParagraph"/>
        <w:numPr>
          <w:ilvl w:val="0"/>
          <w:numId w:val="2"/>
        </w:numPr>
        <w:spacing w:after="60"/>
      </w:pPr>
      <w:r>
        <w:t xml:space="preserve">Third-person voice. “At Apptio, Marwan led a migration…” — correct. The agent speaks about Marwan, never as him.</w:t>
      </w:r>
    </w:p>
    <w:p>
      <w:pPr>
        <w:pStyle w:val="ListParagraph"/>
        <w:numPr>
          <w:ilvl w:val="0"/>
          <w:numId w:val="2"/>
        </w:numPr>
        <w:spacing w:after="60"/>
      </w:pPr>
      <w:r>
        <w:t xml:space="preserve">Accuracy. The EMR Spark answer reproduces the reconciliation-pipeline detail faithfully and does not invent metrics.</w:t>
      </w:r>
    </w:p>
    <w:p>
      <w:pPr>
        <w:pStyle w:val="ListParagraph"/>
        <w:numPr>
          <w:ilvl w:val="0"/>
          <w:numId w:val="2"/>
        </w:numPr>
        <w:spacing w:after="60"/>
      </w:pPr>
      <w:r>
        <w:t xml:space="preserve">Scope discipline. The panel subtitle (“Grounded in my resume and projects. Not a general chatbot.”) sets the right expectation and the agent honors it.</w:t>
      </w:r>
    </w:p>
    <w:p>
      <w:pPr>
        <w:spacing w:after="60"/>
      </w:pPr>
    </w:p>
    <w:p>
      <w:pPr>
        <w:pStyle w:val="Heading3"/>
      </w:pPr>
      <w:r>
        <w:t xml:space="preserve">Watch item — canonical phrasing drift</w:t>
      </w:r>
    </w:p>
    <w:p>
      <w:pPr>
        <w:spacing w:after="120" w:before="0"/>
      </w:pPr>
      <w:r>
        <w:t xml:space="preserve">Verify the agent reaches for the Q&amp;A material's stronger framing (“led a migration to solve a scaling and cost problem… 10x faster”) rather than the resume's softer phrasing (“migrated targeted workloads… to improve performance”). Both are accurate; the stronger one is the better answer and should be the canonical highlight in the knowledge pack. See 8.1.</w:t>
      </w:r>
    </w:p>
    <w:p>
      <w:pPr>
        <w:spacing w:after="60"/>
      </w:pPr>
    </w:p>
    <w:p>
      <w:pPr>
        <w:pStyle w:val="Heading3"/>
      </w:pPr>
      <w:r>
        <w:t xml:space="preserve">Watch item — model string exposure</w:t>
      </w:r>
    </w:p>
    <w:p>
      <w:pPr>
        <w:spacing w:after="120" w:before="0"/>
      </w:pPr>
      <w:r>
        <w:t xml:space="preserve">The chat panel currently displays “Model: gemini-3.1-flash-lite” to the visitor. This is debug-grade detail that slightly undercuts the “grounded in my resume” framing and reads as something left switched on. Remove it from the user-facing panel, or, if transparency is wanted, move it behind an unobtrusive info affordance rather than printing it inline. Tracked in the punch list, Section 9.</w:t>
      </w:r>
    </w:p>
    <w:p>
      <w:r>
        <w:br w:type="page"/>
      </w:r>
    </w:p>
    <w:p>
      <w:pPr>
        <w:pStyle w:val="Heading1"/>
      </w:pPr>
      <w:r>
        <w:t xml:space="preserve">9. Open punch list — issues copy cannot fix</w:t>
      </w:r>
    </w:p>
    <w:p>
      <w:pPr>
        <w:spacing w:after="120" w:before="0"/>
      </w:pPr>
      <w:r>
        <w:t xml:space="preserve">These are the visual and technical issues surfaced across the recent reviews that completed copy does not address. They are ordered by impact. Item 1 is the most damaging: it makes a working feature look broken, and it has persisted across multiple review rounds.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360"/>
        <w:gridCol w:w="2900"/>
      </w:tblGrid>
      <w:tr>
        <w:trPr>
          <w:tblHeader/>
        </w:trPr>
        <w:tc>
          <w:tcPr>
            <w:tcW w:type="dxa" w:w="110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tcPr>
          <w:p>
            <w:r>
              <w:rPr>
                <w:b/>
                <w:bCs/>
                <w:color w:val="FFFFFF"/>
                <w:sz w:val="18"/>
                <w:szCs w:val="18"/>
              </w:rPr>
              <w:t xml:space="preserve">Priority</w:t>
            </w:r>
          </w:p>
        </w:tc>
        <w:tc>
          <w:tcPr>
            <w:tcW w:type="dxa" w:w="536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tcPr>
          <w:p>
            <w:r>
              <w:rPr>
                <w:b/>
                <w:bCs/>
                <w:color w:val="FFFFFF"/>
                <w:sz w:val="18"/>
                <w:szCs w:val="18"/>
              </w:rPr>
              <w:t xml:space="preserve">Issue</w:t>
            </w:r>
          </w:p>
        </w:tc>
        <w:tc>
          <w:tcPr>
            <w:tcW w:type="dxa" w:w="2900"/>
            <w:tcBorders>
              <w:top w:val="single" w:color="CCCCCC" w:sz="1"/>
              <w:left w:val="single" w:color="CCCCCC" w:sz="1"/>
              <w:bottom w:val="single" w:color="CCCCCC" w:sz="1"/>
              <w:right w:val="single" w:color="CCCCCC" w:sz="1"/>
            </w:tcBorders>
            <w:shd w:fill="2E5BBA" w:val="clear"/>
            <w:tcMar>
              <w:top w:type="dxa" w:w="80"/>
              <w:left w:type="dxa" w:w="120"/>
              <w:bottom w:type="dxa" w:w="80"/>
              <w:right w:type="dxa" w:w="120"/>
            </w:tcMar>
          </w:tcPr>
          <w:p>
            <w:r>
              <w:rPr>
                <w:b/>
                <w:bCs/>
                <w:color w:val="FFFFFF"/>
                <w:sz w:val="18"/>
                <w:szCs w:val="18"/>
              </w:rPr>
              <w:t xml:space="preserve">Fix</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 — 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Chat panel is semi-transparent. The hero and portfolio cards bleed through the panel; in places the spaceman renders on top of message text. Makes a working feature look broken.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Give the panel an opaque (or near-opaque + heavy backdrop-blur) background; darken the backdrop layer enough to fully mute everything behind it.</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2 — High</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Panel floats low and off-center, with dead space above it and near-contact with the footer. Position drifts with message count.</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Vertically center the panel in the viewport; set a fixed max-height with internal scroll.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 — 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“Model: gemini-3.1-flash-lite” printed inline in the panel. Debug-grade detail, reads as left-on.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Remove from the user-facing panel, or move behind an unobtrusive info affordance. See 8.5.</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4 — Med</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Slim header chatbar on sub-pages collides with / evicts the centered logo.</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Move the logo left next to “Home,” or stop the chatbar occupying dead center.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 — Med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Accent color is split — blue for send button and user bubbles, purple for focus rings and the “ASK ANYTHING” dot.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Commit to one accent across all actionable elements.</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6 — Med</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Hero is too tall. Proof line + divider + company strip push the Resume/Contact CTAs far down the page.</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Tighten proof-line copy (drop “from thousands to”); reduce vertical spacing between proof line, company strip, and chat input.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7 — Med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Mobile hero ordering buries the chat input and pushes CTAs off-screen.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 mobile, move Resume/Contact directly under the tagline, or collapse the proof line to one line.</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8 — Med</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Spaceman thought bubble clips on narrow widths and overlaps the open panel.</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Add a max-width to the bubble; reposition so it cannot collide with the panel.</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 — Med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Deployed static index.html is stale — server HTML still shows the old hero and old positioning; new content is JS-injected. Crawlers and slow loads see the outdated version.</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Sync the deployed static markup to the current hero; update the meta description to include “Senior… 15+ years.”</w:t>
            </w:r>
          </w:p>
        </w:tc>
      </w:tr>
      <w:tr>
        <w:tc>
          <w:tcPr>
            <w:tcW w:type="dxa" w:w="11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10 — Low</w:t>
            </w:r>
          </w:p>
        </w:tc>
        <w:tc>
          <w:tcPr>
            <w:tcW w:type="dxa" w:w="536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“Playground” label undercuts the senior-architecture positioning.</w:t>
            </w:r>
          </w:p>
        </w:tc>
        <w:tc>
          <w:tcPr>
            <w:tcW w:type="dxa" w:w="2900"/>
            <w:tcBorders>
              <w:top w:val="single" w:color="CCCCCC" w:sz="1"/>
              <w:left w:val="single" w:color="CCCCCC" w:sz="1"/>
              <w:bottom w:val="single" w:color="CCCCCC" w:sz="1"/>
              <w:right w:val="single" w:color="CCCCCC" w:sz="1"/>
            </w:tcBorders>
            <w:shd w:fill="F6F7F9" w:val="clear"/>
            <w:tcMar>
              <w:top w:type="dxa" w:w="80"/>
              <w:left w:type="dxa" w:w="120"/>
              <w:bottom w:type="dxa" w:w="80"/>
              <w:right w:type="dxa" w:w="120"/>
            </w:tcMar>
          </w:tcPr>
          <w:p>
            <w:r>
              <w:rPr>
                <w:sz w:val="18"/>
                <w:szCs w:val="18"/>
              </w:rPr>
              <w:t xml:space="preserve">Rename to “Experiments,” or order it after Portfolio in the nav. Content stays.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EE9" w:sz="2"/>
              <w:left w:val="single" w:color="D8DEE9" w:sz="2"/>
              <w:bottom w:val="single" w:color="D8DEE9" w:sz="2"/>
              <w:right w:val="single" w:color="D8DEE9" w:sz="2"/>
            </w:tcBorders>
            <w:shd w:fill="F1F4FA" w:val="clear"/>
            <w:tcMar>
              <w:top w:type="dxa" w:w="160"/>
              <w:left w:type="dxa" w:w="200"/>
              <w:bottom w:type="dxa" w:w="160"/>
              <w:right w:type="dxa" w:w="200"/>
            </w:tcMar>
          </w:tcPr>
          <w:p>
            <w:pPr>
              <w:spacing w:after="60"/>
            </w:pPr>
            <w:r>
              <w:rPr>
                <w:b/>
                <w:bCs/>
              </w:rPr>
              <w:t xml:space="preserve">If only three things get done</w:t>
            </w:r>
          </w:p>
          <w:p>
            <w:pPr>
              <w:spacing w:after="0" w:before="0"/>
            </w:pPr>
            <w:r>
              <w:t xml:space="preserve">Items 1, 2, and 3. Panel transparency and positioning are polish that reads as a bug; the model string is a thirty-second fix. Clearing those three lifts the whole site a tier.</w:t>
            </w:r>
          </w:p>
        </w:tc>
      </w:tr>
    </w:tbl>
    <w:p>
      <w:r>
        <w:br w:type="page"/>
      </w:r>
    </w:p>
    <w:p>
      <w:pPr>
        <w:pStyle w:val="Heading1"/>
      </w:pPr>
      <w:r>
        <w:t xml:space="preserve">10. Implementation checklist</w:t>
      </w:r>
    </w:p>
    <w:p>
      <w:pPr>
        <w:spacing w:after="120" w:before="0"/>
      </w:pPr>
      <w:r>
        <w:t xml:space="preserve">A consolidated, ordered task list across copy, content, and fixes.</w:t>
      </w:r>
    </w:p>
    <w:p>
      <w:pPr>
        <w:spacing w:after="80"/>
      </w:pPr>
    </w:p>
    <w:p>
      <w:pPr>
        <w:pStyle w:val="Heading3"/>
      </w:pPr>
      <w:r>
        <w:t xml:space="preserve">Copy &amp; content (drop-in from this document)</w:t>
      </w:r>
    </w:p>
    <w:p>
      <w:pPr>
        <w:pStyle w:val="ListParagraph"/>
        <w:numPr>
          <w:ilvl w:val="0"/>
          <w:numId w:val="3"/>
        </w:numPr>
        <w:spacing w:after="60"/>
      </w:pPr>
      <w:r>
        <w:t xml:space="preserve">Add the About / experience summary block between hero and Portfolio (Section 4).</w:t>
      </w:r>
    </w:p>
    <w:p>
      <w:pPr>
        <w:pStyle w:val="ListParagraph"/>
        <w:numPr>
          <w:ilvl w:val="0"/>
          <w:numId w:val="3"/>
        </w:numPr>
        <w:spacing w:after="60"/>
      </w:pPr>
      <w:r>
        <w:t xml:space="preserve">Fill the three portfolio detail modals with the case studies (Section 5).</w:t>
      </w:r>
    </w:p>
    <w:p>
      <w:pPr>
        <w:pStyle w:val="ListParagraph"/>
        <w:numPr>
          <w:ilvl w:val="0"/>
          <w:numId w:val="3"/>
        </w:numPr>
        <w:spacing w:after="60"/>
      </w:pPr>
      <w:r>
        <w:t xml:space="preserve">Restructure the two Playground cards; fill the two Playground detail modals (Section 6).</w:t>
      </w:r>
    </w:p>
    <w:p>
      <w:pPr>
        <w:pStyle w:val="ListParagraph"/>
        <w:numPr>
          <w:ilvl w:val="0"/>
          <w:numId w:val="3"/>
        </w:numPr>
        <w:spacing w:after="60"/>
      </w:pPr>
      <w:r>
        <w:t xml:space="preserve">Add the earlier-career line below the portfolio cards (Section 7.1).</w:t>
      </w:r>
    </w:p>
    <w:p>
      <w:pPr>
        <w:pStyle w:val="ListParagraph"/>
        <w:numPr>
          <w:ilvl w:val="0"/>
          <w:numId w:val="3"/>
        </w:numPr>
        <w:spacing w:after="60"/>
      </w:pPr>
      <w:r>
        <w:t xml:space="preserve">Add the contact form subtitle and confirmation-state message (Section 7.2).</w:t>
      </w:r>
    </w:p>
    <w:p>
      <w:pPr>
        <w:pStyle w:val="ListParagraph"/>
        <w:numPr>
          <w:ilvl w:val="0"/>
          <w:numId w:val="3"/>
        </w:numPr>
        <w:spacing w:after="60"/>
      </w:pPr>
      <w:r>
        <w:t xml:space="preserve">Add the chat panel empty-state line (Section 7.3).</w:t>
      </w:r>
    </w:p>
    <w:p>
      <w:pPr>
        <w:pStyle w:val="ListParagraph"/>
        <w:numPr>
          <w:ilvl w:val="0"/>
          <w:numId w:val="3"/>
        </w:numPr>
        <w:spacing w:after="60"/>
      </w:pPr>
      <w:r>
        <w:t xml:space="preserve">Add the streaming-state spaceman phrase and the extra ambient phrases (Section 7.4).</w:t>
      </w:r>
    </w:p>
    <w:p>
      <w:pPr>
        <w:pStyle w:val="ListParagraph"/>
        <w:numPr>
          <w:ilvl w:val="0"/>
          <w:numId w:val="3"/>
        </w:numPr>
        <w:spacing w:after="60"/>
      </w:pPr>
      <w:r>
        <w:t xml:space="preserve">Confirm the AT&amp;T portfolio card is deployed (Section 3).</w:t>
      </w:r>
    </w:p>
    <w:p>
      <w:pPr>
        <w:spacing w:after="80"/>
      </w:pPr>
    </w:p>
    <w:p>
      <w:pPr>
        <w:pStyle w:val="Heading3"/>
      </w:pPr>
      <w:r>
        <w:t xml:space="preserve">Agent knowledge base (validate against repo data files)</w:t>
      </w:r>
    </w:p>
    <w:p>
      <w:pPr>
        <w:pStyle w:val="ListParagraph"/>
        <w:numPr>
          <w:ilvl w:val="0"/>
          <w:numId w:val="4"/>
        </w:numPr>
        <w:spacing w:after="60"/>
      </w:pPr>
      <w:r>
        <w:t xml:space="preserve">Sharpen Apptio and HP role records with the Q&amp;A-material specifics (Section 8.1).</w:t>
      </w:r>
    </w:p>
    <w:p>
      <w:pPr>
        <w:pStyle w:val="ListParagraph"/>
        <w:numPr>
          <w:ilvl w:val="0"/>
          <w:numId w:val="4"/>
        </w:numPr>
        <w:spacing w:after="60"/>
      </w:pPr>
      <w:r>
        <w:t xml:space="preserve">Add the two sensitive-question FAQ records: leaving Apptio, looking-for-next (Section 8.2).</w:t>
      </w:r>
    </w:p>
    <w:p>
      <w:pPr>
        <w:pStyle w:val="ListParagraph"/>
        <w:numPr>
          <w:ilvl w:val="0"/>
          <w:numId w:val="4"/>
        </w:numPr>
        <w:spacing w:after="60"/>
      </w:pPr>
      <w:r>
        <w:t xml:space="preserve">Add the three guaranteed-question FAQ records tied to the hero chips (Section 8.3).</w:t>
      </w:r>
    </w:p>
    <w:p>
      <w:pPr>
        <w:pStyle w:val="ListParagraph"/>
        <w:numPr>
          <w:ilvl w:val="0"/>
          <w:numId w:val="4"/>
        </w:numPr>
        <w:spacing w:after="60"/>
      </w:pPr>
      <w:r>
        <w:t xml:space="preserve">Verify relevance tags resolve to the right roles for recruiter skill-match (Section 8.4).</w:t>
      </w:r>
    </w:p>
    <w:p>
      <w:pPr>
        <w:pStyle w:val="ListParagraph"/>
        <w:numPr>
          <w:ilvl w:val="0"/>
          <w:numId w:val="4"/>
        </w:numPr>
        <w:spacing w:after="60"/>
      </w:pPr>
      <w:r>
        <w:t xml:space="preserve">Add the AI-tooling fact to the bio record (Section 8.4).</w:t>
      </w:r>
    </w:p>
    <w:p>
      <w:pPr>
        <w:pStyle w:val="ListParagraph"/>
        <w:numPr>
          <w:ilvl w:val="0"/>
          <w:numId w:val="4"/>
        </w:numPr>
        <w:spacing w:after="60"/>
      </w:pPr>
      <w:r>
        <w:t xml:space="preserve">Verify canonical-phrasing default favors the stronger accurate framing (Section 8.5).</w:t>
      </w:r>
    </w:p>
    <w:p>
      <w:pPr>
        <w:spacing w:after="80"/>
      </w:pPr>
    </w:p>
    <w:p>
      <w:pPr>
        <w:pStyle w:val="Heading3"/>
      </w:pPr>
      <w:r>
        <w:t xml:space="preserve">Fixes (Section 9, in priority order)</w:t>
      </w:r>
    </w:p>
    <w:p>
      <w:pPr>
        <w:pStyle w:val="ListParagraph"/>
        <w:numPr>
          <w:ilvl w:val="0"/>
          <w:numId w:val="5"/>
        </w:numPr>
        <w:spacing w:after="60"/>
      </w:pPr>
      <w:r>
        <w:t xml:space="preserve">Make the chat panel opaque; darken the backdrop.</w:t>
      </w:r>
    </w:p>
    <w:p>
      <w:pPr>
        <w:pStyle w:val="ListParagraph"/>
        <w:numPr>
          <w:ilvl w:val="0"/>
          <w:numId w:val="5"/>
        </w:numPr>
        <w:spacing w:after="60"/>
      </w:pPr>
      <w:r>
        <w:t xml:space="preserve">Center the panel; set a fixed max-height with internal scroll.</w:t>
      </w:r>
    </w:p>
    <w:p>
      <w:pPr>
        <w:pStyle w:val="ListParagraph"/>
        <w:numPr>
          <w:ilvl w:val="0"/>
          <w:numId w:val="5"/>
        </w:numPr>
        <w:spacing w:after="60"/>
      </w:pPr>
      <w:r>
        <w:t xml:space="preserve">Remove the inline model string from the panel.</w:t>
      </w:r>
    </w:p>
    <w:p>
      <w:pPr>
        <w:pStyle w:val="ListParagraph"/>
        <w:numPr>
          <w:ilvl w:val="0"/>
          <w:numId w:val="5"/>
        </w:numPr>
        <w:spacing w:after="60"/>
      </w:pPr>
      <w:r>
        <w:t xml:space="preserve">Resolve the slim chatbar / logo collision on sub-pages.</w:t>
      </w:r>
    </w:p>
    <w:p>
      <w:pPr>
        <w:pStyle w:val="ListParagraph"/>
        <w:numPr>
          <w:ilvl w:val="0"/>
          <w:numId w:val="5"/>
        </w:numPr>
        <w:spacing w:after="60"/>
      </w:pPr>
      <w:r>
        <w:t xml:space="preserve">Unify the accent color across all actionable elements.</w:t>
      </w:r>
    </w:p>
    <w:p>
      <w:pPr>
        <w:pStyle w:val="ListParagraph"/>
        <w:numPr>
          <w:ilvl w:val="0"/>
          <w:numId w:val="5"/>
        </w:numPr>
        <w:spacing w:after="60"/>
      </w:pPr>
      <w:r>
        <w:t xml:space="preserve">Tighten the hero height; fix mobile ordering.</w:t>
      </w:r>
    </w:p>
    <w:p>
      <w:pPr>
        <w:pStyle w:val="ListParagraph"/>
        <w:numPr>
          <w:ilvl w:val="0"/>
          <w:numId w:val="5"/>
        </w:numPr>
        <w:spacing w:after="60"/>
      </w:pPr>
      <w:r>
        <w:t xml:space="preserve">Fix the spaceman thought-bubble clipping and overlap.</w:t>
      </w:r>
    </w:p>
    <w:p>
      <w:pPr>
        <w:pStyle w:val="ListParagraph"/>
        <w:numPr>
          <w:ilvl w:val="0"/>
          <w:numId w:val="5"/>
        </w:numPr>
        <w:spacing w:after="60"/>
      </w:pPr>
      <w:r>
        <w:t xml:space="preserve">Sync the deployed static markup and meta description.</w:t>
      </w:r>
    </w:p>
    <w:p>
      <w:pPr>
        <w:pStyle w:val="ListParagraph"/>
        <w:numPr>
          <w:ilvl w:val="0"/>
          <w:numId w:val="5"/>
        </w:numPr>
        <w:spacing w:after="60"/>
      </w:pPr>
      <w:r>
        <w:t xml:space="preserve">Reconsider the “Playground” label.</w:t>
      </w:r>
    </w:p>
    <w:p>
      <w:pPr>
        <w:spacing w:after="160"/>
      </w:pPr>
    </w:p>
    <w:p>
      <w:pPr>
        <w:pBdr>
          <w:bottom w:val="single" w:color="2E5BBA" w:sz="6" w:space="1"/>
        </w:pBdr>
        <w:spacing w:after="160" w:before="60"/>
      </w:pPr>
    </w:p>
    <w:p>
      <w:pPr>
        <w:spacing w:after="0" w:before="0"/>
      </w:pPr>
      <w:r>
        <w:rPr>
          <w:i/>
          <w:iCs/>
          <w:color w:val="5A5A5A"/>
        </w:rPr>
        <w:t xml:space="preserve">End of document. Sections 3 through 7 are drop-in copy. Section 8 is a specification to validate against the knowledge files in github.com/geda0/gvp. Section 9 is the open punch list. Everything traces to the resume, the Q&amp;A material, or observed live behavior.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9" w:sz="4" w:space="4"/>
      </w:pBd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9" w:sz="4" w:space="4"/>
      </w:pBdr>
      <w:tabs>
        <w:tab w:val="right" w:pos="9360"/>
      </w:tabs>
    </w:pPr>
    <w:r>
      <w:rPr>
        <w:color w:val="5A5A5A"/>
        <w:sz w:val="16"/>
        <w:szCs w:val="16"/>
      </w:rPr>
      <w:t xml:space="preserve">marwanelgendy.link</w:t>
    </w:r>
    <w:r>
      <w:rPr>
        <w:sz w:val="16"/>
        <w:szCs w:val="16"/>
      </w:rPr>
      <w:t xml:space="preserve">	</w:t>
    </w:r>
    <w:r>
      <w:rPr>
        <w:color w:val="5A5A5A"/>
        <w:sz w:val="16"/>
        <w:szCs w:val="16"/>
      </w:rPr>
      <w:t xml:space="preserve">Site Language, Case Studies &amp; Agent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BBA" w:sz="6" w:space="4"/>
      </w:pBdr>
      <w:spacing w:after="200" w:before="28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BBA"/>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marwanelgendy.link — Site Language, Case Studies &amp; Agent Knowledge Base</dc:title>
  <dc:creator>Site review</dc:creator>
  <cp:lastModifiedBy>Un-named</cp:lastModifiedBy>
  <cp:revision>1</cp:revision>
  <dcterms:created xsi:type="dcterms:W3CDTF">2026-05-14T12:02:38.680Z</dcterms:created>
  <dcterms:modified xsi:type="dcterms:W3CDTF">2026-05-14T12:02:38.680Z</dcterms:modified>
</cp:coreProperties>
</file>

<file path=docProps/custom.xml><?xml version="1.0" encoding="utf-8"?>
<Properties xmlns="http://schemas.openxmlformats.org/officeDocument/2006/custom-properties" xmlns:vt="http://schemas.openxmlformats.org/officeDocument/2006/docPropsVTypes"/>
</file>