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10E6" w14:textId="77777777" w:rsidR="00A3788D" w:rsidRPr="00A3788D" w:rsidRDefault="00A3788D" w:rsidP="00A3788D">
      <w:pPr>
        <w:rPr>
          <w:b/>
        </w:rPr>
      </w:pPr>
      <w:r w:rsidRPr="00A3788D">
        <w:rPr>
          <w:b/>
        </w:rPr>
        <w:t xml:space="preserve">Doing </w:t>
      </w:r>
      <w:r w:rsidRPr="00A3788D">
        <w:rPr>
          <w:b/>
          <w:i/>
        </w:rPr>
        <w:t xml:space="preserve">de novo </w:t>
      </w:r>
      <w:r w:rsidRPr="00A3788D">
        <w:rPr>
          <w:b/>
        </w:rPr>
        <w:t xml:space="preserve">Assembly on Eukaryotic Species Mixtures – An </w:t>
      </w:r>
      <w:r w:rsidRPr="00A3788D">
        <w:rPr>
          <w:b/>
          <w:i/>
        </w:rPr>
        <w:t xml:space="preserve">in </w:t>
      </w:r>
      <w:proofErr w:type="spellStart"/>
      <w:r w:rsidRPr="00A3788D">
        <w:rPr>
          <w:b/>
          <w:i/>
        </w:rPr>
        <w:t>silico</w:t>
      </w:r>
      <w:proofErr w:type="spellEnd"/>
      <w:r w:rsidRPr="00A3788D">
        <w:rPr>
          <w:b/>
          <w:i/>
        </w:rPr>
        <w:t xml:space="preserve"> </w:t>
      </w:r>
      <w:r w:rsidRPr="00A3788D">
        <w:rPr>
          <w:b/>
        </w:rPr>
        <w:t>Evaluation</w:t>
      </w:r>
    </w:p>
    <w:p w14:paraId="6C51FCD4" w14:textId="77777777" w:rsidR="00A3788D" w:rsidRDefault="00A3788D" w:rsidP="00A3788D"/>
    <w:p w14:paraId="205D307A" w14:textId="67DE0896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proofErr w:type="spellStart"/>
      <w:r>
        <w:t>Simonida</w:t>
      </w:r>
      <w:proofErr w:type="spellEnd"/>
      <w:r>
        <w:t xml:space="preserve">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 xml:space="preserve">, </w:t>
      </w:r>
      <w:proofErr w:type="spellStart"/>
      <w:r w:rsidR="00774CEA">
        <w:t>Anjuli</w:t>
      </w:r>
      <w:proofErr w:type="spellEnd"/>
      <w:r w:rsidR="00774CEA">
        <w:t xml:space="preserve"> Meis</w:t>
      </w:r>
      <w:r>
        <w:t>er</w:t>
      </w:r>
      <w:r w:rsidRPr="00A3788D">
        <w:rPr>
          <w:vertAlign w:val="superscript"/>
        </w:rPr>
        <w:t>2</w:t>
      </w:r>
      <w:r>
        <w:t xml:space="preserve">, </w:t>
      </w:r>
      <w:proofErr w:type="spellStart"/>
      <w:r>
        <w:t>Imke</w:t>
      </w:r>
      <w:proofErr w:type="spellEnd"/>
      <w:r>
        <w:t xml:space="preserve"> Schmitt</w:t>
      </w:r>
      <w:r w:rsidRPr="00A3788D">
        <w:rPr>
          <w:vertAlign w:val="superscript"/>
        </w:rPr>
        <w:t>2</w:t>
      </w:r>
      <w:r>
        <w:t>, Ingo Ebersberger</w:t>
      </w:r>
      <w:r w:rsidRPr="00A3788D">
        <w:rPr>
          <w:vertAlign w:val="superscript"/>
        </w:rPr>
        <w:t>1</w:t>
      </w:r>
    </w:p>
    <w:p w14:paraId="7648CFCC" w14:textId="77777777" w:rsidR="00592BD9" w:rsidRDefault="00592BD9" w:rsidP="00A3788D">
      <w:pPr>
        <w:rPr>
          <w:vertAlign w:val="superscript"/>
        </w:rPr>
      </w:pPr>
    </w:p>
    <w:p w14:paraId="1DFF1203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32197BAF" w14:textId="3614BCFF" w:rsidR="00A3788D" w:rsidRDefault="00592BD9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Biodiversity and Climate Research Centre,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Senckenberg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Gesellschaft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für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Naturforschung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>, Frankfurt am Main, Germany</w:t>
      </w:r>
    </w:p>
    <w:p w14:paraId="54A35C2D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6AAA75E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 xml:space="preserve">* </w:t>
      </w:r>
      <w:proofErr w:type="gramStart"/>
      <w:r w:rsidRPr="00C971AC">
        <w:rPr>
          <w:sz w:val="20"/>
          <w:szCs w:val="20"/>
        </w:rPr>
        <w:t>bgreshake@googlemail.com</w:t>
      </w:r>
      <w:proofErr w:type="gramEnd"/>
    </w:p>
    <w:p w14:paraId="2BE37CDE" w14:textId="77777777" w:rsidR="00A3788D" w:rsidRPr="00A3788D" w:rsidRDefault="00A3788D" w:rsidP="00A3788D"/>
    <w:p w14:paraId="1101D749" w14:textId="6CB8FE72" w:rsidR="00340D33" w:rsidRPr="00390ACB" w:rsidRDefault="00A3788D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this</w:t>
      </w:r>
      <w:r w:rsidRPr="00390ACB">
        <w:rPr>
          <w:sz w:val="20"/>
          <w:szCs w:val="20"/>
        </w:rPr>
        <w:t xml:space="preserve"> symbiosis is so close that the participating organisms </w:t>
      </w:r>
      <w:r w:rsidR="00CD1E2F" w:rsidRPr="00390ACB">
        <w:rPr>
          <w:sz w:val="20"/>
          <w:szCs w:val="20"/>
        </w:rPr>
        <w:t xml:space="preserve">are no longer able to </w:t>
      </w:r>
      <w:r w:rsidRPr="00390ACB">
        <w:rPr>
          <w:sz w:val="20"/>
          <w:szCs w:val="20"/>
        </w:rPr>
        <w:t xml:space="preserve">survive on their own. </w:t>
      </w:r>
      <w:r w:rsidR="00A22310">
        <w:rPr>
          <w:sz w:val="20"/>
          <w:szCs w:val="20"/>
        </w:rPr>
        <w:t xml:space="preserve">Such </w:t>
      </w:r>
      <w:r w:rsidRPr="00390ACB">
        <w:rPr>
          <w:sz w:val="20"/>
          <w:szCs w:val="20"/>
        </w:rPr>
        <w:t>close interdependence</w:t>
      </w:r>
      <w:r w:rsidR="00A22310">
        <w:rPr>
          <w:sz w:val="20"/>
          <w:szCs w:val="20"/>
        </w:rPr>
        <w:t xml:space="preserve">s make mutualistic </w:t>
      </w:r>
      <w:proofErr w:type="spellStart"/>
      <w:r w:rsidR="00A22310">
        <w:rPr>
          <w:sz w:val="20"/>
          <w:szCs w:val="20"/>
        </w:rPr>
        <w:t>symbionts</w:t>
      </w:r>
      <w:proofErr w:type="spellEnd"/>
      <w:r w:rsidR="00A22310">
        <w:rPr>
          <w:sz w:val="20"/>
          <w:szCs w:val="20"/>
        </w:rPr>
        <w:t xml:space="preserve">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 this</w:t>
      </w:r>
      <w:r w:rsidRPr="00390ACB">
        <w:rPr>
          <w:sz w:val="20"/>
          <w:szCs w:val="20"/>
        </w:rPr>
        <w:t xml:space="preserve"> close interdependence confounds genomic studies, as </w:t>
      </w:r>
      <w:r w:rsidR="00CD1E2F" w:rsidRPr="00390ACB">
        <w:rPr>
          <w:sz w:val="20"/>
          <w:szCs w:val="20"/>
        </w:rPr>
        <w:t xml:space="preserve">the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 for many closely interacting </w:t>
      </w:r>
      <w:proofErr w:type="spellStart"/>
      <w:r w:rsidR="00CD1E2F" w:rsidRPr="00390ACB">
        <w:rPr>
          <w:sz w:val="20"/>
          <w:szCs w:val="20"/>
        </w:rPr>
        <w:t>symbionts</w:t>
      </w:r>
      <w:proofErr w:type="spellEnd"/>
      <w:r w:rsidR="00340D33" w:rsidRPr="00390ACB">
        <w:rPr>
          <w:sz w:val="20"/>
          <w:szCs w:val="20"/>
        </w:rPr>
        <w:t xml:space="preserve">. While there has been extensive work on prokaryotic </w:t>
      </w:r>
      <w:proofErr w:type="spellStart"/>
      <w:r w:rsidR="00340D33" w:rsidRPr="00390ACB">
        <w:rPr>
          <w:sz w:val="20"/>
          <w:szCs w:val="20"/>
        </w:rPr>
        <w:t>metagenomics</w:t>
      </w:r>
      <w:proofErr w:type="spellEnd"/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>unclear how a eukaryotic species mixture influences the assembly outcome</w:t>
      </w:r>
      <w:r w:rsidR="003465D9">
        <w:rPr>
          <w:sz w:val="20"/>
          <w:szCs w:val="20"/>
        </w:rPr>
        <w:t>s</w:t>
      </w:r>
      <w:r w:rsidR="00340D33" w:rsidRPr="00390ACB">
        <w:rPr>
          <w:sz w:val="20"/>
          <w:szCs w:val="20"/>
        </w:rPr>
        <w:t xml:space="preserve">. </w:t>
      </w:r>
      <w:r w:rsidR="00876FB6" w:rsidRPr="00390ACB">
        <w:rPr>
          <w:sz w:val="20"/>
          <w:szCs w:val="20"/>
        </w:rPr>
        <w:t xml:space="preserve">To investigate how </w:t>
      </w:r>
      <w:r w:rsidR="00A22310">
        <w:rPr>
          <w:sz w:val="20"/>
          <w:szCs w:val="20"/>
        </w:rPr>
        <w:t xml:space="preserve">the different assembly </w:t>
      </w:r>
      <w:r w:rsidR="00DF02FF">
        <w:rPr>
          <w:sz w:val="20"/>
          <w:szCs w:val="20"/>
        </w:rPr>
        <w:t xml:space="preserve">paradigms </w:t>
      </w:r>
      <w:r w:rsidR="00CD1E2F" w:rsidRPr="00390ACB">
        <w:rPr>
          <w:sz w:val="20"/>
          <w:szCs w:val="20"/>
        </w:rPr>
        <w:t xml:space="preserve">perform on </w:t>
      </w:r>
      <w:r w:rsidR="00206285" w:rsidRPr="00390ACB">
        <w:rPr>
          <w:sz w:val="20"/>
          <w:szCs w:val="20"/>
        </w:rPr>
        <w:t xml:space="preserve">such </w:t>
      </w:r>
      <w:r w:rsidR="00A22310">
        <w:rPr>
          <w:sz w:val="20"/>
          <w:szCs w:val="20"/>
        </w:rPr>
        <w:t>eukaryotic species mixtures</w:t>
      </w:r>
      <w:r w:rsidR="00876FB6" w:rsidRPr="00390ACB">
        <w:rPr>
          <w:sz w:val="20"/>
          <w:szCs w:val="20"/>
        </w:rPr>
        <w:t>, we perform</w:t>
      </w:r>
      <w:r w:rsidR="00A22310">
        <w:rPr>
          <w:sz w:val="20"/>
          <w:szCs w:val="20"/>
        </w:rPr>
        <w:t>ed</w:t>
      </w:r>
      <w:r w:rsidR="00876FB6" w:rsidRPr="00390ACB">
        <w:rPr>
          <w:sz w:val="20"/>
          <w:szCs w:val="20"/>
        </w:rPr>
        <w:t xml:space="preserve"> an </w:t>
      </w:r>
      <w:r w:rsidR="00876FB6" w:rsidRPr="00390ACB">
        <w:rPr>
          <w:i/>
          <w:sz w:val="20"/>
          <w:szCs w:val="20"/>
        </w:rPr>
        <w:t xml:space="preserve">in </w:t>
      </w:r>
      <w:proofErr w:type="spellStart"/>
      <w:r w:rsidR="00876FB6" w:rsidRPr="00390ACB">
        <w:rPr>
          <w:i/>
          <w:sz w:val="20"/>
          <w:szCs w:val="20"/>
        </w:rPr>
        <w:t>silico</w:t>
      </w:r>
      <w:proofErr w:type="spellEnd"/>
      <w:r w:rsidR="00876FB6" w:rsidRPr="00390ACB">
        <w:rPr>
          <w:i/>
          <w:sz w:val="20"/>
          <w:szCs w:val="20"/>
        </w:rPr>
        <w:t xml:space="preserve"> </w:t>
      </w:r>
      <w:r w:rsidR="00876FB6" w:rsidRPr="00390ACB">
        <w:rPr>
          <w:sz w:val="20"/>
          <w:szCs w:val="20"/>
        </w:rPr>
        <w:t>study</w:t>
      </w:r>
      <w:r w:rsidR="00340D33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based on a lichen model. T</w:t>
      </w:r>
      <w:r w:rsidR="00CD1E2F" w:rsidRPr="00390ACB">
        <w:rPr>
          <w:sz w:val="20"/>
          <w:szCs w:val="20"/>
        </w:rPr>
        <w:t xml:space="preserve">his approach </w:t>
      </w:r>
      <w:r w:rsidR="00774CEA" w:rsidRPr="00390ACB">
        <w:rPr>
          <w:sz w:val="20"/>
          <w:szCs w:val="20"/>
        </w:rPr>
        <w:t xml:space="preserve">offers the benefit of knowing the </w:t>
      </w:r>
      <w:r w:rsidR="00F4013C" w:rsidRPr="00390ACB">
        <w:rPr>
          <w:sz w:val="20"/>
          <w:szCs w:val="20"/>
        </w:rPr>
        <w:t xml:space="preserve">true </w:t>
      </w:r>
      <w:r w:rsidR="00DF02FF">
        <w:rPr>
          <w:sz w:val="20"/>
          <w:szCs w:val="20"/>
        </w:rPr>
        <w:t>genomes</w:t>
      </w:r>
      <w:r w:rsidR="00A22310">
        <w:rPr>
          <w:sz w:val="20"/>
          <w:szCs w:val="20"/>
        </w:rPr>
        <w:t>, making it feasible to not only compare summary statistics but also the correctness of the assembly results</w:t>
      </w:r>
      <w:r w:rsidR="00BE3E7A" w:rsidRPr="00390ACB">
        <w:rPr>
          <w:sz w:val="20"/>
          <w:szCs w:val="20"/>
        </w:rPr>
        <w:t xml:space="preserve">. </w:t>
      </w:r>
    </w:p>
    <w:p w14:paraId="127BC195" w14:textId="77777777" w:rsidR="00340D33" w:rsidRPr="00390ACB" w:rsidRDefault="00340D33">
      <w:pPr>
        <w:rPr>
          <w:sz w:val="20"/>
          <w:szCs w:val="20"/>
        </w:rPr>
      </w:pPr>
    </w:p>
    <w:p w14:paraId="0986805F" w14:textId="4FCB9734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>eukaryotic species mixture</w:t>
      </w:r>
      <w:r w:rsidR="00CD1E2F" w:rsidRPr="00390ACB">
        <w:rPr>
          <w:sz w:val="20"/>
          <w:szCs w:val="20"/>
        </w:rPr>
        <w:t>,</w:t>
      </w:r>
      <w:r w:rsidR="00BE3E7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generated from the lichen </w:t>
      </w:r>
      <w:proofErr w:type="spellStart"/>
      <w:r w:rsidR="00BE3E7A" w:rsidRPr="00390ACB">
        <w:rPr>
          <w:i/>
          <w:sz w:val="20"/>
          <w:szCs w:val="20"/>
        </w:rPr>
        <w:t>Lasallia</w:t>
      </w:r>
      <w:proofErr w:type="spellEnd"/>
      <w:r w:rsidR="00BE3E7A" w:rsidRPr="00390ACB">
        <w:rPr>
          <w:i/>
          <w:sz w:val="20"/>
          <w:szCs w:val="20"/>
        </w:rPr>
        <w:t xml:space="preserve"> </w:t>
      </w:r>
      <w:proofErr w:type="spellStart"/>
      <w:r w:rsidR="00BE3E7A" w:rsidRPr="00390ACB">
        <w:rPr>
          <w:i/>
          <w:sz w:val="20"/>
          <w:szCs w:val="20"/>
        </w:rPr>
        <w:t>pustulata</w:t>
      </w:r>
      <w:proofErr w:type="spellEnd"/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such as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 and read number,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 xml:space="preserve">data sets based on the draft genomes of the </w:t>
      </w:r>
      <w:proofErr w:type="spellStart"/>
      <w:r w:rsidR="00774CEA" w:rsidRPr="00390ACB">
        <w:rPr>
          <w:sz w:val="20"/>
          <w:szCs w:val="20"/>
        </w:rPr>
        <w:t>lichen</w:t>
      </w:r>
      <w:r w:rsidR="00340D33" w:rsidRPr="00390ACB">
        <w:rPr>
          <w:sz w:val="20"/>
          <w:szCs w:val="20"/>
        </w:rPr>
        <w:t>ized</w:t>
      </w:r>
      <w:proofErr w:type="spellEnd"/>
      <w:r w:rsidR="00340D33" w:rsidRPr="00390ACB">
        <w:rPr>
          <w:sz w:val="20"/>
          <w:szCs w:val="20"/>
        </w:rPr>
        <w:t xml:space="preserve"> fungus</w:t>
      </w:r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Cladonia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grayi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 xml:space="preserve">and its </w:t>
      </w:r>
      <w:proofErr w:type="spellStart"/>
      <w:r w:rsidR="00774CEA" w:rsidRPr="00390ACB">
        <w:rPr>
          <w:sz w:val="20"/>
          <w:szCs w:val="20"/>
        </w:rPr>
        <w:t>photobiont</w:t>
      </w:r>
      <w:proofErr w:type="spellEnd"/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Asterochloris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gramStart"/>
      <w:r w:rsidR="00774CEA" w:rsidRPr="00390ACB">
        <w:rPr>
          <w:i/>
          <w:sz w:val="20"/>
          <w:szCs w:val="20"/>
        </w:rPr>
        <w:t>sp</w:t>
      </w:r>
      <w:proofErr w:type="gramEnd"/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11 </w:t>
      </w:r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data sets, </w:t>
      </w:r>
      <w:r w:rsidR="00A22310">
        <w:rPr>
          <w:sz w:val="20"/>
          <w:szCs w:val="20"/>
        </w:rPr>
        <w:t>to evaluate how the coverage distribution influences 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>e used 6 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sga</w:t>
      </w:r>
      <w:proofErr w:type="spellEnd"/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MetaVelvet</w:t>
      </w:r>
      <w:proofErr w:type="spellEnd"/>
      <w:r w:rsidR="000A2484" w:rsidRPr="00390ACB">
        <w:rPr>
          <w:sz w:val="20"/>
          <w:szCs w:val="20"/>
        </w:rPr>
        <w:t xml:space="preserve"> &amp; </w:t>
      </w:r>
      <w:proofErr w:type="spellStart"/>
      <w:r w:rsidR="000A2484" w:rsidRPr="00390ACB">
        <w:rPr>
          <w:i/>
          <w:sz w:val="20"/>
          <w:szCs w:val="20"/>
        </w:rPr>
        <w:t>SPAdes</w:t>
      </w:r>
      <w:proofErr w:type="spellEnd"/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different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Overlap-Layout-Consensus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</w:t>
      </w:r>
      <w:proofErr w:type="spellStart"/>
      <w:r w:rsidR="00CD1E2F" w:rsidRPr="00390ACB">
        <w:rPr>
          <w:i/>
          <w:sz w:val="20"/>
          <w:szCs w:val="20"/>
        </w:rPr>
        <w:t>Bruijn</w:t>
      </w:r>
      <w:proofErr w:type="spellEnd"/>
      <w:r w:rsidR="00CD1E2F" w:rsidRPr="00390ACB">
        <w:rPr>
          <w:i/>
          <w:sz w:val="20"/>
          <w:szCs w:val="20"/>
        </w:rPr>
        <w:t xml:space="preserve">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 xml:space="preserve">dedicated </w:t>
      </w:r>
      <w:proofErr w:type="spellStart"/>
      <w:r w:rsidR="009B4C40" w:rsidRPr="00390ACB">
        <w:rPr>
          <w:sz w:val="20"/>
          <w:szCs w:val="20"/>
        </w:rPr>
        <w:t>metagenome</w:t>
      </w:r>
      <w:proofErr w:type="spellEnd"/>
      <w:r w:rsidR="009B4C40" w:rsidRPr="00390ACB">
        <w:rPr>
          <w:sz w:val="20"/>
          <w:szCs w:val="20"/>
        </w:rPr>
        <w:t xml:space="preserve"> assemblers</w:t>
      </w:r>
      <w:r>
        <w:rPr>
          <w:sz w:val="20"/>
          <w:szCs w:val="20"/>
        </w:rPr>
        <w:t>, for the evaluation</w:t>
      </w:r>
      <w:r w:rsidR="009B4C40" w:rsidRPr="00390ACB">
        <w:rPr>
          <w:sz w:val="20"/>
          <w:szCs w:val="20"/>
        </w:rPr>
        <w:t xml:space="preserve">. </w:t>
      </w:r>
    </w:p>
    <w:p w14:paraId="3C591A05" w14:textId="77777777" w:rsidR="00340D33" w:rsidRPr="00390ACB" w:rsidRDefault="00340D33">
      <w:pPr>
        <w:rPr>
          <w:sz w:val="20"/>
          <w:szCs w:val="20"/>
        </w:rPr>
      </w:pPr>
    </w:p>
    <w:p w14:paraId="156BE341" w14:textId="7FD333BC" w:rsidR="0067371F" w:rsidRPr="00390ACB" w:rsidRDefault="008D74FA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Our results show that </w:t>
      </w:r>
      <w:r w:rsidR="00B619C5">
        <w:rPr>
          <w:sz w:val="20"/>
          <w:szCs w:val="20"/>
        </w:rPr>
        <w:t xml:space="preserve">there are marked differences in the performance of the different </w:t>
      </w:r>
      <w:r w:rsidRPr="00390ACB">
        <w:rPr>
          <w:sz w:val="20"/>
          <w:szCs w:val="20"/>
        </w:rPr>
        <w:t>assemblers</w:t>
      </w:r>
      <w:r w:rsidR="00B619C5">
        <w:rPr>
          <w:sz w:val="20"/>
          <w:szCs w:val="20"/>
        </w:rPr>
        <w:t xml:space="preserve">. </w:t>
      </w:r>
      <w:r w:rsidR="00E372C8">
        <w:rPr>
          <w:sz w:val="20"/>
          <w:szCs w:val="20"/>
        </w:rPr>
        <w:t>A</w:t>
      </w:r>
      <w:r w:rsidR="00B619C5">
        <w:rPr>
          <w:sz w:val="20"/>
          <w:szCs w:val="20"/>
        </w:rPr>
        <w:t xml:space="preserve">ll assemblers </w:t>
      </w:r>
      <w:r w:rsidR="00E372C8">
        <w:rPr>
          <w:sz w:val="20"/>
          <w:szCs w:val="20"/>
        </w:rPr>
        <w:t>depend</w:t>
      </w:r>
      <w:r w:rsidR="00B619C5">
        <w:rPr>
          <w:sz w:val="20"/>
          <w:szCs w:val="20"/>
        </w:rPr>
        <w:t xml:space="preserve"> on the absolute coverage, with a minimum coverage needed to yield good results. </w:t>
      </w:r>
      <w:r w:rsidR="00DF02FF">
        <w:rPr>
          <w:sz w:val="20"/>
          <w:szCs w:val="20"/>
        </w:rPr>
        <w:t>Furthermore the</w:t>
      </w:r>
      <w:r w:rsidR="00B619C5">
        <w:rPr>
          <w:sz w:val="20"/>
          <w:szCs w:val="20"/>
        </w:rPr>
        <w:t xml:space="preserve"> results are also 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r w:rsidR="009971E5" w:rsidRPr="00390ACB">
        <w:rPr>
          <w:sz w:val="20"/>
          <w:szCs w:val="20"/>
        </w:rPr>
        <w:t xml:space="preserve">. </w:t>
      </w:r>
      <w:r w:rsidR="00B619C5">
        <w:rPr>
          <w:sz w:val="20"/>
          <w:szCs w:val="20"/>
        </w:rPr>
        <w:t xml:space="preserve">This is especially true for assemblers based on </w:t>
      </w:r>
      <w:r w:rsidR="00B619C5">
        <w:rPr>
          <w:i/>
          <w:sz w:val="20"/>
          <w:szCs w:val="20"/>
        </w:rPr>
        <w:t xml:space="preserve">de </w:t>
      </w:r>
      <w:proofErr w:type="spellStart"/>
      <w:r w:rsidR="00B619C5">
        <w:rPr>
          <w:i/>
          <w:sz w:val="20"/>
          <w:szCs w:val="20"/>
        </w:rPr>
        <w:t>Bruijjn</w:t>
      </w:r>
      <w:proofErr w:type="spellEnd"/>
      <w:r w:rsidR="00B619C5">
        <w:rPr>
          <w:i/>
          <w:sz w:val="20"/>
          <w:szCs w:val="20"/>
        </w:rPr>
        <w:t xml:space="preserve"> </w:t>
      </w:r>
      <w:r w:rsidR="00B619C5" w:rsidRPr="00B619C5">
        <w:rPr>
          <w:i/>
          <w:sz w:val="20"/>
          <w:szCs w:val="20"/>
        </w:rPr>
        <w:t>Graph</w:t>
      </w:r>
      <w:r w:rsidR="00B619C5">
        <w:rPr>
          <w:sz w:val="20"/>
          <w:szCs w:val="20"/>
        </w:rPr>
        <w:t>s</w:t>
      </w:r>
      <w:r w:rsidR="00B619C5">
        <w:rPr>
          <w:i/>
          <w:sz w:val="20"/>
          <w:szCs w:val="20"/>
        </w:rPr>
        <w:t xml:space="preserve">, </w:t>
      </w:r>
      <w:r w:rsidR="00B619C5">
        <w:rPr>
          <w:sz w:val="20"/>
          <w:szCs w:val="20"/>
        </w:rPr>
        <w:t xml:space="preserve">where performance suffers most when coping with uneven </w:t>
      </w:r>
      <w:proofErr w:type="spellStart"/>
      <w:r w:rsidR="00B619C5">
        <w:rPr>
          <w:sz w:val="20"/>
          <w:szCs w:val="20"/>
        </w:rPr>
        <w:t>coverages</w:t>
      </w:r>
      <w:proofErr w:type="spellEnd"/>
      <w:r w:rsidR="00B619C5">
        <w:rPr>
          <w:sz w:val="20"/>
          <w:szCs w:val="20"/>
        </w:rPr>
        <w:t xml:space="preserve">. </w:t>
      </w:r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 w:rsidR="00DF02FF">
        <w:rPr>
          <w:sz w:val="20"/>
          <w:szCs w:val="20"/>
        </w:rPr>
        <w:t xml:space="preserve">also see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standard procedure of </w:t>
      </w:r>
      <w:r w:rsidR="009971E5" w:rsidRPr="00390ACB">
        <w:rPr>
          <w:sz w:val="20"/>
          <w:szCs w:val="20"/>
        </w:rPr>
        <w:t>maximizing the N50 value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651DCE" w:rsidRPr="00390ACB">
        <w:rPr>
          <w:sz w:val="20"/>
          <w:szCs w:val="20"/>
        </w:rPr>
        <w:t xml:space="preserve"> as it</w:t>
      </w:r>
      <w:r w:rsidR="009971E5" w:rsidRPr="00390ACB">
        <w:rPr>
          <w:sz w:val="20"/>
          <w:szCs w:val="20"/>
        </w:rPr>
        <w:t xml:space="preserve"> </w:t>
      </w:r>
      <w:r w:rsidR="00651DCE" w:rsidRPr="00390ACB">
        <w:rPr>
          <w:sz w:val="20"/>
          <w:szCs w:val="20"/>
        </w:rPr>
        <w:t xml:space="preserve">yields </w:t>
      </w:r>
      <w:r w:rsidR="009971E5" w:rsidRPr="00390ACB">
        <w:rPr>
          <w:sz w:val="20"/>
          <w:szCs w:val="20"/>
        </w:rPr>
        <w:t xml:space="preserve">suboptimal assemblies. </w:t>
      </w:r>
      <w:r w:rsidR="00E83A15" w:rsidRPr="00390ACB">
        <w:rPr>
          <w:sz w:val="20"/>
          <w:szCs w:val="20"/>
        </w:rPr>
        <w:t xml:space="preserve">Of the six different assemblers we tested, </w:t>
      </w:r>
      <w:r w:rsidR="00E83A15" w:rsidRPr="00390ACB">
        <w:rPr>
          <w:i/>
          <w:sz w:val="20"/>
          <w:szCs w:val="20"/>
        </w:rPr>
        <w:t>MIRA</w:t>
      </w:r>
      <w:r w:rsidR="00E83A15" w:rsidRPr="00390ACB">
        <w:rPr>
          <w:sz w:val="20"/>
          <w:szCs w:val="20"/>
        </w:rPr>
        <w:t xml:space="preserve">, an all-purpose Overlap-Layout-Consensus assembler, </w:t>
      </w:r>
      <w:bookmarkStart w:id="0" w:name="_GoBack"/>
      <w:bookmarkEnd w:id="0"/>
      <w:r w:rsidR="00E83A15" w:rsidRPr="00390ACB">
        <w:rPr>
          <w:sz w:val="20"/>
          <w:szCs w:val="20"/>
        </w:rPr>
        <w:t xml:space="preserve">consistently gives the best assemblies, regardless of the coverage ratio for the two organisms. </w:t>
      </w:r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A2484"/>
    <w:rsid w:val="00206285"/>
    <w:rsid w:val="00340D33"/>
    <w:rsid w:val="003465D9"/>
    <w:rsid w:val="00390ACB"/>
    <w:rsid w:val="0041217D"/>
    <w:rsid w:val="00505BE9"/>
    <w:rsid w:val="00592BD9"/>
    <w:rsid w:val="00627C19"/>
    <w:rsid w:val="00651DCE"/>
    <w:rsid w:val="0067371F"/>
    <w:rsid w:val="00774CEA"/>
    <w:rsid w:val="00876FB6"/>
    <w:rsid w:val="008C78C2"/>
    <w:rsid w:val="008D74FA"/>
    <w:rsid w:val="00915C46"/>
    <w:rsid w:val="009971E5"/>
    <w:rsid w:val="009B4C40"/>
    <w:rsid w:val="009F3AE7"/>
    <w:rsid w:val="00A22310"/>
    <w:rsid w:val="00A3788D"/>
    <w:rsid w:val="00A862EB"/>
    <w:rsid w:val="00B619C5"/>
    <w:rsid w:val="00BE3E7A"/>
    <w:rsid w:val="00C971AC"/>
    <w:rsid w:val="00CA188C"/>
    <w:rsid w:val="00CD1E2F"/>
    <w:rsid w:val="00DF02FF"/>
    <w:rsid w:val="00E372C8"/>
    <w:rsid w:val="00E83A15"/>
    <w:rsid w:val="00F4013C"/>
    <w:rsid w:val="00F91DC4"/>
    <w:rsid w:val="00FA15A4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98D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455</Words>
  <Characters>2594</Characters>
  <Application>Microsoft Macintosh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23</cp:revision>
  <dcterms:created xsi:type="dcterms:W3CDTF">2015-02-12T15:36:00Z</dcterms:created>
  <dcterms:modified xsi:type="dcterms:W3CDTF">2015-02-17T16:57:00Z</dcterms:modified>
</cp:coreProperties>
</file>