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SMA/SMK KELAS XI (FASE F)</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PANDUAN GURU: KODING DAN KECERDASAN ARTIFISIAL</w:t>
      </w:r>
    </w:p>
    <w:p>
      <w:pPr>
        <w:spacing w:before="280" w:after="120"/>
      </w:pPr>
      <w:r>
        <w:rPr>
          <w:rFonts w:ascii="Times New Roman" w:hAnsi="Times New Roman"/>
          <w:b/>
          <w:color w:val="B45309"/>
          <w:sz w:val="24"/>
        </w:rPr>
        <w:t>KELAS XI SMA/SMK (FASE F)</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 PANDUAN UMUM PEMBELAJARAN FASE F KELAS XI</w:t>
      </w:r>
    </w:p>
    <w:p>
      <w:pPr>
        <w:spacing w:before="280" w:after="120"/>
      </w:pPr>
      <w:r>
        <w:rPr>
          <w:rFonts w:ascii="Times New Roman" w:hAnsi="Times New Roman"/>
          <w:b/>
          <w:color w:val="B45309"/>
          <w:sz w:val="24"/>
        </w:rPr>
        <w:t>1. Latar Belakang dan Karakteristik Mata Pelajaran KKA Fase F</w:t>
      </w:r>
    </w:p>
    <w:p>
      <w:pPr>
        <w:spacing w:before="50" w:after="60" w:line="276" w:lineRule="auto"/>
        <w:jc w:val="both"/>
      </w:pPr>
      <w:r>
        <w:rPr>
          <w:rFonts w:ascii="Times New Roman" w:hAnsi="Times New Roman"/>
          <w:color w:val="1E293B"/>
          <w:sz w:val="20"/>
        </w:rPr>
        <w:t>Mata pelajaran Koding dan Kecerdasan Artifisial (KKA) pada Fase F (Kelas XI SMA/MA/SMK) merupakan mata pelajaran kelompok pilihan yang dirancang untuk membekali peserta didik dengan kompetensi rekayasa tingkat menengah-lanjut (</w:t>
      </w:r>
      <w:r>
        <w:rPr>
          <w:rFonts w:ascii="Times New Roman" w:hAnsi="Times New Roman"/>
          <w:i/>
          <w:color w:val="1E293B"/>
          <w:sz w:val="20"/>
        </w:rPr>
        <w:t>intermediate-to-advanced engineering competencies</w:t>
      </w:r>
      <w:r>
        <w:rPr>
          <w:rFonts w:ascii="Times New Roman" w:hAnsi="Times New Roman"/>
          <w:color w:val="1E293B"/>
          <w:sz w:val="20"/>
        </w:rPr>
        <w:t>). Pada fase ini, peserta didik diarahkan untuk menguasai kompetensi yang memiliki keselarasan langsung (</w:t>
      </w:r>
      <w:r>
        <w:rPr>
          <w:rFonts w:ascii="Times New Roman" w:hAnsi="Times New Roman"/>
          <w:i/>
          <w:color w:val="1E293B"/>
          <w:sz w:val="20"/>
        </w:rPr>
        <w:t>direct alignment</w:t>
      </w:r>
      <w:r>
        <w:rPr>
          <w:rFonts w:ascii="Times New Roman" w:hAnsi="Times New Roman"/>
          <w:color w:val="1E293B"/>
          <w:sz w:val="20"/>
        </w:rPr>
        <w:t>) dengan kebutuhan industri teknologi informasi global dan riset sains data modern.</w:t>
      </w:r>
    </w:p>
    <w:p>
      <w:pPr>
        <w:spacing w:before="50" w:after="60" w:line="276" w:lineRule="auto"/>
        <w:jc w:val="both"/>
      </w:pPr>
      <w:r>
        <w:rPr>
          <w:rFonts w:ascii="Times New Roman" w:hAnsi="Times New Roman"/>
          <w:color w:val="1E293B"/>
          <w:sz w:val="20"/>
        </w:rPr>
        <w:t>Fokus pembelajaran Fase F Kelas XI menitikberatkan pada tiga pilar utama:</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Rekayasa Perangkat Lunak Terstruktur:</w:t>
      </w:r>
      <w:r>
        <w:rPr>
          <w:rFonts w:ascii="Times New Roman" w:hAnsi="Times New Roman"/>
          <w:color w:val="1E293B"/>
          <w:sz w:val="20"/>
        </w:rPr>
        <w:t xml:space="preserve"> Transisi dari pemrograman prosedural menuju paradigma Pemrograman Berorientasi Objek (</w:t>
      </w:r>
      <w:r>
        <w:rPr>
          <w:rFonts w:ascii="Times New Roman" w:hAnsi="Times New Roman"/>
          <w:i/>
          <w:color w:val="1E293B"/>
          <w:sz w:val="20"/>
        </w:rPr>
        <w:t>Object-Oriented Programming</w:t>
      </w:r>
      <w:r>
        <w:rPr>
          <w:rFonts w:ascii="Times New Roman" w:hAnsi="Times New Roman"/>
          <w:color w:val="1E293B"/>
          <w:sz w:val="20"/>
        </w:rPr>
        <w:t xml:space="preserve"> / OOP), disiplin manajemen versi terdistribusi menggunakan Git dan platform kolaborasi GitHub, serta perancangan layanan web mandiri (</w:t>
      </w:r>
      <w:r>
        <w:rPr>
          <w:rFonts w:ascii="Times New Roman" w:hAnsi="Times New Roman"/>
          <w:i/>
          <w:color w:val="1E293B"/>
          <w:sz w:val="20"/>
        </w:rPr>
        <w:t>RESTful API</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Sains Data &amp; Pembelajaran Mesin Terapan:</w:t>
      </w:r>
      <w:r>
        <w:rPr>
          <w:rFonts w:ascii="Times New Roman" w:hAnsi="Times New Roman"/>
          <w:color w:val="1E293B"/>
          <w:sz w:val="20"/>
        </w:rPr>
        <w:t xml:space="preserve"> Penguasaan siklus kerja (</w:t>
      </w:r>
      <w:r>
        <w:rPr>
          <w:rFonts w:ascii="Times New Roman" w:hAnsi="Times New Roman"/>
          <w:i/>
          <w:color w:val="1E293B"/>
          <w:sz w:val="20"/>
        </w:rPr>
        <w:t>pipeline</w:t>
      </w:r>
      <w:r>
        <w:rPr>
          <w:rFonts w:ascii="Times New Roman" w:hAnsi="Times New Roman"/>
          <w:color w:val="1E293B"/>
          <w:sz w:val="20"/>
        </w:rPr>
        <w:t>) Machine Learning, mulai dari pra-pemrosesan data mentah, pencegahan kebocoran data (</w:t>
      </w:r>
      <w:r>
        <w:rPr>
          <w:rFonts w:ascii="Times New Roman" w:hAnsi="Times New Roman"/>
          <w:i/>
          <w:color w:val="1E293B"/>
          <w:sz w:val="20"/>
        </w:rPr>
        <w:t>data leakage</w:t>
      </w:r>
      <w:r>
        <w:rPr>
          <w:rFonts w:ascii="Times New Roman" w:hAnsi="Times New Roman"/>
          <w:color w:val="1E293B"/>
          <w:sz w:val="20"/>
        </w:rPr>
        <w:t>), pelatihan algoritma klasifikasi (KNN dan Decision Tree), hingga evaluasi objektif berbasis Matriks Konfusi (</w:t>
      </w:r>
      <w:r>
        <w:rPr>
          <w:rFonts w:ascii="Times New Roman" w:hAnsi="Times New Roman"/>
          <w:i/>
          <w:color w:val="1E293B"/>
          <w:sz w:val="20"/>
        </w:rPr>
        <w:t>Confusion Matrix</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Komputasi Bahasa Alami &amp; Etika Human-Centered:</w:t>
      </w:r>
      <w:r>
        <w:rPr>
          <w:rFonts w:ascii="Times New Roman" w:hAnsi="Times New Roman"/>
          <w:color w:val="1E293B"/>
          <w:sz w:val="20"/>
        </w:rPr>
        <w:t xml:space="preserve"> Pemahaman tahapan pengolahan teks manusia (NLP), pembobotan TF-IDF, arsitektur revolusioner Transformer, serta penegakan etika sistem cerdas yang adil, transparan (</w:t>
      </w:r>
      <w:r>
        <w:rPr>
          <w:rFonts w:ascii="Times New Roman" w:hAnsi="Times New Roman"/>
          <w:i/>
          <w:color w:val="1E293B"/>
          <w:sz w:val="20"/>
        </w:rPr>
        <w:t>Explainable AI</w:t>
      </w:r>
      <w:r>
        <w:rPr>
          <w:rFonts w:ascii="Times New Roman" w:hAnsi="Times New Roman"/>
          <w:color w:val="1E293B"/>
          <w:sz w:val="20"/>
        </w:rPr>
        <w:t>), dan taat pada Undang-Undang Perlindungan Data Pribadi (UU PDP No. 27/2022).</w:t>
      </w:r>
    </w:p>
    <w:p>
      <w:pPr>
        <w:spacing w:before="280" w:after="120"/>
      </w:pPr>
      <w:r>
        <w:rPr>
          <w:rFonts w:ascii="Times New Roman" w:hAnsi="Times New Roman"/>
          <w:b/>
          <w:color w:val="B45309"/>
          <w:sz w:val="24"/>
        </w:rPr>
        <w:t>2. Pendekatan Pembelajaran Mendalam (Deep Learning Pedagogies)</w:t>
      </w:r>
    </w:p>
    <w:p>
      <w:pPr>
        <w:spacing w:before="50" w:after="60" w:line="276" w:lineRule="auto"/>
        <w:jc w:val="both"/>
      </w:pPr>
      <w:r>
        <w:rPr>
          <w:rFonts w:ascii="Times New Roman" w:hAnsi="Times New Roman"/>
          <w:color w:val="1E293B"/>
          <w:sz w:val="20"/>
        </w:rPr>
        <w:t>Buku panduan guru ini mengarahkan pendidik untuk mengimplementasikan filosofi pembelajaran mendalam (</w:t>
      </w:r>
      <w:r>
        <w:rPr>
          <w:rFonts w:ascii="Times New Roman" w:hAnsi="Times New Roman"/>
          <w:i/>
          <w:color w:val="1E293B"/>
          <w:sz w:val="20"/>
        </w:rPr>
        <w:t>Deep Learning Approach</w:t>
      </w:r>
      <w:r>
        <w:rPr>
          <w:rFonts w:ascii="Times New Roman" w:hAnsi="Times New Roman"/>
          <w:color w:val="1E293B"/>
          <w:sz w:val="20"/>
        </w:rPr>
        <w:t>) melalui tiga pilar pengalaman belajar: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Mindful Learning (Berkesadaran):</w:t>
      </w:r>
      <w:r>
        <w:rPr>
          <w:rFonts w:ascii="Times New Roman" w:hAnsi="Times New Roman"/>
          <w:color w:val="1E293B"/>
          <w:sz w:val="20"/>
        </w:rPr>
        <w:t xml:space="preserve"> Pendidik memfasilitasi siswa untuk memahami esensi logis dan filosofis dari setiap konstruksi kode yang dirancang. Siswa tidak sekadar menghafal sintaksis pustaka, melainkan menyadari mengapa enkapsulasi mencegah anomali korupsi data perbankan dan mengapa model dengan akurasi 98% bisa menjadi bumerang kegagalan jika nilai recall-nya rendah.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Meaningful Learning (Bermakna):</w:t>
      </w:r>
      <w:r>
        <w:rPr>
          <w:rFonts w:ascii="Times New Roman" w:hAnsi="Times New Roman"/>
          <w:color w:val="1E293B"/>
          <w:sz w:val="20"/>
        </w:rPr>
        <w:t xml:space="preserve"> Mengaitkan seluruh penugasan koding dengan pemecahan masalah nyata di lingkungan sekolah, masyarakat lokal, dan dunia industri vokasi (seperti sistem antrean poliklinik, e-commerce kantin sekolah, dan model deteksi dini penyakit tanaman pangan lokal).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Joyful Learning (Menggembirakan):</w:t>
      </w:r>
      <w:r>
        <w:rPr>
          <w:rFonts w:ascii="Times New Roman" w:hAnsi="Times New Roman"/>
          <w:color w:val="1E293B"/>
          <w:sz w:val="20"/>
        </w:rPr>
        <w:t xml:space="preserve"> Membangun atmosfer belajar yang kolaboratif dan menantang melalui kehadiran trio sahabat belajar (Arya, Dinda, dan Bagas), sesi </w:t>
      </w:r>
      <w:r>
        <w:rPr>
          <w:rFonts w:ascii="Times New Roman" w:hAnsi="Times New Roman"/>
          <w:i/>
          <w:color w:val="1E293B"/>
          <w:sz w:val="20"/>
        </w:rPr>
        <w:t>code review</w:t>
      </w:r>
      <w:r>
        <w:rPr>
          <w:rFonts w:ascii="Times New Roman" w:hAnsi="Times New Roman"/>
          <w:color w:val="1E293B"/>
          <w:sz w:val="20"/>
        </w:rPr>
        <w:t xml:space="preserve"> antar-teman di GitHub, simulasi pitching produk startup digital di hadapan kelas, serta festival pameran sains AI sekolah.</w:t>
      </w:r>
    </w:p>
    <w:p>
      <w:pPr>
        <w:spacing w:before="280" w:after="120"/>
      </w:pPr>
      <w:r>
        <w:rPr>
          <w:rFonts w:ascii="Times New Roman" w:hAnsi="Times New Roman"/>
          <w:b/>
          <w:color w:val="B45309"/>
          <w:sz w:val="24"/>
        </w:rPr>
        <w:t>3. Integrasi Profil Pelajar Pancasila</w:t>
      </w:r>
    </w:p>
    <w:p>
      <w:pPr>
        <w:spacing w:before="50" w:after="60" w:line="276" w:lineRule="auto"/>
        <w:jc w:val="both"/>
      </w:pPr>
      <w:r>
        <w:rPr>
          <w:rFonts w:ascii="Times New Roman" w:hAnsi="Times New Roman"/>
          <w:color w:val="1E293B"/>
          <w:sz w:val="20"/>
        </w:rPr>
        <w:t>Proses pembelajaran KKA Fase F menginternalisasikan nilai-nilai Profil Pelajar Pancasila secara autentik: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Beriman, Bertakwa kepada Tuhan YME, dan Berakhlak Mulia:</w:t>
      </w:r>
      <w:r>
        <w:rPr>
          <w:rFonts w:ascii="Times New Roman" w:hAnsi="Times New Roman"/>
          <w:color w:val="1E293B"/>
          <w:sz w:val="20"/>
        </w:rPr>
        <w:t xml:space="preserve"> Menjaga kejujuran data, menolak manipulasi data uji untuk menaikkan akurasi semu, menghormati hak cipta lisensi sumber terbuka, dan menolak pembuatan perangkat lunak peretas yang merugikan masyarakat.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Bernalar Kritis:</w:t>
      </w:r>
      <w:r>
        <w:rPr>
          <w:rFonts w:ascii="Times New Roman" w:hAnsi="Times New Roman"/>
          <w:color w:val="1E293B"/>
          <w:sz w:val="20"/>
        </w:rPr>
        <w:t xml:space="preserve"> Menganalisis risiko False Negative pada sistem keselamatan, membedah jebakan dataset timpang, dan mengaudit bias diskriminasi pada algoritma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Kreatif:</w:t>
      </w:r>
      <w:r>
        <w:rPr>
          <w:rFonts w:ascii="Times New Roman" w:hAnsi="Times New Roman"/>
          <w:color w:val="1E293B"/>
          <w:sz w:val="20"/>
        </w:rPr>
        <w:t xml:space="preserve"> Mengembangkan solusi purwarupa mandiri berbasis pipeline ML/NLP, merancang aset antarmuka SVG yang estetis dan aksesibel, serta menyusun narasi pitching produk yang persuasif.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Bergotong Royong:</w:t>
      </w:r>
      <w:r>
        <w:rPr>
          <w:rFonts w:ascii="Times New Roman" w:hAnsi="Times New Roman"/>
          <w:color w:val="1E293B"/>
          <w:sz w:val="20"/>
        </w:rPr>
        <w:t xml:space="preserve"> Berkolaborasi dalam tim rekayasa perangkat lunak, mengelola cabang kerja Git secara disiplin, dan saling mereview kode rekan sejawat secara konstruktif.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Mandiri:</w:t>
      </w:r>
      <w:r>
        <w:rPr>
          <w:rFonts w:ascii="Times New Roman" w:hAnsi="Times New Roman"/>
          <w:color w:val="1E293B"/>
          <w:sz w:val="20"/>
        </w:rPr>
        <w:t xml:space="preserve"> Mengelola dependensi berkas </w:t>
      </w:r>
      <w:r>
        <w:rPr>
          <w:rFonts w:ascii="Consolas" w:hAnsi="Consolas"/>
          <w:b/>
          <w:color w:val="0F172A"/>
          <w:sz w:val="19"/>
        </w:rPr>
        <w:t>requirements.txt</w:t>
      </w:r>
      <w:r>
        <w:rPr>
          <w:rFonts w:ascii="Times New Roman" w:hAnsi="Times New Roman"/>
          <w:color w:val="1E293B"/>
          <w:sz w:val="20"/>
        </w:rPr>
        <w:t>, melakukan penelusuran dokumentasi teknis pustaka mandiri, dan menyelesaikan galat program secara metodis.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Berkebinekaan Global:</w:t>
      </w:r>
      <w:r>
        <w:rPr>
          <w:rFonts w:ascii="Times New Roman" w:hAnsi="Times New Roman"/>
          <w:color w:val="1E293B"/>
          <w:sz w:val="20"/>
        </w:rPr>
        <w:t xml:space="preserve"> Menghargai keragaman bahasa nusantara dalam pemrosesan NLP serta mematuhi standar konsensus rekayasa teknologi internasional (WCAG, IEEE, dan UNESCO).</w:t>
      </w:r>
    </w:p>
    <w:p>
      <w:pPr>
        <w:spacing w:before="120" w:after="120"/>
        <w:jc w:val="center"/>
      </w:pPr>
      <w:r>
        <w:rPr>
          <w:rFonts w:ascii="Times New Roman" w:hAnsi="Times New Roman"/>
          <w:color w:val="CBD5E1"/>
          <w:sz w:val="20"/>
        </w:rPr>
        <w:t>•  •  •</w:t>
      </w:r>
    </w:p>
    <w:p>
      <w:r>
        <w:br w:type="page"/>
      </w:r>
    </w:p>
    <w:p>
      <w:pPr>
        <w:spacing w:before="320" w:after="160"/>
        <w:jc w:val="right"/>
      </w:pPr>
      <w:r>
        <w:rPr>
          <w:rFonts w:ascii="Times New Roman" w:hAnsi="Times New Roman"/>
          <w:b/>
          <w:color w:val="92400E"/>
          <w:sz w:val="28"/>
        </w:rPr>
        <w:t>BAGIAN II: STRATEGI PEMBELAJARAN PER BAB DAN ALOKASI WAKTU</w:t>
      </w:r>
    </w:p>
    <w:p>
      <w:pPr>
        <w:spacing w:before="50" w:after="60" w:line="276" w:lineRule="auto"/>
        <w:jc w:val="both"/>
      </w:pPr>
      <w:r>
        <w:rPr>
          <w:rFonts w:ascii="Times New Roman" w:hAnsi="Times New Roman"/>
          <w:color w:val="1E293B"/>
          <w:sz w:val="20"/>
        </w:rPr>
        <w:t xml:space="preserve">Mata pelajaran KKA Fase F Kelas XI dirancang untuk alokasi total </w:t>
      </w:r>
      <w:r>
        <w:rPr>
          <w:rFonts w:ascii="Times New Roman" w:hAnsi="Times New Roman"/>
          <w:b/>
          <w:color w:val="1E293B"/>
          <w:sz w:val="20"/>
        </w:rPr>
        <w:t>180 Jam Pelajaran (JP)</w:t>
      </w:r>
      <w:r>
        <w:rPr>
          <w:rFonts w:ascii="Times New Roman" w:hAnsi="Times New Roman"/>
          <w:color w:val="1E293B"/>
          <w:sz w:val="20"/>
        </w:rPr>
        <w:t xml:space="preserve"> dalam satu tahun ajaran (36 minggu efektif @ 5 JP per minggu). Berikut adalah distribusi alokasi waktu dan strategi pelaksanaan tiap bab:</w:t>
      </w:r>
    </w:p>
    <w:p>
      <w:pPr>
        <w:spacing w:before="280" w:after="120"/>
      </w:pPr>
      <w:r>
        <w:rPr>
          <w:rFonts w:ascii="Times New Roman" w:hAnsi="Times New Roman"/>
          <w:b/>
          <w:color w:val="B45309"/>
          <w:sz w:val="24"/>
        </w:rPr>
        <w:t>Matriks Distribusi Alokasi Waktu:</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1 (90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 Pemrograman Berorientasi Objek (OOP) dan Engineering Process (40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 Rekayasa Basis Data Terintegrasi, Data Encoding, dan REST API (35 JP / 7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III: Kolaborasi Multimedia Tingkat Lanjut untuk Pendukung Aplikasi (15 JP / 3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2 (90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IV: Fondasi Machine Learning: Pipeline, Klasifikasi, dan Evaluasi Model (40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V: Fondasi Pemrosesan Bahasa Alami (Natural Language Processing - NLP) (25 JP / 5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VI: Dampak Sosio-Teknologi AI, Ketenagakerjaan, dan Etika Pengembang (25 JP / 5 Pertemuan)</w:t>
      </w:r>
    </w:p>
    <w:p>
      <w:pPr>
        <w:spacing w:before="200" w:after="80"/>
      </w:pPr>
      <w:r>
        <w:rPr>
          <w:rFonts w:ascii="Times New Roman" w:hAnsi="Times New Roman"/>
          <w:b/>
          <w:color w:val="1E293B"/>
          <w:sz w:val="22"/>
        </w:rPr>
        <w:t>Panduan Teknis Pelaksanaan Tiap Bab:</w:t>
      </w:r>
    </w:p>
    <w:p>
      <w:pPr>
        <w:spacing w:before="160" w:after="60"/>
      </w:pPr>
      <w:r>
        <w:rPr>
          <w:rFonts w:ascii="Times New Roman" w:hAnsi="Times New Roman"/>
          <w:b/>
          <w:color w:val="475569"/>
          <w:sz w:val="20"/>
        </w:rPr>
        <w:t>Bab I: Pemrograman Berorientasi Objek &amp; Engineering Process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Paradigma Class &amp; Object, metode </w:t>
      </w:r>
      <w:r>
        <w:rPr>
          <w:rFonts w:ascii="Consolas" w:hAnsi="Consolas"/>
          <w:b/>
          <w:color w:val="0F172A"/>
          <w:sz w:val="19"/>
        </w:rPr>
        <w:t>__init__()</w:t>
      </w:r>
      <w:r>
        <w:rPr>
          <w:rFonts w:ascii="Times New Roman" w:hAnsi="Times New Roman"/>
          <w:color w:val="1E293B"/>
          <w:sz w:val="20"/>
        </w:rPr>
        <w:t>, Enkapsulasi (</w:t>
      </w:r>
      <w:r>
        <w:rPr>
          <w:rFonts w:ascii="Consolas" w:hAnsi="Consolas"/>
          <w:b/>
          <w:color w:val="0F172A"/>
          <w:sz w:val="19"/>
        </w:rPr>
        <w:t>__atribut</w:t>
      </w:r>
      <w:r>
        <w:rPr>
          <w:rFonts w:ascii="Times New Roman" w:hAnsi="Times New Roman"/>
          <w:color w:val="1E293B"/>
          <w:sz w:val="20"/>
        </w:rPr>
        <w:t>), Pewarisan (</w:t>
      </w:r>
      <w:r>
        <w:rPr>
          <w:rFonts w:ascii="Consolas" w:hAnsi="Consolas"/>
          <w:b/>
          <w:color w:val="0F172A"/>
          <w:sz w:val="19"/>
        </w:rPr>
        <w:t>super()</w:t>
      </w:r>
      <w:r>
        <w:rPr>
          <w:rFonts w:ascii="Times New Roman" w:hAnsi="Times New Roman"/>
          <w:color w:val="1E293B"/>
          <w:sz w:val="20"/>
        </w:rPr>
        <w:t>), Polimorfisme (</w:t>
      </w:r>
      <w:r>
        <w:rPr>
          <w:rFonts w:ascii="Times New Roman" w:hAnsi="Times New Roman"/>
          <w:i/>
          <w:color w:val="1E293B"/>
          <w:sz w:val="20"/>
        </w:rPr>
        <w:t>method overriding</w:t>
      </w:r>
      <w:r>
        <w:rPr>
          <w:rFonts w:ascii="Times New Roman" w:hAnsi="Times New Roman"/>
          <w:color w:val="1E293B"/>
          <w:sz w:val="20"/>
        </w:rPr>
        <w:t>), alur kerja Git/GitHub.</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Bimbing siswa membuat akun GitHub sekolah. Pastikan setiap siswa mempraktikkan pembuatan cabang kerja terpisah (</w:t>
      </w:r>
      <w:r>
        <w:rPr>
          <w:rFonts w:ascii="Times New Roman" w:hAnsi="Times New Roman"/>
          <w:i/>
          <w:color w:val="1E293B"/>
          <w:sz w:val="20"/>
        </w:rPr>
        <w:t>feature branch</w:t>
      </w:r>
      <w:r>
        <w:rPr>
          <w:rFonts w:ascii="Times New Roman" w:hAnsi="Times New Roman"/>
          <w:color w:val="1E293B"/>
          <w:sz w:val="20"/>
        </w:rPr>
        <w:t>) dan memahami mekanisme penggabungan (</w:t>
      </w:r>
      <w:r>
        <w:rPr>
          <w:rFonts w:ascii="Times New Roman" w:hAnsi="Times New Roman"/>
          <w:i/>
          <w:color w:val="1E293B"/>
          <w:sz w:val="20"/>
        </w:rPr>
        <w:t>merge</w:t>
      </w:r>
      <w:r>
        <w:rPr>
          <w:rFonts w:ascii="Times New Roman" w:hAnsi="Times New Roman"/>
          <w:color w:val="1E293B"/>
          <w:sz w:val="20"/>
        </w:rPr>
        <w:t>) tanpa konflik.</w:t>
      </w:r>
    </w:p>
    <w:p>
      <w:pPr>
        <w:spacing w:before="160" w:after="60"/>
      </w:pPr>
      <w:r>
        <w:rPr>
          <w:rFonts w:ascii="Times New Roman" w:hAnsi="Times New Roman"/>
          <w:b/>
          <w:color w:val="475569"/>
          <w:sz w:val="20"/>
        </w:rPr>
        <w:t>Bab II: Rekayasa Basis Data Terintegrasi, Data Encoding, &amp; API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Serialisasi JSON (</w:t>
      </w:r>
      <w:r>
        <w:rPr>
          <w:rFonts w:ascii="Consolas" w:hAnsi="Consolas"/>
          <w:b/>
          <w:color w:val="0F172A"/>
          <w:sz w:val="19"/>
        </w:rPr>
        <w:t>dumps</w:t>
      </w:r>
      <w:r>
        <w:rPr>
          <w:rFonts w:ascii="Times New Roman" w:hAnsi="Times New Roman"/>
          <w:color w:val="1E293B"/>
          <w:sz w:val="20"/>
        </w:rPr>
        <w:t xml:space="preserve"> &amp; </w:t>
      </w:r>
      <w:r>
        <w:rPr>
          <w:rFonts w:ascii="Consolas" w:hAnsi="Consolas"/>
          <w:b/>
          <w:color w:val="0F172A"/>
          <w:sz w:val="19"/>
        </w:rPr>
        <w:t>loads</w:t>
      </w:r>
      <w:r>
        <w:rPr>
          <w:rFonts w:ascii="Times New Roman" w:hAnsi="Times New Roman"/>
          <w:color w:val="1E293B"/>
          <w:sz w:val="20"/>
        </w:rPr>
        <w:t xml:space="preserve">), kueri relasional </w:t>
      </w:r>
      <w:r>
        <w:rPr>
          <w:rFonts w:ascii="Consolas" w:hAnsi="Consolas"/>
          <w:b/>
          <w:color w:val="0F172A"/>
          <w:sz w:val="19"/>
        </w:rPr>
        <w:t>JOIN</w:t>
      </w:r>
      <w:r>
        <w:rPr>
          <w:rFonts w:ascii="Times New Roman" w:hAnsi="Times New Roman"/>
          <w:color w:val="1E293B"/>
          <w:sz w:val="20"/>
        </w:rPr>
        <w:t xml:space="preserve"> dan </w:t>
      </w:r>
      <w:r>
        <w:rPr>
          <w:rFonts w:ascii="Consolas" w:hAnsi="Consolas"/>
          <w:b/>
          <w:color w:val="0F172A"/>
          <w:sz w:val="19"/>
        </w:rPr>
        <w:t>GROUP BY</w:t>
      </w:r>
      <w:r>
        <w:rPr>
          <w:rFonts w:ascii="Times New Roman" w:hAnsi="Times New Roman"/>
          <w:color w:val="1E293B"/>
          <w:sz w:val="20"/>
        </w:rPr>
        <w:t>, protokol HTTP REST API (GET, POST, 200, 201, 404), Parameterized Query, dan Hashing kata sandi (UU PDP).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Lakukan simulasi demonstrasi bahaya serangan SQL Injection di komputer lokal yang terkontrol. Tunjukkan bagaimana sebuah tanda kutip </w:t>
      </w:r>
      <w:r>
        <w:rPr>
          <w:rFonts w:ascii="Consolas" w:hAnsi="Consolas"/>
          <w:b/>
          <w:color w:val="0F172A"/>
          <w:sz w:val="19"/>
        </w:rPr>
        <w:t>' OR '1'='1</w:t>
      </w:r>
      <w:r>
        <w:rPr>
          <w:rFonts w:ascii="Times New Roman" w:hAnsi="Times New Roman"/>
          <w:color w:val="1E293B"/>
          <w:sz w:val="20"/>
        </w:rPr>
        <w:t xml:space="preserve"> dapat membobol sistem login jika kueri tidak diproteksi oleh </w:t>
      </w:r>
      <w:r>
        <w:rPr>
          <w:rFonts w:ascii="Times New Roman" w:hAnsi="Times New Roman"/>
          <w:i/>
          <w:color w:val="1E293B"/>
          <w:sz w:val="20"/>
        </w:rPr>
        <w:t>Parameterized Query</w:t>
      </w:r>
      <w:r>
        <w:rPr>
          <w:rFonts w:ascii="Times New Roman" w:hAnsi="Times New Roman"/>
          <w:color w:val="1E293B"/>
          <w:sz w:val="20"/>
        </w:rPr>
        <w:t>.</w:t>
      </w:r>
    </w:p>
    <w:p>
      <w:pPr>
        <w:spacing w:before="160" w:after="60"/>
      </w:pPr>
      <w:r>
        <w:rPr>
          <w:rFonts w:ascii="Times New Roman" w:hAnsi="Times New Roman"/>
          <w:b/>
          <w:color w:val="475569"/>
          <w:sz w:val="20"/>
        </w:rPr>
        <w:t>Bab III: Kolaborasi Multimedia Tingkat Lanjut untuk Pendukung Aplikasi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Aset vektor SVG berbasis XML matematika, standar kontras aksesibilitas WCAG (minimal 4.5:1), penyusunan </w:t>
      </w:r>
      <w:r>
        <w:rPr>
          <w:rFonts w:ascii="Consolas" w:hAnsi="Consolas"/>
          <w:b/>
          <w:color w:val="0F172A"/>
          <w:sz w:val="19"/>
        </w:rPr>
        <w:t>README.md</w:t>
      </w:r>
      <w:r>
        <w:rPr>
          <w:rFonts w:ascii="Times New Roman" w:hAnsi="Times New Roman"/>
          <w:color w:val="1E293B"/>
          <w:sz w:val="20"/>
        </w:rPr>
        <w:t xml:space="preserve"> dan </w:t>
      </w:r>
      <w:r>
        <w:rPr>
          <w:rFonts w:ascii="Consolas" w:hAnsi="Consolas"/>
          <w:b/>
          <w:color w:val="0F172A"/>
          <w:sz w:val="19"/>
        </w:rPr>
        <w:t>requirements.txt</w:t>
      </w:r>
      <w:r>
        <w:rPr>
          <w:rFonts w:ascii="Times New Roman" w:hAnsi="Times New Roman"/>
          <w:color w:val="1E293B"/>
          <w:sz w:val="20"/>
        </w:rPr>
        <w:t>, serta teknik pitching produk startup.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Fasilitasi simulasi sidang pitching produk 5 menit. Ajak siswa bertindak sebagai founder startup teknologi yang mempresentasikan karya solutif di hadapan panel investor/dewan guru.</w:t>
      </w:r>
    </w:p>
    <w:p>
      <w:pPr>
        <w:spacing w:before="160" w:after="60"/>
      </w:pPr>
      <w:r>
        <w:rPr>
          <w:rFonts w:ascii="Times New Roman" w:hAnsi="Times New Roman"/>
          <w:b/>
          <w:color w:val="475569"/>
          <w:sz w:val="20"/>
        </w:rPr>
        <w:t>Bab IV: Fondasi Machine Learning: Pipeline, Klasifikasi, &amp; Evaluasi Model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Pipeline ML Scikit-Learn, Train-Test Split (80:20), algoritma KNN dan Decision Tree, analisis Confusion Matrix (TP, TN, FP, FN), serta metrik Recall vs Presisi.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Gunakan analogi kasus medis tumor atau deteksi kebakaran hutan. Tekankan mengapa Akurasi bisa sangat menipu pada dataset timpang (</w:t>
      </w:r>
      <w:r>
        <w:rPr>
          <w:rFonts w:ascii="Times New Roman" w:hAnsi="Times New Roman"/>
          <w:i/>
          <w:color w:val="1E293B"/>
          <w:sz w:val="20"/>
        </w:rPr>
        <w:t>imbalanced data</w:t>
      </w:r>
      <w:r>
        <w:rPr>
          <w:rFonts w:ascii="Times New Roman" w:hAnsi="Times New Roman"/>
          <w:color w:val="1E293B"/>
          <w:sz w:val="20"/>
        </w:rPr>
        <w:t>) dan mengapa meminimalkan False Negative adalah parameter hidup-mati.</w:t>
      </w:r>
    </w:p>
    <w:p>
      <w:pPr>
        <w:spacing w:before="160" w:after="60"/>
      </w:pPr>
      <w:r>
        <w:rPr>
          <w:rFonts w:ascii="Times New Roman" w:hAnsi="Times New Roman"/>
          <w:b/>
          <w:color w:val="475569"/>
          <w:sz w:val="20"/>
        </w:rPr>
        <w:t>Bab V: Fondasi Pemrosesan Bahasa Alami (NLP)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Alur pra-pemrosesan teks (Case Folding, Tokenizing, Stopwords, Stemming Sastrawi), pembobotan TF-IDF, serta konsep revolusioner arsitektur Transformer dan mekanisme Self-Attention.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Dampingi siswa dalam menguji teks ulasan berbahasa Indonesia. Tunjukkan bagaimana sebuah kata unik memperoleh skor TF-IDF tinggi, sementara kata sambung pasaran memperoleh skor mendekati nol.</w:t>
      </w:r>
    </w:p>
    <w:p>
      <w:pPr>
        <w:spacing w:before="160" w:after="60"/>
      </w:pPr>
      <w:r>
        <w:rPr>
          <w:rFonts w:ascii="Times New Roman" w:hAnsi="Times New Roman"/>
          <w:b/>
          <w:color w:val="475569"/>
          <w:sz w:val="20"/>
        </w:rPr>
        <w:t>Bab VI: Dampak Sosio-Teknologi AI, Ketenagakerjaan, &amp; Etika Pengembang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Disrupsi otomasi industri, konsep Augmented Intelligence, standar Human-Centered AI UNESCO, transparansi algoritma Explainable AI (XAI), dan mitigasi Adversarial Attacks.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Bimbing tim siswa menuntaskan Capstone Project akhir tahun. Selenggarakan festival gelar karya teknologi sekolah untuk memamerkan model cerdas buatan siswa kepada seluruh warga sekolah dan orang tua.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III: RUBRIK ASESMEN DAN EVALUASI PEMBELAJARAN</w:t>
      </w:r>
    </w:p>
    <w:p>
      <w:pPr>
        <w:spacing w:before="280" w:after="120"/>
      </w:pPr>
      <w:r>
        <w:rPr>
          <w:rFonts w:ascii="Times New Roman" w:hAnsi="Times New Roman"/>
          <w:b/>
          <w:color w:val="B45309"/>
          <w:sz w:val="24"/>
        </w:rPr>
        <w:t>1. Rubrik Penilaian Kinerja Koding OOP &amp; Git Kolaboratif</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Aspek Penilaian</w:t>
            </w:r>
          </w:p>
        </w:tc>
        <w:tc>
          <w:tcPr>
            <w:tcW w:type="dxa" w:w="1304"/>
            <w:shd w:fill="FEF3C7"/>
          </w:tcPr>
          <w:p>
            <w:pPr>
              <w:spacing w:after="40" w:before="40"/>
            </w:pPr>
            <w:r>
              <w:rPr>
                <w:b/>
              </w:rPr>
            </w:r>
            <w:r>
              <w:rPr>
                <w:rFonts w:ascii="Times New Roman" w:hAnsi="Times New Roman"/>
                <w:b/>
                <w:color w:val="92400E"/>
                <w:sz w:val="17"/>
              </w:rPr>
              <w:t>Skor 4 (Sangat Mahir)</w:t>
            </w:r>
          </w:p>
        </w:tc>
        <w:tc>
          <w:tcPr>
            <w:tcW w:type="dxa" w:w="1304"/>
            <w:shd w:fill="FEF3C7"/>
          </w:tcPr>
          <w:p>
            <w:pPr>
              <w:spacing w:after="40" w:before="40"/>
            </w:pPr>
            <w:r>
              <w:rPr>
                <w:b/>
              </w:rPr>
            </w:r>
            <w:r>
              <w:rPr>
                <w:rFonts w:ascii="Times New Roman" w:hAnsi="Times New Roman"/>
                <w:b/>
                <w:color w:val="92400E"/>
                <w:sz w:val="17"/>
              </w:rPr>
              <w:t>Skor 3 (Mahir)</w:t>
            </w:r>
          </w:p>
        </w:tc>
        <w:tc>
          <w:tcPr>
            <w:tcW w:type="dxa" w:w="1304"/>
            <w:shd w:fill="FEF3C7"/>
          </w:tcPr>
          <w:p>
            <w:pPr>
              <w:spacing w:after="40" w:before="40"/>
            </w:pPr>
            <w:r>
              <w:rPr>
                <w:b/>
              </w:rPr>
            </w:r>
            <w:r>
              <w:rPr>
                <w:rFonts w:ascii="Times New Roman" w:hAnsi="Times New Roman"/>
                <w:b/>
                <w:color w:val="92400E"/>
                <w:sz w:val="17"/>
              </w:rPr>
              <w:t>Skor 2 (Cukup)</w:t>
            </w:r>
          </w:p>
        </w:tc>
        <w:tc>
          <w:tcPr>
            <w:tcW w:type="dxa" w:w="1304"/>
            <w:shd w:fill="FEF3C7"/>
          </w:tcPr>
          <w:p>
            <w:pPr>
              <w:spacing w:after="40" w:before="40"/>
            </w:pPr>
            <w:r>
              <w:rPr>
                <w:b/>
              </w:rPr>
            </w:r>
            <w:r>
              <w:rPr>
                <w:rFonts w:ascii="Times New Roman" w:hAnsi="Times New Roman"/>
                <w:b/>
                <w:color w:val="92400E"/>
                <w:sz w:val="17"/>
              </w:rPr>
              <w:t>Skor 1 (Perlu Bimbingan)</w:t>
            </w:r>
          </w:p>
        </w:tc>
      </w:tr>
      <w:tr>
        <w:tc>
          <w:tcPr>
            <w:tcW w:type="dxa" w:w="1304"/>
          </w:tcPr>
          <w:p>
            <w:pPr>
              <w:spacing w:after="40" w:before="40"/>
            </w:pPr>
            <w:r/>
            <w:r>
              <w:rPr>
                <w:rFonts w:ascii="Times New Roman" w:hAnsi="Times New Roman"/>
                <w:b/>
                <w:color w:val="1E293B"/>
                <w:sz w:val="17"/>
              </w:rPr>
              <w:t>Arsitektur OOP</w:t>
            </w:r>
          </w:p>
        </w:tc>
        <w:tc>
          <w:tcPr>
            <w:tcW w:type="dxa" w:w="1304"/>
          </w:tcPr>
          <w:p>
            <w:pPr>
              <w:spacing w:after="40" w:before="40"/>
            </w:pPr>
            <w:r/>
            <w:r>
              <w:rPr>
                <w:rFonts w:ascii="Times New Roman" w:hAnsi="Times New Roman"/>
                <w:color w:val="1E293B"/>
                <w:sz w:val="17"/>
              </w:rPr>
              <w:t xml:space="preserve">Menerapkan enkapsulasi privat, pewarisan bertingkat via </w:t>
            </w:r>
            <w:r>
              <w:rPr>
                <w:rFonts w:ascii="Consolas" w:hAnsi="Consolas"/>
                <w:b/>
                <w:color w:val="0F172A"/>
                <w:sz w:val="16"/>
              </w:rPr>
              <w:t>super()</w:t>
            </w:r>
            <w:r>
              <w:rPr>
                <w:rFonts w:ascii="Times New Roman" w:hAnsi="Times New Roman"/>
                <w:color w:val="1E293B"/>
                <w:sz w:val="17"/>
              </w:rPr>
              <w:t>, dan polimorfisme overriding secara tepat dan modular.</w:t>
            </w:r>
          </w:p>
        </w:tc>
        <w:tc>
          <w:tcPr>
            <w:tcW w:type="dxa" w:w="1304"/>
          </w:tcPr>
          <w:p>
            <w:pPr>
              <w:spacing w:after="40" w:before="40"/>
            </w:pPr>
            <w:r/>
            <w:r>
              <w:rPr>
                <w:rFonts w:ascii="Times New Roman" w:hAnsi="Times New Roman"/>
                <w:color w:val="1E293B"/>
                <w:sz w:val="17"/>
              </w:rPr>
              <w:t>Menerapkan class dan pewarisan dasar, namun enkapsulasi belum konsisten.</w:t>
            </w:r>
          </w:p>
        </w:tc>
        <w:tc>
          <w:tcPr>
            <w:tcW w:type="dxa" w:w="1304"/>
          </w:tcPr>
          <w:p>
            <w:pPr>
              <w:spacing w:after="40" w:before="40"/>
            </w:pPr>
            <w:r/>
            <w:r>
              <w:rPr>
                <w:rFonts w:ascii="Times New Roman" w:hAnsi="Times New Roman"/>
                <w:color w:val="1E293B"/>
                <w:sz w:val="17"/>
              </w:rPr>
              <w:t>Menggunakan class sederhana namun masih tercampur variabel global prosedural.</w:t>
            </w:r>
          </w:p>
        </w:tc>
        <w:tc>
          <w:tcPr>
            <w:tcW w:type="dxa" w:w="1304"/>
          </w:tcPr>
          <w:p>
            <w:pPr>
              <w:spacing w:after="40" w:before="40"/>
            </w:pPr>
            <w:r/>
            <w:r>
              <w:rPr>
                <w:rFonts w:ascii="Times New Roman" w:hAnsi="Times New Roman"/>
                <w:color w:val="1E293B"/>
                <w:sz w:val="17"/>
              </w:rPr>
              <w:t>Gagal menerapkan konsep class dan struktur OOP.</w:t>
            </w:r>
          </w:p>
        </w:tc>
      </w:tr>
      <w:tr>
        <w:tc>
          <w:tcPr>
            <w:tcW w:type="dxa" w:w="1304"/>
          </w:tcPr>
          <w:p>
            <w:pPr>
              <w:spacing w:after="40" w:before="40"/>
            </w:pPr>
            <w:r/>
            <w:r>
              <w:rPr>
                <w:rFonts w:ascii="Times New Roman" w:hAnsi="Times New Roman"/>
                <w:b/>
                <w:color w:val="1E293B"/>
                <w:sz w:val="17"/>
              </w:rPr>
              <w:t>Disiplin Git/GitHub</w:t>
            </w:r>
          </w:p>
        </w:tc>
        <w:tc>
          <w:tcPr>
            <w:tcW w:type="dxa" w:w="1304"/>
          </w:tcPr>
          <w:p>
            <w:pPr>
              <w:spacing w:after="40" w:before="40"/>
            </w:pPr>
            <w:r/>
            <w:r>
              <w:rPr>
                <w:rFonts w:ascii="Times New Roman" w:hAnsi="Times New Roman"/>
                <w:color w:val="1E293B"/>
                <w:sz w:val="17"/>
              </w:rPr>
              <w:t>Melakukan commit terstruktur, menggunakan feature branch, dan membuat Pull Request rapi tanpa merge conflict.</w:t>
            </w:r>
          </w:p>
        </w:tc>
        <w:tc>
          <w:tcPr>
            <w:tcW w:type="dxa" w:w="1304"/>
          </w:tcPr>
          <w:p>
            <w:pPr>
              <w:spacing w:after="40" w:before="40"/>
            </w:pPr>
            <w:r/>
            <w:r>
              <w:rPr>
                <w:rFonts w:ascii="Times New Roman" w:hAnsi="Times New Roman"/>
                <w:color w:val="1E293B"/>
                <w:sz w:val="17"/>
              </w:rPr>
              <w:t>Melakukan commit dan push mandiri, namun jarang menggunakan cabang terpisah.</w:t>
            </w:r>
          </w:p>
        </w:tc>
        <w:tc>
          <w:tcPr>
            <w:tcW w:type="dxa" w:w="1304"/>
          </w:tcPr>
          <w:p>
            <w:pPr>
              <w:spacing w:after="40" w:before="40"/>
            </w:pPr>
            <w:r/>
            <w:r>
              <w:rPr>
                <w:rFonts w:ascii="Times New Roman" w:hAnsi="Times New Roman"/>
                <w:color w:val="1E293B"/>
                <w:sz w:val="17"/>
              </w:rPr>
              <w:t>Riwayat commit tidak teratur dan pesan commit tidak deskriptif.</w:t>
            </w:r>
          </w:p>
        </w:tc>
        <w:tc>
          <w:tcPr>
            <w:tcW w:type="dxa" w:w="1304"/>
          </w:tcPr>
          <w:p>
            <w:pPr>
              <w:spacing w:after="40" w:before="40"/>
            </w:pPr>
            <w:r/>
            <w:r>
              <w:rPr>
                <w:rFonts w:ascii="Times New Roman" w:hAnsi="Times New Roman"/>
                <w:color w:val="1E293B"/>
                <w:sz w:val="17"/>
              </w:rPr>
              <w:t>Tidak mampu mengoperasikan perintah dasar Git di terminal.</w:t>
            </w:r>
          </w:p>
        </w:tc>
      </w:tr>
      <w:tr>
        <w:tc>
          <w:tcPr>
            <w:tcW w:type="dxa" w:w="1304"/>
          </w:tcPr>
          <w:p>
            <w:pPr>
              <w:spacing w:after="40" w:before="40"/>
            </w:pPr>
            <w:r/>
            <w:r>
              <w:rPr>
                <w:rFonts w:ascii="Times New Roman" w:hAnsi="Times New Roman"/>
                <w:b/>
                <w:color w:val="1E293B"/>
                <w:sz w:val="17"/>
              </w:rPr>
              <w:t>Keamanan Sistem</w:t>
            </w:r>
          </w:p>
        </w:tc>
        <w:tc>
          <w:tcPr>
            <w:tcW w:type="dxa" w:w="1304"/>
          </w:tcPr>
          <w:p>
            <w:pPr>
              <w:spacing w:after="40" w:before="40"/>
            </w:pPr>
            <w:r/>
            <w:r>
              <w:rPr>
                <w:rFonts w:ascii="Times New Roman" w:hAnsi="Times New Roman"/>
                <w:color w:val="1E293B"/>
                <w:sz w:val="17"/>
              </w:rPr>
              <w:t>Menerapkan parameterized query dan hashing kata sandi secara sempurna sesuai UU PDP.</w:t>
            </w:r>
          </w:p>
        </w:tc>
        <w:tc>
          <w:tcPr>
            <w:tcW w:type="dxa" w:w="1304"/>
          </w:tcPr>
          <w:p>
            <w:pPr>
              <w:spacing w:after="40" w:before="40"/>
            </w:pPr>
            <w:r/>
            <w:r>
              <w:rPr>
                <w:rFonts w:ascii="Times New Roman" w:hAnsi="Times New Roman"/>
                <w:color w:val="1E293B"/>
                <w:sz w:val="17"/>
              </w:rPr>
              <w:t>Menerapkan parameterized query dasar pada sebagian besar kueri SQL.</w:t>
            </w:r>
          </w:p>
        </w:tc>
        <w:tc>
          <w:tcPr>
            <w:tcW w:type="dxa" w:w="1304"/>
          </w:tcPr>
          <w:p>
            <w:pPr>
              <w:spacing w:after="40" w:before="40"/>
            </w:pPr>
            <w:r/>
            <w:r>
              <w:rPr>
                <w:rFonts w:ascii="Times New Roman" w:hAnsi="Times New Roman"/>
                <w:color w:val="1E293B"/>
                <w:sz w:val="17"/>
              </w:rPr>
              <w:t>Kueri SQL masih menggunakan konkatenasi string rawan injeksi.</w:t>
            </w:r>
          </w:p>
        </w:tc>
        <w:tc>
          <w:tcPr>
            <w:tcW w:type="dxa" w:w="1304"/>
          </w:tcPr>
          <w:p>
            <w:pPr>
              <w:spacing w:after="40" w:before="40"/>
            </w:pPr>
            <w:r/>
            <w:r>
              <w:rPr>
                <w:rFonts w:ascii="Times New Roman" w:hAnsi="Times New Roman"/>
                <w:color w:val="1E293B"/>
                <w:sz w:val="17"/>
              </w:rPr>
              <w:t>Tidak ada mekanisme keamanan basis data sama sekali.</w:t>
            </w:r>
          </w:p>
        </w:tc>
      </w:tr>
    </w:tbl>
    <w:p>
      <w:pPr>
        <w:spacing w:before="280" w:after="120"/>
      </w:pPr>
      <w:r>
        <w:rPr>
          <w:rFonts w:ascii="Times New Roman" w:hAnsi="Times New Roman"/>
          <w:b/>
          <w:color w:val="B45309"/>
          <w:sz w:val="24"/>
        </w:rPr>
        <w:t>2. Rubrik Evaluasi Model Machine Learning &amp; NLP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Tahap Pembersihan &amp; Preprocessing Data (Bobot 25%):</w:t>
      </w:r>
      <w:r>
        <w:rPr>
          <w:rFonts w:ascii="Times New Roman" w:hAnsi="Times New Roman"/>
          <w:color w:val="1E293B"/>
          <w:sz w:val="20"/>
        </w:rPr>
        <w:t xml:space="preserve"> Ketepatan penanganan missing values, encoding teks/kategori, dan pencegahan data leakage pada train-test split.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Pelatihan &amp; Optimasi Algoritma (Bobot 25%):</w:t>
      </w:r>
      <w:r>
        <w:rPr>
          <w:rFonts w:ascii="Times New Roman" w:hAnsi="Times New Roman"/>
          <w:color w:val="1E293B"/>
          <w:sz w:val="20"/>
        </w:rPr>
        <w:t xml:space="preserve"> Pemilihan model yang tepat (KNN/Decision Tree/Naive Bayes) dan penyesuaian parameter (</w:t>
      </w:r>
      <w:r>
        <w:rPr>
          <w:rFonts w:ascii="Times New Roman" w:hAnsi="Times New Roman"/>
          <w:i/>
          <w:color w:val="1E293B"/>
          <w:sz w:val="20"/>
        </w:rPr>
        <w:t>hyperparameter tuning</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Analisis Kritis Confusion Matrix (Bobot 30%):</w:t>
      </w:r>
      <w:r>
        <w:rPr>
          <w:rFonts w:ascii="Times New Roman" w:hAnsi="Times New Roman"/>
          <w:color w:val="1E293B"/>
          <w:sz w:val="20"/>
        </w:rPr>
        <w:t xml:space="preserve"> Kemampuan membedah rasio TP, TN, FP, FN, serta perhitungan objektif nilai Recall, Presisi, dan F1-Score.</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Audit Etika &amp; Transparansi Explainable AI (Bobot 20%):</w:t>
      </w:r>
      <w:r>
        <w:rPr>
          <w:rFonts w:ascii="Times New Roman" w:hAnsi="Times New Roman"/>
          <w:color w:val="1E293B"/>
          <w:sz w:val="20"/>
        </w:rPr>
        <w:t xml:space="preserve"> Ketiadaan bias diskriminasi dalam dataset dan kejelasan penjelasan logika keputusan model kepada manusia.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IV: KUNCI JAWABAN LENGKAP DAN PEMBAHASAN PEDAGOGIS</w:t>
      </w:r>
    </w:p>
    <w:p>
      <w:pPr>
        <w:spacing w:before="50" w:after="60" w:line="276" w:lineRule="auto"/>
        <w:jc w:val="both"/>
      </w:pPr>
      <w:r>
        <w:rPr>
          <w:rFonts w:ascii="Times New Roman" w:hAnsi="Times New Roman"/>
          <w:color w:val="1E293B"/>
          <w:sz w:val="20"/>
        </w:rPr>
        <w:t>Guru dapat merujuk pada kunci jawaban dan pembahasan analitis yang telah disusun secara lengkap di bagian akhir setiap bab pada Buku Siswa: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w:t>
      </w:r>
      <w:r>
        <w:rPr>
          <w:rFonts w:ascii="Times New Roman" w:hAnsi="Times New Roman"/>
          <w:color w:val="1E293B"/>
          <w:sz w:val="20"/>
        </w:rPr>
        <w:t xml:space="preserve"> Kunci 10 Pilihan Ganda (1.C, 2.B, 3.C, 4.A, 5.C, 6.B, 7.B, 8.C, 9.B, 10.A)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w:t>
      </w:r>
      <w:r>
        <w:rPr>
          <w:rFonts w:ascii="Times New Roman" w:hAnsi="Times New Roman"/>
          <w:color w:val="1E293B"/>
          <w:sz w:val="20"/>
        </w:rPr>
        <w:t xml:space="preserve"> Kunci 10 Pilihan Ganda (1.B, 2.B, 3.C, 4.B, 5.C, 6.B, 7.C, 8.C, 9.B, 10.A)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III:</w:t>
      </w:r>
      <w:r>
        <w:rPr>
          <w:rFonts w:ascii="Times New Roman" w:hAnsi="Times New Roman"/>
          <w:color w:val="1E293B"/>
          <w:sz w:val="20"/>
        </w:rPr>
        <w:t xml:space="preserve"> Kunci 10 Pilihan Ganda (1.C, 2.C, 3.C, 4.B, 5.B, 6.D, 7.C, 8.B, 9.B, 10.B)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IV:</w:t>
      </w:r>
      <w:r>
        <w:rPr>
          <w:rFonts w:ascii="Times New Roman" w:hAnsi="Times New Roman"/>
          <w:color w:val="1E293B"/>
          <w:sz w:val="20"/>
        </w:rPr>
        <w:t xml:space="preserve"> Kunci 10 Pilihan Ganda (1.B, 2.C, 3.B, 4.B, 5.B, 6.B, 7.C, 8.A, 9.B, 10.C)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V:</w:t>
      </w:r>
      <w:r>
        <w:rPr>
          <w:rFonts w:ascii="Times New Roman" w:hAnsi="Times New Roman"/>
          <w:color w:val="1E293B"/>
          <w:sz w:val="20"/>
        </w:rPr>
        <w:t xml:space="preserve"> Kunci 10 Pilihan Ganda (1.B, 2.B, 3.A, 4.B, 5.A, 6.C, 7.C, 8.B, 9.B, 10.B)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VI / Evaluasi Akhir:</w:t>
      </w:r>
      <w:r>
        <w:rPr>
          <w:rFonts w:ascii="Times New Roman" w:hAnsi="Times New Roman"/>
          <w:color w:val="1E293B"/>
          <w:sz w:val="20"/>
        </w:rPr>
        <w:t xml:space="preserve"> Kunci 15 Pilihan Ganda (1.C, 2.B, 3.C, 4.B, 5.B, 6.B, 7.B, 8.B, 9.B, 10.B, 11.C, 12.A, 13.B, 14.B, 15.C) serta pembahasan 5 soal studi kasus sistemik berbobot HOTS.</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V: PROFIL PENULIS BUKU PANDUAN GURU</w:t>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inovator teknologi pembelajaran, dan peneliti sains komputer Indonesia. Beliau menamatkan studi Sarjana Pendidikan (S.Pd.) pada Program Studi Pendidikan Teknik Informatika di Universitas Pendidikan Ganesha (UNDIKSHA) Singaraja, Bali, serta meraih gelar Magister Pendidikan (M.Pd.) dengan keahlian khusus pada rekayasa media pembelajaran digital interaktif dan sistem komputasi adaptif.</w:t>
      </w:r>
    </w:p>
    <w:p>
      <w:pPr>
        <w:spacing w:before="50" w:after="60" w:line="276" w:lineRule="auto"/>
        <w:jc w:val="both"/>
      </w:pPr>
      <w:r>
        <w:rPr>
          <w:rFonts w:ascii="Times New Roman" w:hAnsi="Times New Roman"/>
          <w:color w:val="1E293B"/>
          <w:sz w:val="20"/>
        </w:rPr>
        <w:t xml:space="preserve">Saat ini beliau menjabat sebagai </w:t>
      </w:r>
      <w:r>
        <w:rPr>
          <w:rFonts w:ascii="Times New Roman" w:hAnsi="Times New Roman"/>
          <w:b/>
          <w:color w:val="1E293B"/>
          <w:sz w:val="20"/>
        </w:rPr>
        <w:t>Ketua Program Studi S1 Sistem Komputer</w:t>
      </w:r>
      <w:r>
        <w:rPr>
          <w:rFonts w:ascii="Times New Roman" w:hAnsi="Times New Roman"/>
          <w:color w:val="1E293B"/>
          <w:sz w:val="20"/>
        </w:rPr>
        <w:t xml:space="preserve"> di Fakultas Sains dan Teknologi, Universitas Parna Raya (UNIPAR) Manado, Sulawesi Utara, dengan jabatan akademik fungsional </w:t>
      </w:r>
      <w:r>
        <w:rPr>
          <w:rFonts w:ascii="Times New Roman" w:hAnsi="Times New Roman"/>
          <w:b/>
          <w:color w:val="1E293B"/>
          <w:sz w:val="20"/>
        </w:rPr>
        <w:t>Lektor</w:t>
      </w:r>
      <w:r>
        <w:rPr>
          <w:rFonts w:ascii="Times New Roman" w:hAnsi="Times New Roman"/>
          <w:color w:val="1E293B"/>
          <w:sz w:val="20"/>
        </w:rPr>
        <w:t xml:space="preserve"> berdasarkan Keputusan Menteri Pendidikan Tinggi, Sains, dan Teknologi RI Nomor: 0044/LL16/KP.07/2025.</w:t>
      </w:r>
    </w:p>
    <w:p>
      <w:pPr>
        <w:spacing w:before="50" w:after="60" w:line="276" w:lineRule="auto"/>
        <w:jc w:val="both"/>
      </w:pPr>
      <w:r>
        <w:rPr>
          <w:rFonts w:ascii="Times New Roman" w:hAnsi="Times New Roman"/>
          <w:color w:val="1E293B"/>
          <w:sz w:val="20"/>
        </w:rPr>
        <w:t xml:space="preserve">Sebagai </w:t>
      </w:r>
      <w:r>
        <w:rPr>
          <w:rFonts w:ascii="Times New Roman" w:hAnsi="Times New Roman"/>
          <w:b/>
          <w:color w:val="1E293B"/>
          <w:sz w:val="20"/>
        </w:rPr>
        <w:t>Fasilitator Nasional Bimtek &amp; Training of Trainers (ToT) Kurikulum KKA Kemendikdasmen RI</w:t>
      </w:r>
      <w:r>
        <w:rPr>
          <w:rFonts w:ascii="Times New Roman" w:hAnsi="Times New Roman"/>
          <w:color w:val="1E293B"/>
          <w:sz w:val="20"/>
        </w:rPr>
        <w:t>, beliau aktif membimbing pendidik di seluruh penjuru tanah air dalam mengimplementasikan pembelajaran koding tingkat lanjut, arsitektur basis data terintegrasi, machine learning, pemrosesan bahasa alami, dan etika kecerdasan artifisial yang bermakna, kontekstual, dan berintegritas tinggi demi melahirkan talenta emas Indonesia berdaulat digital.</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XI SMA/SMK (Fase F)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XI SMA/SMK (Fase F)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