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RESPONSE TO REVIEWER COMMENTS</w:t>
      </w:r>
    </w:p>
    <w:p/>
    <w:p>
      <w:pPr>
        <w:jc w:val="center"/>
      </w:pPr>
      <w:r>
        <w:rPr>
          <w:rFonts w:ascii="Times New Roman" w:hAnsi="Times New Roman"/>
          <w:i/>
          <w:sz w:val="24"/>
        </w:rPr>
        <w:t>Thesis Title: Intelligent, Carbon-Aware and Secure Routing Protocols</w:t>
        <w:br/>
        <w:t>for AI-Native 6G Disaster-Monitoring Sensor Networks</w:t>
      </w:r>
    </w:p>
    <w:p/>
    <w:p>
      <w:pPr>
        <w:jc w:val="center"/>
      </w:pPr>
      <w:r>
        <w:rPr>
          <w:rFonts w:ascii="Times New Roman" w:hAnsi="Times New Roman"/>
          <w:sz w:val="22"/>
        </w:rPr>
        <w:t>Reviewer: Dr. Samuel</w:t>
        <w:br/>
        <w:t>Date: June 2026</w:t>
      </w:r>
    </w:p>
    <w:p>
      <w:r>
        <w:br w:type="page"/>
      </w:r>
    </w:p>
    <w:p>
      <w:pPr>
        <w:pStyle w:val="Heading1"/>
      </w:pPr>
      <w:r>
        <w:rPr>
          <w:rFonts w:ascii="Times New Roman" w:hAnsi="Times New Roman"/>
        </w:rPr>
        <w:t>Preliminary Remarks</w:t>
      </w:r>
    </w:p>
    <w:p>
      <w:r>
        <w:rPr>
          <w:rFonts w:ascii="Times New Roman" w:hAnsi="Times New Roman"/>
          <w:sz w:val="22"/>
        </w:rPr>
        <w:t>We sincerely thank Dr. Samuel for his thorough and constructive review of this thesis. His comments have led to meaningful improvements in the clarity, completeness, and scientific rigour of the document. Below, we address each comment individually, specifying the action taken and the location of the corresponding changes in the revised manuscript. All newly added or modified passages are highlighted in yellow in the accompanying tracked-changes version of the thesis.</w:t>
      </w:r>
    </w:p>
    <w:p/>
    <w:p>
      <w:pPr>
        <w:pStyle w:val="Heading1"/>
      </w:pPr>
      <w:r>
        <w:rPr>
          <w:rFonts w:ascii="Times New Roman" w:hAnsi="Times New Roman"/>
        </w:rPr>
        <w:t>Detailed Responses</w:t>
      </w:r>
    </w:p>
    <w:p>
      <w:pPr>
        <w:ind w:left="432"/>
      </w:pPr>
      <w:r>
        <w:rPr>
          <w:rFonts w:ascii="Times New Roman" w:hAnsi="Times New Roman"/>
          <w:b/>
          <w:sz w:val="22"/>
        </w:rPr>
        <w:t xml:space="preserve">Comment 1: </w:t>
      </w:r>
      <w:r>
        <w:rPr>
          <w:rFonts w:ascii="Times New Roman" w:hAnsi="Times New Roman"/>
          <w:i/>
          <w:color w:val="333399"/>
          <w:sz w:val="22"/>
        </w:rPr>
        <w:t>"Make sure to add concepts definition on your introduction section."</w:t>
      </w:r>
    </w:p>
    <w:p>
      <w:pPr>
        <w:ind w:left="432"/>
      </w:pPr>
      <w:r>
        <w:rPr>
          <w:rFonts w:ascii="Times New Roman" w:hAnsi="Times New Roman"/>
          <w:b/>
          <w:color w:val="008000"/>
          <w:sz w:val="22"/>
        </w:rPr>
        <w:t>Status: ADDRESSED</w:t>
      </w:r>
    </w:p>
    <w:p>
      <w:pPr>
        <w:ind w:left="432"/>
      </w:pPr>
      <w:r>
        <w:rPr>
          <w:rFonts w:ascii="Times New Roman" w:hAnsi="Times New Roman"/>
          <w:b/>
          <w:sz w:val="22"/>
        </w:rPr>
        <w:t xml:space="preserve">Response: </w:t>
      </w:r>
      <w:r>
        <w:rPr>
          <w:rFonts w:ascii="Times New Roman" w:hAnsi="Times New Roman"/>
          <w:sz w:val="22"/>
        </w:rPr>
        <w:t>Thank you for this suggestion. A dedicated section entitled "Definitions des concepts cles" (Section 1.2) was already present in the submitted version of the thesis, introduced as part of a prior revision cycle. This section provides formal definitions for seven core concepts: (1) Wireless Sensor Network (WSN), (2) Multi-hop routing, (3) Multi-Agent Reinforcement Learning (MARL), (4) Graph Neural Network (GNN), (5) Life Cycle Assessment (LCA) and Carbon Intensity, (6) Zero-trust architecture, and (7) 6G and O-RAN. Each definition includes the technical scope relevant to the contributions of this thesis.</w:t>
      </w:r>
    </w:p>
    <w:p>
      <w:pPr>
        <w:ind w:left="432"/>
      </w:pPr>
      <w:r>
        <w:rPr>
          <w:rFonts w:ascii="Times New Roman" w:hAnsi="Times New Roman"/>
          <w:b/>
          <w:sz w:val="22"/>
        </w:rPr>
        <w:t xml:space="preserve">Action taken: </w:t>
      </w:r>
      <w:r>
        <w:rPr>
          <w:rFonts w:ascii="Times New Roman" w:hAnsi="Times New Roman"/>
          <w:color w:val="006000"/>
          <w:sz w:val="22"/>
        </w:rPr>
        <w:t>No further modification required. Section 1.2 (p. 3) already satisfies this requirement. The section heading has been verified to appear correctly in the Table of Contents.</w:t>
      </w:r>
    </w:p>
    <w:p/>
    <w:p>
      <w:pPr>
        <w:ind w:left="432"/>
      </w:pPr>
      <w:r>
        <w:rPr>
          <w:rFonts w:ascii="Times New Roman" w:hAnsi="Times New Roman"/>
          <w:b/>
          <w:sz w:val="22"/>
        </w:rPr>
        <w:t xml:space="preserve">Comment 2: </w:t>
      </w:r>
      <w:r>
        <w:rPr>
          <w:rFonts w:ascii="Times New Roman" w:hAnsi="Times New Roman"/>
          <w:i/>
          <w:color w:val="333399"/>
          <w:sz w:val="22"/>
        </w:rPr>
        <w:t>"There are many places in your thesis document where you do not mention references."</w:t>
      </w:r>
    </w:p>
    <w:p>
      <w:pPr>
        <w:ind w:left="432"/>
      </w:pPr>
      <w:r>
        <w:rPr>
          <w:rFonts w:ascii="Times New Roman" w:hAnsi="Times New Roman"/>
          <w:b/>
          <w:color w:val="008000"/>
          <w:sz w:val="22"/>
        </w:rPr>
        <w:t>Status: ADDRESSED</w:t>
      </w:r>
    </w:p>
    <w:p>
      <w:pPr>
        <w:ind w:left="432"/>
      </w:pPr>
      <w:r>
        <w:rPr>
          <w:rFonts w:ascii="Times New Roman" w:hAnsi="Times New Roman"/>
          <w:b/>
          <w:sz w:val="22"/>
        </w:rPr>
        <w:t>Response: We thank the reviewer for this observation. A systematic audit of all thesis chapters was conducted to identify every quantitative or factual claim lacking bibliographic support. In total, eleven missing citations were identified and added, all highlighted in the revised document:</w:t>
        <w:br/>
        <w:br/>
        <w:t>In Chapter 2 (Literature Review): (i) 30–50% simultaneous node destruction in disaster scenarios → [Abu-Ghazaleh et al., 2007]; (ii) O(n²)–O(n³) metaheuristic convergence complexity → [Dorigo &amp; Stützle, 2004; Kennedy &amp; Eberhart, 1995]; (iii) 2,000–5,000 gCO₂eq embodied carbon per energy-harvesting module → [Pirson &amp; Bol, 2021]; (iv) TinyML inference latency &lt; 100 ms → [Warden &amp; Situnayake, 2020]; (v) end-of-life carbon ~500 gCO₂eq per node → [Pirson &amp; Bol, 2021]; (vi) RIS quadratic gain (G_RIS ≈ M²·G_elem) and ~5 mW control power for 64-element RIS → [Huang et al., 2019].</w:t>
        <w:br/>
        <w:br/>
        <w:t>In Chapter 1 (Introduction): (vii) Embodied carbon ~10,000 gCO₂eq and operational carbon ~0.01 gCO₂eq per sensor node → [Pirson &amp; Bol, 2021; Heinzelman et al., 2000]; (viii) QMIX/QTRAN require ~39,000 parameters and 3.2–13.8 GB training memory → [Rashid et al., 2018; Son et al., 2019]; (ix) Grid carbon intensity range ~50–500 gCO₂/kWh → [Ember, 2024; National Grid ESO, 2023].</w:t>
        <w:br/>
        <w:br/>
        <w:t>In Chapter 3 (Methodology): (x) O-RAN near-RT RIC latency budget of 10 ms → [Polese et al., 2023].</w:t>
        <w:br/>
        <w:br/>
        <w:t>In Chapter 7 (Discussion): (xi) Comparison table baseline values (LEACH, QMIX, QTRAN, CPO, binary shield parameters) → [Heinzelman et al., 2000; Rashid et al., 2018; Son et al., 2019; Achiam et al., 2017; Alshiekh et al., 2018].</w:t>
      </w:r>
      <w:r>
        <w:rPr>
          <w:rFonts w:ascii="Times New Roman" w:hAnsi="Times New Roman"/>
          <w:sz w:val="22"/>
        </w:rPr>
      </w:r>
    </w:p>
    <w:p>
      <w:pPr>
        <w:ind w:left="432"/>
      </w:pPr>
      <w:r>
        <w:rPr>
          <w:rFonts w:ascii="Times New Roman" w:hAnsi="Times New Roman"/>
          <w:b/>
          <w:sz w:val="22"/>
        </w:rPr>
        <w:t>Action taken: Eleven missing citations added across Chapters 1, 2, 3, and 7. All additions are highlighted (\hl{}) in the revised PDF (These_Revision_Surlignee_DrSamuel.pdf). No claims were removed — all original statements are preserved and now properly attributed.</w:t>
      </w:r>
      <w:r>
        <w:rPr>
          <w:rFonts w:ascii="Times New Roman" w:hAnsi="Times New Roman"/>
          <w:color w:val="006000"/>
          <w:sz w:val="22"/>
        </w:rPr>
      </w:r>
    </w:p>
    <w:p/>
    <w:p>
      <w:pPr>
        <w:ind w:left="432"/>
      </w:pPr>
      <w:r>
        <w:rPr>
          <w:rFonts w:ascii="Times New Roman" w:hAnsi="Times New Roman"/>
          <w:b/>
          <w:sz w:val="22"/>
        </w:rPr>
        <w:t xml:space="preserve">Comment 3: </w:t>
      </w:r>
      <w:r>
        <w:rPr>
          <w:rFonts w:ascii="Times New Roman" w:hAnsi="Times New Roman"/>
          <w:i/>
          <w:color w:val="333399"/>
          <w:sz w:val="22"/>
        </w:rPr>
        <w:t>"Add principal research question as you have added specific research questions."</w:t>
      </w:r>
    </w:p>
    <w:p>
      <w:pPr>
        <w:ind w:left="432"/>
      </w:pPr>
      <w:r>
        <w:rPr>
          <w:rFonts w:ascii="Times New Roman" w:hAnsi="Times New Roman"/>
          <w:b/>
          <w:color w:val="008000"/>
          <w:sz w:val="22"/>
        </w:rPr>
        <w:t>Status: ADDRESSED</w:t>
      </w:r>
    </w:p>
    <w:p>
      <w:pPr>
        <w:ind w:left="432"/>
      </w:pPr>
      <w:r>
        <w:rPr>
          <w:rFonts w:ascii="Times New Roman" w:hAnsi="Times New Roman"/>
          <w:b/>
          <w:sz w:val="22"/>
        </w:rPr>
        <w:t>Response: We thank the reviewer for this observation. The principal research question is in fact explicitly stated in Section 1.5 ("Questions de recherche") of the submitted thesis, immediately before the three specific research questions Q1, Q2, and Q3. It reads: "Comment concevoir une pile complete de protocoles de routage intelligent --- ecoenergetique, durable en carbone et securisee --- pour les reseaux de capteurs de surveillance des catastrophes natifs en intelligence artificielle et integres aux technologies 6G ?" The typographic formatting of this principal question has been revised: it is now rendered in bold italic within a visually distinct indented block (\begin{quote}...\end{quote}), highlighted in yellow, to ensure it is clearly distinguishable from the three specific sub-questions Q1, Q2, and Q3 and cannot be overlooked by the reader.</w:t>
      </w:r>
      <w:r>
        <w:rPr>
          <w:rFonts w:ascii="Times New Roman" w:hAnsi="Times New Roman"/>
          <w:sz w:val="22"/>
        </w:rPr>
      </w:r>
    </w:p>
    <w:p>
      <w:pPr>
        <w:ind w:left="432"/>
      </w:pPr>
      <w:r>
        <w:rPr>
          <w:rFonts w:ascii="Times New Roman" w:hAnsi="Times New Roman"/>
          <w:b/>
          <w:sz w:val="22"/>
        </w:rPr>
        <w:t>Action taken: Principal research question in Section 1.5 confirmed present. Typographic emphasis reinforced: question text made bold italic and placed in an indented quote block, highlighted in yellow in the revised PDF. No structural change to the section numbering or content.</w:t>
      </w:r>
      <w:r>
        <w:rPr>
          <w:rFonts w:ascii="Times New Roman" w:hAnsi="Times New Roman"/>
          <w:color w:val="006000"/>
          <w:sz w:val="22"/>
        </w:rPr>
      </w:r>
    </w:p>
    <w:p/>
    <w:p>
      <w:pPr>
        <w:ind w:left="432"/>
      </w:pPr>
      <w:r>
        <w:rPr>
          <w:rFonts w:ascii="Times New Roman" w:hAnsi="Times New Roman"/>
          <w:b/>
          <w:sz w:val="22"/>
        </w:rPr>
        <w:t xml:space="preserve">Comment 4: </w:t>
      </w:r>
      <w:r>
        <w:rPr>
          <w:rFonts w:ascii="Times New Roman" w:hAnsi="Times New Roman"/>
          <w:i/>
          <w:color w:val="333399"/>
          <w:sz w:val="22"/>
        </w:rPr>
        <w:t>"On chapter 7 (Discussion Generale): How are your results situating compared to the literature (other works)?"</w:t>
      </w:r>
    </w:p>
    <w:p>
      <w:pPr>
        <w:ind w:left="432"/>
      </w:pPr>
      <w:r>
        <w:rPr>
          <w:rFonts w:ascii="Times New Roman" w:hAnsi="Times New Roman"/>
          <w:b/>
          <w:color w:val="008000"/>
          <w:sz w:val="22"/>
        </w:rPr>
        <w:t>Status: ADDRESSED</w:t>
      </w:r>
    </w:p>
    <w:p>
      <w:pPr>
        <w:ind w:left="432"/>
      </w:pPr>
      <w:r>
        <w:rPr>
          <w:rFonts w:ascii="Times New Roman" w:hAnsi="Times New Roman"/>
          <w:b/>
          <w:sz w:val="22"/>
        </w:rPr>
        <w:t>Response: This aspect is systematically addressed in Section 7.7 of Chapter 7, entitled "Positionnement par rapport a l'etat de l'art". This section presents a structured comparison table (Table 7.9) benchmarking the three proposed protocols (GAPF, CALASH, CASTER-ZT) against twelve competing approaches from the 2020-2025 literature across three dimensions: (i) performance metrics (PDR, energy efficiency, LCI reduction, rogue detection rate); (ii) computational footprint (parameter count, memory, latency); and (iii) coverage of the twelve design criteria identified in the literature review. Section 7.7.1 further provides a narrative comparative analysis of 2024-2025 concurrent works.</w:t>
      </w:r>
      <w:r>
        <w:rPr>
          <w:rFonts w:ascii="Times New Roman" w:hAnsi="Times New Roman"/>
          <w:sz w:val="22"/>
        </w:rPr>
      </w:r>
    </w:p>
    <w:p>
      <w:pPr>
        <w:ind w:left="432"/>
      </w:pPr>
      <w:r>
        <w:rPr>
          <w:rFonts w:ascii="Times New Roman" w:hAnsi="Times New Roman"/>
          <w:b/>
          <w:sz w:val="22"/>
        </w:rPr>
        <w:t>Action taken: Section 7.7 and Table 7.9 already satisfy this requirement. Cross-references from individual article chapters to Section 7.6 have been verified and strengthened.</w:t>
      </w:r>
      <w:r>
        <w:rPr>
          <w:rFonts w:ascii="Times New Roman" w:hAnsi="Times New Roman"/>
          <w:color w:val="006000"/>
          <w:sz w:val="22"/>
        </w:rPr>
      </w:r>
    </w:p>
    <w:p/>
    <w:p>
      <w:pPr>
        <w:ind w:left="432"/>
      </w:pPr>
      <w:r>
        <w:rPr>
          <w:rFonts w:ascii="Times New Roman" w:hAnsi="Times New Roman"/>
          <w:b/>
          <w:sz w:val="22"/>
        </w:rPr>
        <w:t xml:space="preserve">Comment 5: </w:t>
      </w:r>
      <w:r>
        <w:rPr>
          <w:rFonts w:ascii="Times New Roman" w:hAnsi="Times New Roman"/>
          <w:i/>
          <w:color w:val="333399"/>
          <w:sz w:val="22"/>
        </w:rPr>
        <w:t>"How are your results situating compared to the research objectives? How are your results addressing the research objectives?"</w:t>
      </w:r>
    </w:p>
    <w:p>
      <w:pPr>
        <w:ind w:left="432"/>
      </w:pPr>
      <w:r>
        <w:rPr>
          <w:rFonts w:ascii="Times New Roman" w:hAnsi="Times New Roman"/>
          <w:b/>
          <w:color w:val="008000"/>
          <w:sz w:val="22"/>
        </w:rPr>
        <w:t>Status: ADDRESSED</w:t>
      </w:r>
    </w:p>
    <w:p>
      <w:pPr>
        <w:ind w:left="432"/>
      </w:pPr>
      <w:r>
        <w:rPr>
          <w:rFonts w:ascii="Times New Roman" w:hAnsi="Times New Roman"/>
          <w:b/>
          <w:sz w:val="22"/>
        </w:rPr>
        <w:t xml:space="preserve">Response: </w:t>
      </w:r>
      <w:r>
        <w:rPr>
          <w:rFonts w:ascii="Times New Roman" w:hAnsi="Times New Roman"/>
          <w:sz w:val="22"/>
        </w:rPr>
        <w:t>This is comprehensively addressed in Section 7.2 of Chapter 7, entitled "Alignement avec les objectifs de recherche". This section contains: (i) a narrative paragraph demonstrating that the general objective (OG) is fully achieved by the combined stack GAPF + CALASH + CASTER-ZT; (ii) three detailed traceability tables (Tables 7.1, 7.2, 7.3) mapping each specific objective (OS1, OS2, OS3) to the corresponding quantitative results; and (iii) a global traceability matrix (Table 7.4) with 15 rows covering all sub-objectives and their measured experimental outcomes. Section 7.1 further provides a dedicated subsection for each research question Q1, Q2, Q3, and the principal question.</w:t>
      </w:r>
    </w:p>
    <w:p>
      <w:pPr>
        <w:ind w:left="432"/>
      </w:pPr>
      <w:r>
        <w:rPr>
          <w:rFonts w:ascii="Times New Roman" w:hAnsi="Times New Roman"/>
          <w:b/>
          <w:sz w:val="22"/>
        </w:rPr>
        <w:t xml:space="preserve">Action taken: </w:t>
      </w:r>
      <w:r>
        <w:rPr>
          <w:rFonts w:ascii="Times New Roman" w:hAnsi="Times New Roman"/>
          <w:color w:val="006000"/>
          <w:sz w:val="22"/>
        </w:rPr>
        <w:t>Sections 7.1 and 7.2, along with Tables 7.1-7.4, already satisfy this requirement.</w:t>
      </w:r>
    </w:p>
    <w:p/>
    <w:p>
      <w:pPr>
        <w:ind w:left="432"/>
      </w:pPr>
      <w:r>
        <w:rPr>
          <w:rFonts w:ascii="Times New Roman" w:hAnsi="Times New Roman"/>
          <w:b/>
          <w:sz w:val="22"/>
        </w:rPr>
        <w:t xml:space="preserve">Comment 6: </w:t>
      </w:r>
      <w:r>
        <w:rPr>
          <w:rFonts w:ascii="Times New Roman" w:hAnsi="Times New Roman"/>
          <w:i/>
          <w:color w:val="333399"/>
          <w:sz w:val="22"/>
        </w:rPr>
        <w:t>"What is the scope of your work? You can talk about the scope of your work eventually at the Chapter 1 (Introduction) before the Plan de la these section."</w:t>
      </w:r>
    </w:p>
    <w:p>
      <w:pPr>
        <w:ind w:left="432"/>
      </w:pPr>
      <w:r>
        <w:rPr>
          <w:rFonts w:ascii="Times New Roman" w:hAnsi="Times New Roman"/>
          <w:b/>
          <w:color w:val="008000"/>
          <w:sz w:val="22"/>
        </w:rPr>
        <w:t>Status: ADDRESSED</w:t>
      </w:r>
    </w:p>
    <w:p>
      <w:pPr>
        <w:ind w:left="432"/>
      </w:pPr>
      <w:r>
        <w:rPr>
          <w:rFonts w:ascii="Times New Roman" w:hAnsi="Times New Roman"/>
          <w:b/>
          <w:sz w:val="22"/>
        </w:rPr>
        <w:t>Response: We thank the reviewer for this constructive and precise suggestion. Following the reviewer's recommendation exactly, a new section entitled "Portee et delimitation de la these" (Section 1.7) has been added to Chapter 1, immediately before Section 1.8 "Plan de la these". This new section explicitly delimits the thesis scope along four axes: (1) Applicative domain: disaster-monitoring WSNs (forest fires, floods, earthquakes); industrial IoT and home automation are explicitly out of scope. (2) Network scale and node mobility: 20-200 static or quasi-static sensor nodes; continuous node mobility is out of scope and is acknowledged as a limitation. (3) Abstraction layer: network and transport layers; the 6G physical layer is used as a substrate without redefining radio specifications. (4) Validation environment: simulation-based validation using standard community benchmarks (Intel Lab Data, SensorScope); hardware testbed validation is identified as future work.</w:t>
      </w:r>
      <w:r>
        <w:rPr>
          <w:rFonts w:ascii="Times New Roman" w:hAnsi="Times New Roman"/>
          <w:sz w:val="22"/>
        </w:rPr>
      </w:r>
    </w:p>
    <w:p>
      <w:pPr>
        <w:ind w:left="432"/>
      </w:pPr>
      <w:r>
        <w:rPr>
          <w:rFonts w:ascii="Times New Roman" w:hAnsi="Times New Roman"/>
          <w:b/>
          <w:sz w:val="22"/>
        </w:rPr>
        <w:t>Action taken: New Section 1.7 "Portee et delimitation de la these" added to Chapter 1 (file: 5-Introduction.tex), immediately before Section 1.8 "Plan de la these". Highlighted in yellow in the tracked-changes version.</w:t>
      </w:r>
      <w:r>
        <w:rPr>
          <w:rFonts w:ascii="Times New Roman" w:hAnsi="Times New Roman"/>
          <w:color w:val="006000"/>
          <w:sz w:val="22"/>
        </w:rPr>
      </w:r>
    </w:p>
    <w:p/>
    <w:p>
      <w:pPr>
        <w:ind w:left="432"/>
      </w:pPr>
      <w:r>
        <w:rPr>
          <w:rFonts w:ascii="Times New Roman" w:hAnsi="Times New Roman"/>
          <w:b/>
          <w:sz w:val="22"/>
        </w:rPr>
        <w:t xml:space="preserve">Comment 7: </w:t>
      </w:r>
      <w:r>
        <w:rPr>
          <w:rFonts w:ascii="Times New Roman" w:hAnsi="Times New Roman"/>
          <w:i/>
          <w:color w:val="333399"/>
          <w:sz w:val="22"/>
        </w:rPr>
        <w:t>"Have you talked about the limitations of your work? If yes, where?"</w:t>
      </w:r>
    </w:p>
    <w:p>
      <w:pPr>
        <w:ind w:left="432"/>
      </w:pPr>
      <w:r>
        <w:rPr>
          <w:rFonts w:ascii="Times New Roman" w:hAnsi="Times New Roman"/>
          <w:b/>
          <w:color w:val="008000"/>
          <w:sz w:val="22"/>
        </w:rPr>
        <w:t>Status: ADDRESSED</w:t>
      </w:r>
    </w:p>
    <w:p>
      <w:pPr>
        <w:ind w:left="432"/>
      </w:pPr>
      <w:r>
        <w:rPr>
          <w:rFonts w:ascii="Times New Roman" w:hAnsi="Times New Roman"/>
          <w:b/>
          <w:sz w:val="22"/>
        </w:rPr>
        <w:t xml:space="preserve">Response: </w:t>
      </w:r>
      <w:r>
        <w:rPr>
          <w:rFonts w:ascii="Times New Roman" w:hAnsi="Times New Roman"/>
          <w:sz w:val="22"/>
        </w:rPr>
        <w:t>Yes, the limitations of the work are addressed at three distinct levels throughout the thesis. (i) Article level: each of the three article chapters (Chapters 5, 6, 7) includes a dedicated limitations paragraph in the conclusion section. For GAPF: static topology assumption of the GCN encoder, restriction to two expert policies. For CALASH: offline DQN training assumption, dependence on carbon intensity grid data. For CASTER-ZT: simulation-only validation, fixed set of four attack conditions. (ii) General Discussion level: Section 7.9 ("Limites de la discussion") consolidates three cross-cutting limitations: (a) inter-layer synergies are analytically estimated rather than measured on an integrated system; (b) literature comparisons involve protocols not designed for the same twelve criteria; (c) validation is confined to WSNs of up to 200 nodes. (iii) Conclusion level: Chapter 8 synthesises all limitations and maps each to a corresponding future research direction. To improve discoverability, a forward reference to Section 7.9 has been added in the new Section 1.8 (scope) and in Section 1.9 (Plan de la these).</w:t>
      </w:r>
    </w:p>
    <w:p>
      <w:pPr>
        <w:ind w:left="432"/>
      </w:pPr>
      <w:r>
        <w:rPr>
          <w:rFonts w:ascii="Times New Roman" w:hAnsi="Times New Roman"/>
          <w:b/>
          <w:sz w:val="22"/>
        </w:rPr>
        <w:t>Action taken: Limitations confirmed present at three levels. Cross-references to Section 7.9 added in Sections 1.7 and 1.8 to improve navigability.</w:t>
      </w:r>
      <w:r>
        <w:rPr>
          <w:rFonts w:ascii="Times New Roman" w:hAnsi="Times New Roman"/>
          <w:color w:val="006000"/>
          <w:sz w:val="22"/>
        </w:rPr>
      </w:r>
    </w:p>
    <w:p/>
    <w:p>
      <w:pPr>
        <w:pStyle w:val="Heading1"/>
      </w:pPr>
      <w:r>
        <w:rPr>
          <w:rFonts w:ascii="Times New Roman" w:hAnsi="Times New Roman"/>
        </w:rPr>
        <w:t>Summary of Changes</w:t>
      </w:r>
    </w:p>
    <w:p>
      <w:r>
        <w:rPr>
          <w:rFonts w:ascii="Times New Roman" w:hAnsi="Times New Roman"/>
          <w:sz w:val="22"/>
        </w:rPr>
        <w:t>The table below summarises all modifications made to the manuscript in response to the reviewer's comments.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Comment #</w:t>
            </w:r>
          </w:p>
        </w:tc>
        <w:tc>
          <w:tcPr>
            <w:tcW w:type="dxa" w:w="2160"/>
          </w:tcPr>
          <w:p>
            <w:r>
              <w:rPr>
                <w:rFonts w:ascii="Times New Roman" w:hAnsi="Times New Roman"/>
                <w:b/>
                <w:sz w:val="20"/>
              </w:rPr>
              <w:t>Description</w:t>
            </w:r>
          </w:p>
        </w:tc>
        <w:tc>
          <w:tcPr>
            <w:tcW w:type="dxa" w:w="2160"/>
          </w:tcPr>
          <w:p>
            <w:r>
              <w:rPr>
                <w:rFonts w:ascii="Times New Roman" w:hAnsi="Times New Roman"/>
                <w:b/>
                <w:sz w:val="20"/>
              </w:rPr>
              <w:t>Location in Thesis</w:t>
            </w:r>
          </w:p>
        </w:tc>
        <w:tc>
          <w:tcPr>
            <w:tcW w:type="dxa" w:w="2160"/>
          </w:tcPr>
          <w:p>
            <w:r>
              <w:rPr>
                <w:rFonts w:ascii="Times New Roman" w:hAnsi="Times New Roman"/>
                <w:b/>
                <w:sz w:val="20"/>
              </w:rPr>
              <w:t>Status</w:t>
            </w:r>
          </w:p>
        </w:tc>
      </w:tr>
      <w:tr>
        <w:tc>
          <w:tcPr>
            <w:tcW w:type="dxa" w:w="2160"/>
          </w:tcPr>
          <w:p>
            <w:r>
              <w:rPr>
                <w:rFonts w:ascii="Times New Roman" w:hAnsi="Times New Roman"/>
                <w:sz w:val="20"/>
              </w:rPr>
              <w:t>C1</w:t>
            </w:r>
          </w:p>
        </w:tc>
        <w:tc>
          <w:tcPr>
            <w:tcW w:type="dxa" w:w="2160"/>
          </w:tcPr>
          <w:p>
            <w:r>
              <w:rPr>
                <w:rFonts w:ascii="Times New Roman" w:hAnsi="Times New Roman"/>
                <w:sz w:val="20"/>
              </w:rPr>
              <w:t>Concepts definitions in Introduction</w:t>
            </w:r>
          </w:p>
        </w:tc>
        <w:tc>
          <w:tcPr>
            <w:tcW w:type="dxa" w:w="2160"/>
          </w:tcPr>
          <w:p>
            <w:r>
              <w:rPr>
                <w:rFonts w:ascii="Times New Roman" w:hAnsi="Times New Roman"/>
                <w:sz w:val="20"/>
              </w:rPr>
              <w:t>Section 1.2 (already present)</w:t>
            </w:r>
          </w:p>
        </w:tc>
        <w:tc>
          <w:tcPr>
            <w:tcW w:type="dxa" w:w="2160"/>
          </w:tcPr>
          <w:p>
            <w:r>
              <w:rPr>
                <w:rFonts w:ascii="Times New Roman" w:hAnsi="Times New Roman"/>
                <w:sz w:val="20"/>
              </w:rPr>
              <w:t>Confirmed present</w:t>
            </w:r>
          </w:p>
        </w:tc>
      </w:tr>
      <w:tr>
        <w:tc>
          <w:tcPr>
            <w:tcW w:type="dxa" w:w="2160"/>
          </w:tcPr>
          <w:p>
            <w:r>
              <w:rPr>
                <w:rFonts w:ascii="Times New Roman" w:hAnsi="Times New Roman"/>
                <w:sz w:val="20"/>
              </w:rPr>
              <w:t>C2</w:t>
            </w:r>
          </w:p>
        </w:tc>
        <w:tc>
          <w:tcPr>
            <w:tcW w:type="dxa" w:w="2160"/>
          </w:tcPr>
          <w:p>
            <w:r>
              <w:rPr>
                <w:rFonts w:ascii="Times New Roman" w:hAnsi="Times New Roman"/>
                <w:sz w:val="20"/>
              </w:rPr>
              <w:t>Missing references throughout thesis</w:t>
            </w:r>
          </w:p>
        </w:tc>
        <w:tc>
          <w:tcPr>
            <w:tcW w:type="dxa" w:w="2160"/>
          </w:tcPr>
          <w:p>
            <w:r>
              <w:rPr>
                <w:rFonts w:ascii="Times New Roman" w:hAnsi="Times New Roman"/>
                <w:sz w:val="20"/>
              </w:rPr>
              <w:t>Chapters 1, 2, 3, 6b, 7 (11 citations added)</w:t>
            </w:r>
          </w:p>
        </w:tc>
        <w:tc>
          <w:tcPr>
            <w:tcW w:type="dxa" w:w="2160"/>
          </w:tcPr>
          <w:p>
            <w:r>
              <w:rPr>
                <w:rFonts w:ascii="Times New Roman" w:hAnsi="Times New Roman"/>
                <w:sz w:val="20"/>
              </w:rPr>
              <w:t>References added + highlighted</w:t>
            </w:r>
          </w:p>
        </w:tc>
      </w:tr>
      <w:tr>
        <w:tc>
          <w:tcPr>
            <w:tcW w:type="dxa" w:w="2160"/>
          </w:tcPr>
          <w:p>
            <w:r>
              <w:rPr>
                <w:rFonts w:ascii="Times New Roman" w:hAnsi="Times New Roman"/>
                <w:sz w:val="20"/>
              </w:rPr>
              <w:t>C3</w:t>
            </w:r>
          </w:p>
        </w:tc>
        <w:tc>
          <w:tcPr>
            <w:tcW w:type="dxa" w:w="2160"/>
          </w:tcPr>
          <w:p>
            <w:r>
              <w:rPr>
                <w:rFonts w:ascii="Times New Roman" w:hAnsi="Times New Roman"/>
                <w:sz w:val="20"/>
              </w:rPr>
              <w:t>Principal research question — bold italic, indented quote block, highlighted in yellow</w:t>
            </w:r>
          </w:p>
        </w:tc>
        <w:tc>
          <w:tcPr>
            <w:tcW w:type="dxa" w:w="2160"/>
          </w:tcPr>
          <w:p>
            <w:r>
              <w:rPr>
                <w:rFonts w:ascii="Times New Roman" w:hAnsi="Times New Roman"/>
                <w:sz w:val="20"/>
              </w:rPr>
              <w:t>Section 1.5 (reformatted)</w:t>
            </w:r>
          </w:p>
        </w:tc>
        <w:tc>
          <w:tcPr>
            <w:tcW w:type="dxa" w:w="2160"/>
          </w:tcPr>
          <w:p>
            <w:r>
              <w:rPr>
                <w:rFonts w:ascii="Times New Roman" w:hAnsi="Times New Roman"/>
                <w:sz w:val="20"/>
              </w:rPr>
              <w:t>Reformatted + highlighted</w:t>
            </w:r>
          </w:p>
        </w:tc>
      </w:tr>
      <w:tr>
        <w:tc>
          <w:tcPr>
            <w:tcW w:type="dxa" w:w="2160"/>
          </w:tcPr>
          <w:p>
            <w:r>
              <w:rPr>
                <w:rFonts w:ascii="Times New Roman" w:hAnsi="Times New Roman"/>
                <w:sz w:val="20"/>
              </w:rPr>
              <w:t>C4</w:t>
            </w:r>
          </w:p>
        </w:tc>
        <w:tc>
          <w:tcPr>
            <w:tcW w:type="dxa" w:w="2160"/>
          </w:tcPr>
          <w:p>
            <w:r>
              <w:rPr>
                <w:rFonts w:ascii="Times New Roman" w:hAnsi="Times New Roman"/>
                <w:sz w:val="20"/>
              </w:rPr>
              <w:t>Results vs. literature — Chapter 7</w:t>
            </w:r>
          </w:p>
        </w:tc>
        <w:tc>
          <w:tcPr>
            <w:tcW w:type="dxa" w:w="2160"/>
          </w:tcPr>
          <w:p>
            <w:r>
              <w:rPr>
                <w:rFonts w:ascii="Times New Roman" w:hAnsi="Times New Roman"/>
                <w:sz w:val="20"/>
              </w:rPr>
              <w:t>Section 7.7, Table 7.9 (already present)</w:t>
            </w:r>
          </w:p>
        </w:tc>
        <w:tc>
          <w:tcPr>
            <w:tcW w:type="dxa" w:w="2160"/>
          </w:tcPr>
          <w:p>
            <w:r>
              <w:rPr>
                <w:rFonts w:ascii="Times New Roman" w:hAnsi="Times New Roman"/>
                <w:sz w:val="20"/>
              </w:rPr>
              <w:t>Confirmed present</w:t>
            </w:r>
          </w:p>
        </w:tc>
      </w:tr>
      <w:tr>
        <w:tc>
          <w:tcPr>
            <w:tcW w:type="dxa" w:w="2160"/>
          </w:tcPr>
          <w:p>
            <w:r>
              <w:rPr>
                <w:rFonts w:ascii="Times New Roman" w:hAnsi="Times New Roman"/>
                <w:sz w:val="20"/>
              </w:rPr>
              <w:t>C5</w:t>
            </w:r>
          </w:p>
        </w:tc>
        <w:tc>
          <w:tcPr>
            <w:tcW w:type="dxa" w:w="2160"/>
          </w:tcPr>
          <w:p>
            <w:r>
              <w:rPr>
                <w:rFonts w:ascii="Times New Roman" w:hAnsi="Times New Roman"/>
                <w:sz w:val="20"/>
              </w:rPr>
              <w:t>Results vs. research objectives — Chapter 7</w:t>
            </w:r>
          </w:p>
        </w:tc>
        <w:tc>
          <w:tcPr>
            <w:tcW w:type="dxa" w:w="2160"/>
          </w:tcPr>
          <w:p>
            <w:r>
              <w:rPr>
                <w:rFonts w:ascii="Times New Roman" w:hAnsi="Times New Roman"/>
                <w:sz w:val="20"/>
              </w:rPr>
              <w:t>Sections 7.1-7.2, Tables 7.1-7.4</w:t>
            </w:r>
          </w:p>
        </w:tc>
        <w:tc>
          <w:tcPr>
            <w:tcW w:type="dxa" w:w="2160"/>
          </w:tcPr>
          <w:p>
            <w:r>
              <w:rPr>
                <w:rFonts w:ascii="Times New Roman" w:hAnsi="Times New Roman"/>
                <w:sz w:val="20"/>
              </w:rPr>
              <w:t>Confirmed present</w:t>
            </w:r>
          </w:p>
        </w:tc>
      </w:tr>
      <w:tr>
        <w:tc>
          <w:tcPr>
            <w:tcW w:type="dxa" w:w="2160"/>
          </w:tcPr>
          <w:p>
            <w:r>
              <w:rPr>
                <w:rFonts w:ascii="Times New Roman" w:hAnsi="Times New Roman"/>
                <w:sz w:val="20"/>
              </w:rPr>
              <w:t>C6</w:t>
            </w:r>
          </w:p>
        </w:tc>
        <w:tc>
          <w:tcPr>
            <w:tcW w:type="dxa" w:w="2160"/>
          </w:tcPr>
          <w:p>
            <w:r>
              <w:rPr>
                <w:rFonts w:ascii="Times New Roman" w:hAnsi="Times New Roman"/>
                <w:sz w:val="20"/>
              </w:rPr>
              <w:t>Scope and plan of thesis</w:t>
            </w:r>
          </w:p>
        </w:tc>
        <w:tc>
          <w:tcPr>
            <w:tcW w:type="dxa" w:w="2160"/>
          </w:tcPr>
          <w:p>
            <w:r>
              <w:rPr>
                <w:rFonts w:ascii="Times New Roman" w:hAnsi="Times New Roman"/>
                <w:sz w:val="20"/>
              </w:rPr>
              <w:t>Sections 1.7–1.8 (5-Introduction.tex)</w:t>
            </w:r>
          </w:p>
        </w:tc>
        <w:tc>
          <w:tcPr>
            <w:tcW w:type="dxa" w:w="2160"/>
          </w:tcPr>
          <w:p>
            <w:r>
              <w:rPr>
                <w:rFonts w:ascii="Times New Roman" w:hAnsi="Times New Roman"/>
                <w:sz w:val="20"/>
              </w:rPr>
              <w:t>New section added</w:t>
            </w:r>
          </w:p>
        </w:tc>
      </w:tr>
      <w:tr>
        <w:tc>
          <w:tcPr>
            <w:tcW w:type="dxa" w:w="2160"/>
          </w:tcPr>
          <w:p>
            <w:r>
              <w:rPr>
                <w:rFonts w:ascii="Times New Roman" w:hAnsi="Times New Roman"/>
                <w:sz w:val="20"/>
              </w:rPr>
              <w:t>C7</w:t>
            </w:r>
          </w:p>
        </w:tc>
        <w:tc>
          <w:tcPr>
            <w:tcW w:type="dxa" w:w="2160"/>
          </w:tcPr>
          <w:p>
            <w:r>
              <w:rPr>
                <w:rFonts w:ascii="Times New Roman" w:hAnsi="Times New Roman"/>
                <w:sz w:val="20"/>
              </w:rPr>
              <w:t>Limitations of the work</w:t>
            </w:r>
          </w:p>
        </w:tc>
        <w:tc>
          <w:tcPr>
            <w:tcW w:type="dxa" w:w="2160"/>
          </w:tcPr>
          <w:p>
            <w:r>
              <w:rPr>
                <w:rFonts w:ascii="Times New Roman" w:hAnsi="Times New Roman"/>
                <w:sz w:val="20"/>
              </w:rPr>
              <w:t>Articles (Chapters 5–7), Section 7.8, Chapter 8; cross-refs to Sec. 1.7–1.8</w:t>
            </w:r>
          </w:p>
        </w:tc>
        <w:tc>
          <w:tcPr>
            <w:tcW w:type="dxa" w:w="2160"/>
          </w:tcPr>
          <w:p>
            <w:r>
              <w:rPr>
                <w:rFonts w:ascii="Times New Roman" w:hAnsi="Times New Roman"/>
                <w:sz w:val="20"/>
              </w:rPr>
              <w:t>Cross-refs added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