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D1F260" w14:textId="77777777" w:rsidR="00C92B83" w:rsidRPr="00C8139B" w:rsidRDefault="00093F0E" w:rsidP="00B62208">
      <w:pPr>
        <w:spacing w:line="360" w:lineRule="auto"/>
        <w:ind w:left="285"/>
        <w:jc w:val="center"/>
        <w:outlineLvl w:val="0"/>
        <w:rPr>
          <w:b/>
          <w:sz w:val="28"/>
          <w:szCs w:val="28"/>
        </w:rPr>
      </w:pPr>
      <w:r w:rsidRPr="00C8139B">
        <w:rPr>
          <w:b/>
          <w:sz w:val="28"/>
          <w:szCs w:val="28"/>
        </w:rPr>
        <w:t xml:space="preserve"> Burden-driven feedback control of gene expression</w:t>
      </w:r>
    </w:p>
    <w:p w14:paraId="0E4C1BB4" w14:textId="0FA5F286" w:rsidR="00C92B83" w:rsidRPr="00C8139B" w:rsidRDefault="00093F0E" w:rsidP="00B62208">
      <w:pPr>
        <w:spacing w:line="360" w:lineRule="auto"/>
        <w:jc w:val="center"/>
        <w:outlineLvl w:val="0"/>
        <w:rPr>
          <w:sz w:val="16"/>
          <w:szCs w:val="16"/>
          <w:vertAlign w:val="superscript"/>
        </w:rPr>
      </w:pPr>
      <w:r w:rsidRPr="00C8139B">
        <w:rPr>
          <w:sz w:val="16"/>
          <w:szCs w:val="16"/>
        </w:rPr>
        <w:t>Ceroni F</w:t>
      </w:r>
      <w:r w:rsidRPr="00C8139B">
        <w:rPr>
          <w:sz w:val="16"/>
          <w:szCs w:val="16"/>
          <w:vertAlign w:val="superscript"/>
        </w:rPr>
        <w:t>1</w:t>
      </w:r>
      <w:r w:rsidRPr="00C8139B">
        <w:rPr>
          <w:sz w:val="16"/>
          <w:szCs w:val="16"/>
        </w:rPr>
        <w:t xml:space="preserve">, </w:t>
      </w:r>
      <w:r w:rsidR="00F64565" w:rsidRPr="00C8139B">
        <w:rPr>
          <w:sz w:val="16"/>
          <w:szCs w:val="16"/>
        </w:rPr>
        <w:t>Boo A</w:t>
      </w:r>
      <w:r w:rsidR="00EF2ED1" w:rsidRPr="00C8139B">
        <w:rPr>
          <w:sz w:val="16"/>
          <w:szCs w:val="16"/>
          <w:vertAlign w:val="superscript"/>
        </w:rPr>
        <w:t>2,3</w:t>
      </w:r>
      <w:r w:rsidR="00F64565" w:rsidRPr="00C8139B">
        <w:rPr>
          <w:sz w:val="16"/>
          <w:szCs w:val="16"/>
        </w:rPr>
        <w:t>,</w:t>
      </w:r>
      <w:r w:rsidR="00F64565" w:rsidRPr="00C8139B">
        <w:rPr>
          <w:sz w:val="16"/>
          <w:szCs w:val="16"/>
          <w:vertAlign w:val="superscript"/>
        </w:rPr>
        <w:t xml:space="preserve"> </w:t>
      </w:r>
      <w:r w:rsidRPr="00C8139B">
        <w:rPr>
          <w:sz w:val="16"/>
          <w:szCs w:val="16"/>
        </w:rPr>
        <w:t>Furini S</w:t>
      </w:r>
      <w:r w:rsidR="00F64565" w:rsidRPr="00C8139B">
        <w:rPr>
          <w:sz w:val="16"/>
          <w:szCs w:val="16"/>
          <w:vertAlign w:val="superscript"/>
        </w:rPr>
        <w:t>4</w:t>
      </w:r>
      <w:r w:rsidRPr="00C8139B">
        <w:rPr>
          <w:sz w:val="16"/>
          <w:szCs w:val="16"/>
        </w:rPr>
        <w:t>, Gorochowski TE</w:t>
      </w:r>
      <w:r w:rsidR="00F64565" w:rsidRPr="00C8139B">
        <w:rPr>
          <w:sz w:val="16"/>
          <w:szCs w:val="16"/>
          <w:vertAlign w:val="superscript"/>
        </w:rPr>
        <w:t>5</w:t>
      </w:r>
      <w:r w:rsidRPr="00C8139B">
        <w:rPr>
          <w:sz w:val="16"/>
          <w:szCs w:val="16"/>
        </w:rPr>
        <w:t>, Borkowski O</w:t>
      </w:r>
      <w:r w:rsidR="00F64565" w:rsidRPr="00C8139B">
        <w:rPr>
          <w:sz w:val="16"/>
          <w:szCs w:val="16"/>
          <w:vertAlign w:val="superscript"/>
        </w:rPr>
        <w:t>2,3</w:t>
      </w:r>
      <w:r w:rsidRPr="00C8139B">
        <w:rPr>
          <w:sz w:val="16"/>
          <w:szCs w:val="16"/>
        </w:rPr>
        <w:t>, Ladak YN</w:t>
      </w:r>
      <w:r w:rsidR="002333CB" w:rsidRPr="00C8139B">
        <w:rPr>
          <w:sz w:val="16"/>
          <w:szCs w:val="16"/>
          <w:vertAlign w:val="superscript"/>
        </w:rPr>
        <w:t>6</w:t>
      </w:r>
      <w:r w:rsidRPr="00C8139B">
        <w:rPr>
          <w:sz w:val="16"/>
          <w:szCs w:val="16"/>
        </w:rPr>
        <w:t>, Awan A</w:t>
      </w:r>
      <w:r w:rsidR="00B8569B" w:rsidRPr="00C8139B">
        <w:rPr>
          <w:sz w:val="16"/>
          <w:szCs w:val="16"/>
        </w:rPr>
        <w:t>R</w:t>
      </w:r>
      <w:r w:rsidR="00F64565" w:rsidRPr="00C8139B">
        <w:rPr>
          <w:sz w:val="16"/>
          <w:szCs w:val="16"/>
          <w:vertAlign w:val="superscript"/>
        </w:rPr>
        <w:t>2,3</w:t>
      </w:r>
      <w:r w:rsidRPr="00C8139B">
        <w:rPr>
          <w:sz w:val="16"/>
          <w:szCs w:val="16"/>
        </w:rPr>
        <w:t>, Gilbert C</w:t>
      </w:r>
      <w:r w:rsidR="00F64565" w:rsidRPr="00C8139B">
        <w:rPr>
          <w:sz w:val="16"/>
          <w:szCs w:val="16"/>
          <w:vertAlign w:val="superscript"/>
        </w:rPr>
        <w:t>2,3</w:t>
      </w:r>
      <w:r w:rsidRPr="00C8139B">
        <w:rPr>
          <w:sz w:val="16"/>
          <w:szCs w:val="16"/>
        </w:rPr>
        <w:t>, Stan GB</w:t>
      </w:r>
      <w:r w:rsidR="00F64565" w:rsidRPr="00C8139B">
        <w:rPr>
          <w:sz w:val="16"/>
          <w:szCs w:val="16"/>
          <w:vertAlign w:val="superscript"/>
        </w:rPr>
        <w:t>2,3</w:t>
      </w:r>
      <w:r w:rsidRPr="00C8139B">
        <w:rPr>
          <w:sz w:val="16"/>
          <w:szCs w:val="16"/>
          <w:vertAlign w:val="superscript"/>
        </w:rPr>
        <w:t>*</w:t>
      </w:r>
      <w:r w:rsidRPr="00C8139B">
        <w:rPr>
          <w:sz w:val="16"/>
          <w:szCs w:val="16"/>
        </w:rPr>
        <w:t>, Ellis T</w:t>
      </w:r>
      <w:r w:rsidR="00F64565" w:rsidRPr="00C8139B">
        <w:rPr>
          <w:sz w:val="16"/>
          <w:szCs w:val="16"/>
          <w:vertAlign w:val="superscript"/>
        </w:rPr>
        <w:t>2,3</w:t>
      </w:r>
      <w:r w:rsidRPr="00C8139B">
        <w:rPr>
          <w:sz w:val="16"/>
          <w:szCs w:val="16"/>
          <w:vertAlign w:val="superscript"/>
        </w:rPr>
        <w:t>*</w:t>
      </w:r>
    </w:p>
    <w:p w14:paraId="18CF7F2A" w14:textId="77777777" w:rsidR="00C92B83" w:rsidRPr="00C8139B" w:rsidRDefault="00C92B83">
      <w:pPr>
        <w:ind w:left="140"/>
      </w:pPr>
    </w:p>
    <w:p w14:paraId="6B4E3FA1" w14:textId="77777777" w:rsidR="00C92B83" w:rsidRPr="00C8139B" w:rsidRDefault="00093F0E" w:rsidP="005118D0">
      <w:pPr>
        <w:rPr>
          <w:sz w:val="16"/>
          <w:szCs w:val="16"/>
          <w:highlight w:val="white"/>
        </w:rPr>
      </w:pPr>
      <w:r w:rsidRPr="00C8139B">
        <w:rPr>
          <w:sz w:val="16"/>
          <w:szCs w:val="16"/>
        </w:rPr>
        <w:t>1.</w:t>
      </w:r>
      <w:r w:rsidRPr="00C8139B">
        <w:rPr>
          <w:sz w:val="14"/>
          <w:szCs w:val="14"/>
        </w:rPr>
        <w:t xml:space="preserve"> </w:t>
      </w:r>
      <w:r w:rsidRPr="00C8139B">
        <w:rPr>
          <w:sz w:val="16"/>
          <w:szCs w:val="16"/>
        </w:rPr>
        <w:t>Department of Chemical Engineering, Imperial College London</w:t>
      </w:r>
      <w:r w:rsidRPr="00C8139B">
        <w:rPr>
          <w:sz w:val="16"/>
          <w:szCs w:val="16"/>
          <w:highlight w:val="white"/>
        </w:rPr>
        <w:t>, London, UK</w:t>
      </w:r>
    </w:p>
    <w:p w14:paraId="52BEA0F2" w14:textId="45B1232D" w:rsidR="00F64565" w:rsidRPr="00C8139B" w:rsidRDefault="00F64565" w:rsidP="00F64565">
      <w:pPr>
        <w:rPr>
          <w:sz w:val="16"/>
          <w:szCs w:val="16"/>
          <w:highlight w:val="white"/>
        </w:rPr>
      </w:pPr>
      <w:r w:rsidRPr="00C8139B">
        <w:rPr>
          <w:sz w:val="16"/>
          <w:szCs w:val="16"/>
        </w:rPr>
        <w:t xml:space="preserve">2. </w:t>
      </w:r>
      <w:r w:rsidR="00126DF9">
        <w:rPr>
          <w:sz w:val="16"/>
          <w:szCs w:val="16"/>
        </w:rPr>
        <w:t xml:space="preserve">Imperial College </w:t>
      </w:r>
      <w:r w:rsidRPr="00C8139B">
        <w:rPr>
          <w:sz w:val="16"/>
          <w:szCs w:val="16"/>
          <w:highlight w:val="white"/>
        </w:rPr>
        <w:t>Centre for Synthetic Biology, Imperial College London, London, UK</w:t>
      </w:r>
    </w:p>
    <w:p w14:paraId="009FB751" w14:textId="0D879688" w:rsidR="00F64565" w:rsidRPr="00C8139B" w:rsidRDefault="00F64565" w:rsidP="00F64565">
      <w:pPr>
        <w:rPr>
          <w:sz w:val="16"/>
          <w:szCs w:val="16"/>
        </w:rPr>
      </w:pPr>
      <w:r w:rsidRPr="00C8139B">
        <w:rPr>
          <w:sz w:val="16"/>
          <w:szCs w:val="16"/>
          <w:highlight w:val="white"/>
        </w:rPr>
        <w:t>3. Department of Bioengineering, Imperial College London, London, UK</w:t>
      </w:r>
      <w:r w:rsidRPr="00C8139B">
        <w:rPr>
          <w:sz w:val="16"/>
          <w:szCs w:val="16"/>
        </w:rPr>
        <w:t xml:space="preserve"> </w:t>
      </w:r>
    </w:p>
    <w:p w14:paraId="33EBE75E" w14:textId="040166E5" w:rsidR="00C92B83" w:rsidRPr="00C8139B" w:rsidRDefault="00F64565" w:rsidP="00F64565">
      <w:pPr>
        <w:rPr>
          <w:sz w:val="16"/>
          <w:szCs w:val="16"/>
          <w:highlight w:val="white"/>
        </w:rPr>
      </w:pPr>
      <w:r w:rsidRPr="00C8139B">
        <w:rPr>
          <w:sz w:val="16"/>
          <w:szCs w:val="16"/>
        </w:rPr>
        <w:t>4</w:t>
      </w:r>
      <w:r w:rsidR="00093F0E" w:rsidRPr="00C8139B">
        <w:rPr>
          <w:sz w:val="16"/>
          <w:szCs w:val="16"/>
        </w:rPr>
        <w:t>.</w:t>
      </w:r>
      <w:r w:rsidR="00093F0E" w:rsidRPr="00C8139B">
        <w:rPr>
          <w:sz w:val="14"/>
          <w:szCs w:val="14"/>
        </w:rPr>
        <w:t xml:space="preserve"> </w:t>
      </w:r>
      <w:r w:rsidR="00093F0E" w:rsidRPr="00C8139B">
        <w:rPr>
          <w:sz w:val="16"/>
          <w:szCs w:val="16"/>
          <w:highlight w:val="white"/>
        </w:rPr>
        <w:t>Department of Medical Biotechnologies, University of Siena, Siena, Italy</w:t>
      </w:r>
    </w:p>
    <w:p w14:paraId="7C17DFEE" w14:textId="3EFA679E" w:rsidR="00C92B83" w:rsidRPr="00C8139B" w:rsidRDefault="00F64565" w:rsidP="005118D0">
      <w:pPr>
        <w:rPr>
          <w:sz w:val="16"/>
          <w:szCs w:val="16"/>
        </w:rPr>
      </w:pPr>
      <w:r w:rsidRPr="00C8139B">
        <w:rPr>
          <w:sz w:val="16"/>
          <w:szCs w:val="16"/>
        </w:rPr>
        <w:t>5</w:t>
      </w:r>
      <w:r w:rsidR="00093F0E" w:rsidRPr="00C8139B">
        <w:rPr>
          <w:sz w:val="16"/>
          <w:szCs w:val="16"/>
        </w:rPr>
        <w:t>.</w:t>
      </w:r>
      <w:r w:rsidR="00093F0E" w:rsidRPr="00C8139B">
        <w:rPr>
          <w:sz w:val="14"/>
          <w:szCs w:val="14"/>
        </w:rPr>
        <w:t xml:space="preserve"> </w:t>
      </w:r>
      <w:r w:rsidR="00093F0E" w:rsidRPr="00C8139B">
        <w:rPr>
          <w:sz w:val="16"/>
          <w:szCs w:val="16"/>
        </w:rPr>
        <w:t>BrisSynBio, University of Bristol, Life Sciences Building, Tyndall Avenue, Bristol, UK</w:t>
      </w:r>
    </w:p>
    <w:p w14:paraId="2326934E" w14:textId="0DD807DF" w:rsidR="00C92B83" w:rsidRPr="00C8139B" w:rsidRDefault="002333CB" w:rsidP="005118D0">
      <w:pPr>
        <w:ind w:right="-163"/>
        <w:rPr>
          <w:sz w:val="16"/>
          <w:szCs w:val="16"/>
          <w:shd w:val="clear" w:color="auto" w:fill="F9F9F9"/>
        </w:rPr>
      </w:pPr>
      <w:r w:rsidRPr="00C8139B">
        <w:rPr>
          <w:sz w:val="16"/>
          <w:szCs w:val="16"/>
        </w:rPr>
        <w:t>6</w:t>
      </w:r>
      <w:r w:rsidR="00093F0E" w:rsidRPr="00C8139B">
        <w:rPr>
          <w:sz w:val="16"/>
          <w:szCs w:val="16"/>
        </w:rPr>
        <w:t>.</w:t>
      </w:r>
      <w:r w:rsidR="00093F0E" w:rsidRPr="00C8139B">
        <w:rPr>
          <w:sz w:val="16"/>
          <w:szCs w:val="16"/>
          <w:highlight w:val="white"/>
        </w:rPr>
        <w:t xml:space="preserve"> ITMAT Data Science Group, Department of Surgery and Cancer, Faculty of Medicine, Imperial College London, London, </w:t>
      </w:r>
      <w:r w:rsidR="005118D0" w:rsidRPr="00C8139B">
        <w:rPr>
          <w:sz w:val="16"/>
          <w:szCs w:val="16"/>
          <w:highlight w:val="white"/>
        </w:rPr>
        <w:t>U</w:t>
      </w:r>
      <w:r w:rsidR="00093F0E" w:rsidRPr="00C8139B">
        <w:rPr>
          <w:sz w:val="16"/>
          <w:szCs w:val="16"/>
          <w:highlight w:val="white"/>
        </w:rPr>
        <w:t>K</w:t>
      </w:r>
    </w:p>
    <w:p w14:paraId="19EDD7ED" w14:textId="784E8314" w:rsidR="00C92B83" w:rsidRPr="00C8139B" w:rsidRDefault="00093F0E">
      <w:pPr>
        <w:rPr>
          <w:i/>
          <w:sz w:val="16"/>
          <w:szCs w:val="16"/>
        </w:rPr>
      </w:pPr>
      <w:r w:rsidRPr="00C8139B">
        <w:rPr>
          <w:sz w:val="16"/>
          <w:szCs w:val="16"/>
        </w:rPr>
        <w:t>*correspondence should be addressed to:</w:t>
      </w:r>
      <w:r w:rsidR="003F22FA" w:rsidRPr="00C8139B">
        <w:rPr>
          <w:i/>
          <w:sz w:val="16"/>
          <w:szCs w:val="16"/>
        </w:rPr>
        <w:t xml:space="preserve"> </w:t>
      </w:r>
      <w:hyperlink r:id="rId8">
        <w:r w:rsidRPr="00C8139B">
          <w:rPr>
            <w:i/>
            <w:sz w:val="16"/>
            <w:szCs w:val="16"/>
          </w:rPr>
          <w:t>t.ellis@imperial.ac.uk</w:t>
        </w:r>
      </w:hyperlink>
      <w:r w:rsidR="00B8569B" w:rsidRPr="00C8139B">
        <w:rPr>
          <w:i/>
          <w:sz w:val="16"/>
          <w:szCs w:val="16"/>
        </w:rPr>
        <w:t xml:space="preserve"> </w:t>
      </w:r>
      <w:r w:rsidR="00B8569B" w:rsidRPr="00CD703B">
        <w:rPr>
          <w:sz w:val="16"/>
          <w:szCs w:val="16"/>
        </w:rPr>
        <w:t>and</w:t>
      </w:r>
      <w:r w:rsidRPr="00C8139B">
        <w:rPr>
          <w:i/>
          <w:sz w:val="16"/>
          <w:szCs w:val="16"/>
        </w:rPr>
        <w:t xml:space="preserve"> </w:t>
      </w:r>
      <w:hyperlink r:id="rId9">
        <w:r w:rsidRPr="00C8139B">
          <w:rPr>
            <w:i/>
            <w:sz w:val="16"/>
            <w:szCs w:val="16"/>
          </w:rPr>
          <w:t>g.stan@imperial.ac.uk</w:t>
        </w:r>
      </w:hyperlink>
    </w:p>
    <w:p w14:paraId="5481689A" w14:textId="77777777" w:rsidR="00C92B83" w:rsidRPr="00C8139B" w:rsidRDefault="00C92B83">
      <w:pPr>
        <w:rPr>
          <w:i/>
          <w:sz w:val="16"/>
          <w:szCs w:val="16"/>
        </w:rPr>
      </w:pPr>
    </w:p>
    <w:p w14:paraId="597D5FAB" w14:textId="77777777" w:rsidR="00C86C0E" w:rsidRDefault="00C86C0E" w:rsidP="00C86C0E">
      <w:r>
        <w:t>Editorial summary</w:t>
      </w:r>
    </w:p>
    <w:p w14:paraId="39CC12C4" w14:textId="77777777" w:rsidR="00C86C0E" w:rsidRDefault="00C86C0E" w:rsidP="00C86C0E"/>
    <w:p w14:paraId="64F8B567" w14:textId="219A6B96" w:rsidR="00C86C0E" w:rsidRDefault="00C86C0E" w:rsidP="00C86C0E">
      <w:r>
        <w:t>In this CRISPR-based feedback control</w:t>
      </w:r>
      <w:r w:rsidR="007A26B5">
        <w:t xml:space="preserve"> system</w:t>
      </w:r>
      <w:r>
        <w:t xml:space="preserve"> sgRNA expression is triggered by </w:t>
      </w:r>
      <w:r w:rsidR="007A26B5">
        <w:t xml:space="preserve">the burden of protein </w:t>
      </w:r>
      <w:r>
        <w:t xml:space="preserve">overexpression and the sgRNA </w:t>
      </w:r>
      <w:r w:rsidR="007A26B5">
        <w:t>directs repression of the</w:t>
      </w:r>
      <w:r>
        <w:t xml:space="preserve"> </w:t>
      </w:r>
      <w:r w:rsidR="00F50539">
        <w:t xml:space="preserve">exogenous gene </w:t>
      </w:r>
      <w:r>
        <w:t xml:space="preserve">promoter </w:t>
      </w:r>
      <w:r w:rsidR="00F50539">
        <w:t>to</w:t>
      </w:r>
      <w:r>
        <w:t xml:space="preserve"> reduce </w:t>
      </w:r>
      <w:r w:rsidR="00F50539">
        <w:t xml:space="preserve">burdensome </w:t>
      </w:r>
      <w:r>
        <w:t xml:space="preserve">expression </w:t>
      </w:r>
      <w:r w:rsidR="00F50539">
        <w:t>restore growth of the</w:t>
      </w:r>
      <w:r>
        <w:t xml:space="preserve"> cell. </w:t>
      </w:r>
    </w:p>
    <w:p w14:paraId="0396BD0E" w14:textId="77777777" w:rsidR="00C92B83" w:rsidRPr="00C8139B" w:rsidRDefault="00C92B83" w:rsidP="000C5F2F">
      <w:pPr>
        <w:jc w:val="center"/>
      </w:pPr>
    </w:p>
    <w:p w14:paraId="102D39F1" w14:textId="77777777" w:rsidR="00C86C0E" w:rsidRDefault="00C86C0E" w:rsidP="00B62208">
      <w:pPr>
        <w:outlineLvl w:val="0"/>
        <w:rPr>
          <w:b/>
          <w:color w:val="auto"/>
        </w:rPr>
      </w:pPr>
    </w:p>
    <w:p w14:paraId="32148D4C" w14:textId="77777777" w:rsidR="00C86C0E" w:rsidRDefault="00C86C0E" w:rsidP="00B62208">
      <w:pPr>
        <w:outlineLvl w:val="0"/>
        <w:rPr>
          <w:b/>
          <w:color w:val="auto"/>
        </w:rPr>
      </w:pPr>
    </w:p>
    <w:p w14:paraId="48DF8526" w14:textId="6CFDB1E6" w:rsidR="00C92B83" w:rsidRPr="00C8139B" w:rsidRDefault="00D85A03" w:rsidP="00B62208">
      <w:pPr>
        <w:outlineLvl w:val="0"/>
        <w:rPr>
          <w:b/>
          <w:color w:val="auto"/>
        </w:rPr>
      </w:pPr>
      <w:r w:rsidRPr="00C8139B">
        <w:rPr>
          <w:b/>
          <w:color w:val="auto"/>
        </w:rPr>
        <w:t>ABSTRACT</w:t>
      </w:r>
    </w:p>
    <w:p w14:paraId="6A8EE6E0" w14:textId="77777777" w:rsidR="00A77B84" w:rsidRPr="00C8139B" w:rsidRDefault="00A77B84">
      <w:pPr>
        <w:jc w:val="both"/>
      </w:pPr>
    </w:p>
    <w:p w14:paraId="22E01FF1" w14:textId="10E10BEE" w:rsidR="00636986" w:rsidRPr="00636986" w:rsidRDefault="00636986" w:rsidP="00636986">
      <w:pPr>
        <w:jc w:val="both"/>
        <w:rPr>
          <w:color w:val="000000" w:themeColor="text1"/>
          <w:lang w:val="en-US"/>
        </w:rPr>
      </w:pPr>
      <w:r w:rsidRPr="00636986">
        <w:rPr>
          <w:color w:val="000000" w:themeColor="text1"/>
          <w:lang w:val="en-US"/>
        </w:rPr>
        <w:t>Cells use feedback regulation to ensure robust growth despite fluctuating demands on resources and different environmental conditions. Yet the expression of foreign proteins from engineered constructs is an unnatural burden that cells are not adapted for. Here we combined RNAseq with an</w:t>
      </w:r>
      <w:r>
        <w:rPr>
          <w:color w:val="000000" w:themeColor="text1"/>
          <w:lang w:val="en-US"/>
        </w:rPr>
        <w:t xml:space="preserve"> </w:t>
      </w:r>
      <w:r w:rsidRPr="00636986">
        <w:rPr>
          <w:i/>
          <w:iCs/>
          <w:color w:val="000000" w:themeColor="text1"/>
          <w:lang w:val="en-US"/>
        </w:rPr>
        <w:t>in vivo</w:t>
      </w:r>
      <w:r w:rsidRPr="00636986">
        <w:rPr>
          <w:color w:val="000000" w:themeColor="text1"/>
          <w:lang w:val="en-US"/>
        </w:rPr>
        <w:t> assay to reveal the major transcriptional changes in </w:t>
      </w:r>
      <w:r w:rsidRPr="00636986">
        <w:rPr>
          <w:i/>
          <w:iCs/>
          <w:color w:val="000000" w:themeColor="text1"/>
          <w:lang w:val="en-US"/>
        </w:rPr>
        <w:t>E. coli</w:t>
      </w:r>
      <w:r w:rsidRPr="00636986">
        <w:rPr>
          <w:color w:val="000000" w:themeColor="text1"/>
          <w:lang w:val="en-US"/>
        </w:rPr>
        <w:t xml:space="preserve"> when inducible synthetic constructs are expressed. We identified that native promoters related to the heat-shock response activate expression rapidly in response to synthetic expression, regardless of the construct. Using these promoters, we built a dCas9-based feedback regulation system that automatically adjusts synthetic construct expression in response to burden. Cells equipped with this general-use controller maintain capacity for native gene expression to ensure robust growth and as such outperform unregulated cells at protein yields in batch production. This engineered feedback is the first example of a universal, burden-based biomolecular control system and is modular, </w:t>
      </w:r>
      <w:r w:rsidR="00E5498A" w:rsidRPr="00636986">
        <w:rPr>
          <w:color w:val="000000" w:themeColor="text1"/>
          <w:lang w:val="en-US"/>
        </w:rPr>
        <w:t>tunable</w:t>
      </w:r>
      <w:r w:rsidRPr="00636986">
        <w:rPr>
          <w:color w:val="000000" w:themeColor="text1"/>
          <w:lang w:val="en-US"/>
        </w:rPr>
        <w:t xml:space="preserve"> and portable.</w:t>
      </w:r>
    </w:p>
    <w:p w14:paraId="26B93432" w14:textId="77777777" w:rsidR="00C92B83" w:rsidRPr="00C8139B" w:rsidRDefault="00C92B83">
      <w:pPr>
        <w:rPr>
          <w:b/>
          <w:sz w:val="24"/>
          <w:szCs w:val="24"/>
        </w:rPr>
      </w:pPr>
    </w:p>
    <w:p w14:paraId="0FEFDCA0" w14:textId="77777777" w:rsidR="00A77B84" w:rsidRPr="00C8139B" w:rsidRDefault="00A77B84">
      <w:pPr>
        <w:rPr>
          <w:b/>
          <w:sz w:val="24"/>
          <w:szCs w:val="24"/>
        </w:rPr>
      </w:pPr>
    </w:p>
    <w:p w14:paraId="2A143197" w14:textId="7F3A22A9" w:rsidR="00C92B83" w:rsidRPr="00C8139B" w:rsidRDefault="00D85A03" w:rsidP="00B62208">
      <w:pPr>
        <w:outlineLvl w:val="0"/>
        <w:rPr>
          <w:b/>
        </w:rPr>
      </w:pPr>
      <w:r w:rsidRPr="00C8139B">
        <w:rPr>
          <w:b/>
        </w:rPr>
        <w:t>INTRODUCTION</w:t>
      </w:r>
    </w:p>
    <w:p w14:paraId="760A9B2C" w14:textId="77777777" w:rsidR="00A77B84" w:rsidRPr="00C8139B" w:rsidRDefault="00A77B84">
      <w:pPr>
        <w:jc w:val="both"/>
      </w:pPr>
    </w:p>
    <w:p w14:paraId="63BF3602" w14:textId="473348D6" w:rsidR="00C92B83" w:rsidRPr="00C8139B" w:rsidRDefault="002333CB">
      <w:pPr>
        <w:jc w:val="both"/>
      </w:pPr>
      <w:r w:rsidRPr="00C8139B">
        <w:t>Maintenance and expression of synthetic constructs</w:t>
      </w:r>
      <w:r w:rsidR="00093F0E" w:rsidRPr="00C8139B">
        <w:t xml:space="preserve"> </w:t>
      </w:r>
      <w:r w:rsidRPr="00C8139B">
        <w:t>adds an unnatural</w:t>
      </w:r>
      <w:r w:rsidR="00093F0E" w:rsidRPr="00C8139B">
        <w:t xml:space="preserve"> load to</w:t>
      </w:r>
      <w:r w:rsidRPr="00C8139B">
        <w:t xml:space="preserve"> </w:t>
      </w:r>
      <w:r w:rsidR="00093F0E" w:rsidRPr="00C8139B">
        <w:t>host cells</w:t>
      </w:r>
      <w:r w:rsidR="00EF4806">
        <w:t xml:space="preserve">, </w:t>
      </w:r>
      <w:r w:rsidRPr="00C8139B">
        <w:t xml:space="preserve">typically known as </w:t>
      </w:r>
      <w:r w:rsidR="00093F0E" w:rsidRPr="00C8139B">
        <w:t>burden</w:t>
      </w:r>
      <w:r w:rsidR="00147057" w:rsidRPr="00C8139B">
        <w:fldChar w:fldCharType="begin" w:fldLock="1"/>
      </w:r>
      <w:r w:rsidR="00A811BD">
        <w:instrText>ADDIN CSL_CITATION { "citationItems" : [ { "id" : "ITEM-1", "itemData" : { "DOI" : "10.1073/pnas.1514974112", "ISSN" : "0027-8424", "PMID" : "26575626", "abstract" : "An enduring mystery of evolutionary genomics concerns the mechanisms responsible for lineage-specific expansions of genome size in eukaryotes, especially in multicellular species. One idea is that all excess DNA is mutationally hazardous, but weakly enough so that genome-size expansion passively emerges in species experiencing relatively low efficiency of selection owing to small effective population sizes. Another idea is that substantial gene additions were impossible without the energetic boost provided by the colonizing mitochondrion in the eukaryotic lineage. Contrary to this latter view, analysis of cellular energetics and genomics data from a wide variety of species indicates that, relative to the lifetime ATP requirements of a cell, the costs of a gene at the DNA, RNA, and protein levels decline with cell volume in both bacteria and eukaryotes. Moreover, these costs are usually sufficiently large to be perceived by natural selection in bacterial populations, but not in eukaryotes experiencing high levels of random genetic drift. Thus, for scaling reasons that are not yet understood, by virtue of their large size alone, eukaryotic cells are subject to a broader set of opportunities for the colonization of novel genes manifesting weakly advantageous or even transiently disadvantageous phenotypic effects. These results indicate that the origin of the mitochondrion was not a prerequisite for genome-size expansion.", "author" : [ { "dropping-particle" : "", "family" : "Lynch", "given" : "Michael", "non-dropping-particle" : "", "parse-names" : false, "suffix" : "" }, { "dropping-particle" : "", "family" : "Marinov", "given" : "Georgi K.", "non-dropping-particle" : "", "parse-names" : false, "suffix" : "" } ], "container-title" : "Proceedings of the National Academy of Sciences", "id" : "ITEM-1", "issue" : "51", "issued" : { "date-parts" : [ [ "2015" ] ] }, "page" : "201514974", "title" : "The bioenergetic costs of a gene", "type" : "article-journal", "volume" : "112" }, "uris" : [ "http://www.mendeley.com/documents/?uuid=185ba70b-e56f-4f84-97c2-488e139109b7" ] } ], "mendeley" : { "formattedCitation" : "&lt;sup&gt;1&lt;/sup&gt;", "plainTextFormattedCitation" : "1", "previouslyFormattedCitation" : "&lt;sup&gt;1&lt;/sup&gt;" }, "properties" : {  }, "schema" : "https://github.com/citation-style-language/schema/raw/master/csl-citation.json" }</w:instrText>
      </w:r>
      <w:r w:rsidR="00147057" w:rsidRPr="00C8139B">
        <w:fldChar w:fldCharType="separate"/>
      </w:r>
      <w:r w:rsidR="00187F72" w:rsidRPr="00C8139B">
        <w:rPr>
          <w:noProof/>
          <w:vertAlign w:val="superscript"/>
        </w:rPr>
        <w:t>1</w:t>
      </w:r>
      <w:r w:rsidR="00147057" w:rsidRPr="00C8139B">
        <w:fldChar w:fldCharType="end"/>
      </w:r>
      <w:r w:rsidR="00093F0E" w:rsidRPr="00C8139B">
        <w:t xml:space="preserve">. </w:t>
      </w:r>
      <w:r w:rsidRPr="00C8139B">
        <w:t>While some b</w:t>
      </w:r>
      <w:r w:rsidR="00093F0E" w:rsidRPr="00C8139B">
        <w:t xml:space="preserve">urden </w:t>
      </w:r>
      <w:r w:rsidRPr="00C8139B">
        <w:t>stem</w:t>
      </w:r>
      <w:r w:rsidR="00EF4806">
        <w:t>s</w:t>
      </w:r>
      <w:r w:rsidRPr="00C8139B">
        <w:t xml:space="preserve"> from </w:t>
      </w:r>
      <w:r w:rsidR="00EF4806">
        <w:t xml:space="preserve">the </w:t>
      </w:r>
      <w:r w:rsidRPr="00C8139B">
        <w:t>specific roles of the genes i</w:t>
      </w:r>
      <w:r w:rsidR="00EF4806">
        <w:t>n the constructs (e.g. enzymes consuming</w:t>
      </w:r>
      <w:r w:rsidRPr="00C8139B">
        <w:t xml:space="preserve"> metabolites), most burden placed on cells </w:t>
      </w:r>
      <w:r w:rsidR="00093F0E" w:rsidRPr="00C8139B">
        <w:t xml:space="preserve">is </w:t>
      </w:r>
      <w:r w:rsidRPr="00C8139B">
        <w:t xml:space="preserve">simply </w:t>
      </w:r>
      <w:r w:rsidR="00EF4806">
        <w:t xml:space="preserve">from </w:t>
      </w:r>
      <w:r w:rsidRPr="00C8139B">
        <w:t>the</w:t>
      </w:r>
      <w:r w:rsidR="00093F0E" w:rsidRPr="00C8139B">
        <w:t xml:space="preserve"> </w:t>
      </w:r>
      <w:r w:rsidRPr="00C8139B">
        <w:t xml:space="preserve">consumption of finite </w:t>
      </w:r>
      <w:r w:rsidR="00093F0E" w:rsidRPr="00C8139B">
        <w:t>cellular</w:t>
      </w:r>
      <w:r w:rsidR="00EF4806">
        <w:t xml:space="preserve"> resources </w:t>
      </w:r>
      <w:r w:rsidRPr="00C8139B">
        <w:t xml:space="preserve">during </w:t>
      </w:r>
      <w:r w:rsidR="00EF4806">
        <w:t xml:space="preserve">the </w:t>
      </w:r>
      <w:r w:rsidRPr="00C8139B">
        <w:t>expression of construct genes</w:t>
      </w:r>
      <w:r w:rsidR="00EF6B38" w:rsidRPr="00C8139B">
        <w:fldChar w:fldCharType="begin" w:fldLock="1"/>
      </w:r>
      <w:r w:rsidR="00A811BD">
        <w:instrText>ADDIN CSL_CITATION { "citationItems" : [ { "id" : "ITEM-1", "itemData" : { "DOI" : "10.1016/j.bpj.2015.06.034", "ISSN" : "0006-3495", "abstract" : "Genetic circuits in living cells share transcriptional and translational resources that are available in limited amounts. This leads to unexpected couplings among seemingly unconnected modules, which result in poorly predictable circuit behavior. In this study, we determine these interdependencies between products of different genes by characterizing the economy of how transcriptional and translational resources are allocated to the production of proteins in genetic circuits. We discover that, when expressed from the same plasmid, the combinations of attainable protein concentrations are constrained by a linear relationship, which can be interpreted as an isocost line, a concept used in microeconomics. We created a library of circuits with two reporter genes, one constitutive and the other inducible in the same plasmid, without a regulatory path between them. In agreement with the model predictions, experiments reveal that the isocost line rotates when changing the ribosome binding site strength of the inducible gene and shifts when modifying the plasmid copy number. These results demonstrate that isocost lines can be employed to predict how genetic circuits become coupled when sharing resources and provide design guidelines for minimizing the effects of such couplings. ", "author" : [ { "dropping-particle" : "", "family" : "Gyorgy", "given" : "Andras", "non-dropping-particle" : "", "parse-names" : false, "suffix" : "" }, { "dropping-particle" : "", "family" : "Jim\u00e9nez", "given" : "Jos\u00e9\u00a0I", "non-dropping-particle" : "", "parse-names" : false, "suffix" : "" }, { "dropping-particle" : "", "family" : "Yazbek", "given" : "John", "non-dropping-particle" : "", "parse-names" : false, "suffix" : "" }, { "dropping-particle" : "", "family" : "Huang", "given" : "Hsin-Ho", "non-dropping-particle" : "", "parse-names" : false, "suffix" : "" }, { "dropping-particle" : "", "family" : "Chung", "given" : "Hattie", "non-dropping-particle" : "", "parse-names" : false, "suffix" : "" }, { "dropping-particle" : "", "family" : "Weiss", "given" : "Ron", "non-dropping-particle" : "", "parse-names" : false, "suffix" : "" }, { "dropping-particle" : "", "family" : "Del\u00a0Vecchio", "given" : "Domitilla", "non-dropping-particle" : "", "parse-names" : false, "suffix" : "" } ], "container-title" : "Biophysical Journal", "id" : "ITEM-1", "issue" : "3", "issued" : { "date-parts" : [ [ "2015", "8", "4" ] ] }, "page" : "639-646", "publisher" : "The Biophysical Society", "title" : "Isocost Lines Describe the Cellular Economy of Genetic Circuits", "type" : "article-journal", "volume" : "109" }, "uris" : [ "http://www.mendeley.com/documents/?uuid=9b040f80-c1f5-4cf1-8808-25a595e90dd7" ] } ], "mendeley" : { "formattedCitation" : "&lt;sup&gt;2&lt;/sup&gt;", "plainTextFormattedCitation" : "2", "previouslyFormattedCitation" : "&lt;sup&gt;2&lt;/sup&gt;" }, "properties" : {  }, "schema" : "https://github.com/citation-style-language/schema/raw/master/csl-citation.json" }</w:instrText>
      </w:r>
      <w:r w:rsidR="00EF6B38" w:rsidRPr="00C8139B">
        <w:fldChar w:fldCharType="separate"/>
      </w:r>
      <w:r w:rsidR="00187F72" w:rsidRPr="00C8139B">
        <w:rPr>
          <w:noProof/>
          <w:vertAlign w:val="superscript"/>
        </w:rPr>
        <w:t>2</w:t>
      </w:r>
      <w:r w:rsidR="00EF6B38" w:rsidRPr="00C8139B">
        <w:fldChar w:fldCharType="end"/>
      </w:r>
      <w:r w:rsidR="0084471D" w:rsidRPr="0084471D">
        <w:rPr>
          <w:vertAlign w:val="superscript"/>
        </w:rPr>
        <w:t>,</w:t>
      </w:r>
      <w:r w:rsidR="009B4EA7" w:rsidRPr="0084471D">
        <w:rPr>
          <w:vertAlign w:val="superscript"/>
        </w:rPr>
        <w:fldChar w:fldCharType="begin" w:fldLock="1"/>
      </w:r>
      <w:r w:rsidR="00A811BD" w:rsidRPr="0084471D">
        <w:rPr>
          <w:vertAlign w:val="superscript"/>
        </w:rPr>
        <w:instrText>ADDIN CSL_CITATION { "citationItems" : [ { "id" : "ITEM-1", "itemData" : { "DOI" : "10.1021/acssynbio.6b00361", "ISSN" : "2161-5063", "abstract" : "A common approach to design genetic circuits is to compose gene expression cassettes together. While appealing, this modular approach is challenged by the fact that expression of each gene depends on the availability of transcriptional/translational resources, which is in turn determined by the presence of other genes in the circuit. This raises the question of how competition for resources by different genes affects a circuit\u2019s behavior. Here, we create a library of genetic activation cascades in E. coli bacteria, where we explicitly tune the resource demand by each gene. We develop a general Hill-function-based model that incorporates resource competition effects through resource demand coefficients. These coefficients lead to nonregulatory interactions among genes that reshape the circuit\u2019s behavior. For the activation cascade, such interactions result in surprising biphasic or monotonically decreasing responses. Finally, we use resource demand coefficients to guide the choice of ribosome binding site ...", "author" : [ { "dropping-particle" : "", "family" : "Qian", "given" : "Yili", "non-dropping-particle" : "", "parse-names" : false, "suffix" : "" }, { "dropping-particle" : "", "family" : "Huang", "given" : "Hsin-Ho", "non-dropping-particle" : "", "parse-names" : false, "suffix" : "" }, { "dropping-particle" : "", "family" : "Jim\u00e9nez", "given" : "Jos\u00e9 I.", "non-dropping-particle" : "", "parse-names" : false, "suffix" : "" }, { "dropping-particle" : "", "family" : "Vecchio", "given" : "Domitilla", "non-dropping-particle" : "Del", "parse-names" : false, "suffix" : "" } ], "container-title" : "ACS Synthetic Biology", "id" : "ITEM-1", "issued" : { "date-parts" : [ [ "2017" ] ] }, "page" : "acssynbio.6b00361", "title" : "Resource Competition Shapes the Response of Genetic Circuits", "type" : "article-journal" }, "uris" : [ "http://www.mendeley.com/documents/?uuid=1d358310-002d-4b8d-980e-bdf8ebb8651e" ] } ], "mendeley" : { "formattedCitation" : "&lt;sup&gt;3&lt;/sup&gt;", "plainTextFormattedCitation" : "3", "previouslyFormattedCitation" : "&lt;sup&gt;3&lt;/sup&gt;" }, "properties" : {  }, "schema" : "https://github.com/citation-style-language/schema/raw/master/csl-citation.json" }</w:instrText>
      </w:r>
      <w:r w:rsidR="009B4EA7" w:rsidRPr="0084471D">
        <w:rPr>
          <w:vertAlign w:val="superscript"/>
        </w:rPr>
        <w:fldChar w:fldCharType="separate"/>
      </w:r>
      <w:r w:rsidR="00187F72" w:rsidRPr="0084471D">
        <w:rPr>
          <w:noProof/>
          <w:vertAlign w:val="superscript"/>
        </w:rPr>
        <w:t>3</w:t>
      </w:r>
      <w:r w:rsidR="009B4EA7" w:rsidRPr="0084471D">
        <w:rPr>
          <w:vertAlign w:val="superscript"/>
        </w:rPr>
        <w:fldChar w:fldCharType="end"/>
      </w:r>
      <w:r w:rsidR="0084471D" w:rsidRPr="0084471D">
        <w:rPr>
          <w:vertAlign w:val="superscript"/>
        </w:rPr>
        <w:t>,</w:t>
      </w:r>
      <w:r w:rsidR="003B4400" w:rsidRPr="00C8139B">
        <w:fldChar w:fldCharType="begin" w:fldLock="1"/>
      </w:r>
      <w:r w:rsidR="00A811BD">
        <w:instrText>ADDIN CSL_CITATION { "citationItems" : [ { "id" : "ITEM-1", "itemData" : { "DOI" : "10.1073/pnas.1416533112", "ISBN" : "0027-8424", "ISSN" : "1091-6490", "PMID" : "25695966", "abstract" : "Intracellular processes rarely work in isolation but continually interact with the rest of the cell. In microbes, for example, we now know that gene expression across the whole genome typically changes with growth rate. The mechanisms driving such global regulation, however, are not well understood. Here we consider three trade-offs that, because of limitations in levels of cellular energy, free ribosomes, and proteins, are faced by all living cells and we construct a mechanistic model that comprises these trade-offs. Our model couples gene expression with growth rate and growth rate with a growing population of cells. We show that the model recovers Monod's law for the growth of microbes and two other empirical relationships connecting growth rate to the mass fraction of ribosomes. Further, we can explain growth-related effects in dosage compensation by paralogs and predict host-circuit interactions in synthetic biology. Simulating competitions between strains, we find that the regulation of metabolic pathways may have evolved not to match expression of enzymes to levels of extracellular substrates in changing environments but rather to balance a trade-off between exploiting one type of nutrient over another. Although coarse-grained, the trade-offs that the model embodies are fundamental, and, as such, our modeling framework has potentially wide application, including in both biotechnology and medicine.", "author" : [ { "dropping-particle" : "", "family" : "Wei\u00dfe", "given" : "Andrea Y", "non-dropping-particle" : "", "parse-names" : false, "suffix" : "" }, { "dropping-particle" : "", "family" : "Oyarz\u00fan", "given" : "Diego A", "non-dropping-particle" : "", "parse-names" : false, "suffix" : "" }, { "dropping-particle" : "", "family" : "Danos", "given" : "Vincent", "non-dropping-particle" : "", "parse-names" : false, "suffix" : "" }, { "dropping-particle" : "", "family" : "Swain", "given" : "Peter S", "non-dropping-particle" : "", "parse-names" : false, "suffix" : "" } ], "container-title" : "Proceedings of the National Academy of Sciences of the United States of America", "id" : "ITEM-1", "issue" : "9", "issued" : { "date-parts" : [ [ "2015" ] ] }, "page" : "E1038-1047", "title" : "Mechanistic links between cellular trade-offs, gene expression, and growth.", "type" : "article-journal", "volume" : "112" }, "uris" : [ "http://www.mendeley.com/documents/?uuid=f95c4bf2-010e-4373-84b5-088dc784dd82" ] } ], "mendeley" : { "formattedCitation" : "&lt;sup&gt;4&lt;/sup&gt;", "plainTextFormattedCitation" : "4", "previouslyFormattedCitation" : "&lt;sup&gt;4&lt;/sup&gt;" }, "properties" : {  }, "schema" : "https://github.com/citation-style-language/schema/raw/master/csl-citation.json" }</w:instrText>
      </w:r>
      <w:r w:rsidR="003B4400" w:rsidRPr="00C8139B">
        <w:fldChar w:fldCharType="separate"/>
      </w:r>
      <w:r w:rsidR="00187F72" w:rsidRPr="00C8139B">
        <w:rPr>
          <w:noProof/>
          <w:vertAlign w:val="superscript"/>
        </w:rPr>
        <w:t>4</w:t>
      </w:r>
      <w:r w:rsidR="003B4400" w:rsidRPr="00C8139B">
        <w:fldChar w:fldCharType="end"/>
      </w:r>
      <w:r w:rsidR="00D056E7" w:rsidRPr="00D056E7">
        <w:rPr>
          <w:vertAlign w:val="superscript"/>
        </w:rPr>
        <w:t>,</w:t>
      </w:r>
      <w:r w:rsidR="00D056E7">
        <w:fldChar w:fldCharType="begin" w:fldLock="1"/>
      </w:r>
      <w:r w:rsidR="00D056E7">
        <w:instrText>ADDIN CSL_CITATION { "citationItems" : [ { "id" : "ITEM-1", "itemData" : { "DOI" : "10.1046/j.1365-2958.1996.5901313.x", "ISBN" : "0950-382X (Print)\\r0950-382X (Linking)", "ISSN" : "0950-382X", "PMID" : "8843428", "abstract" : "Multicopy plasmids that have been engineered to produce large quantities of a single gratuitous (non-functional, non-toxic) protein are often problematic. When fully induced, these engineered constructions produce very sick bacteria. The reasons for this may be found in the physiology of wild-type laboratory strains that have been selected to grow at maximum rates with optimal quantities of their proteins. Such bacteria apparently experience the accumulation of gratuitous proteins as an internal shift down and they respond to this with a starvation response. Unlike the shift down associated with a change of growth media, the production of large quantities of gratuitous protein is not associated with a new pre-programmed steady-state of balanced growth. Consequently, the starvation response continues until the bacteria commit suicide by, among other things, destroying their ribosomes.", "author" : [ { "dropping-particle" : "", "family" : "Kurland", "given" : "C G", "non-dropping-particle" : "", "parse-names" : false, "suffix" : "" }, { "dropping-particle" : "", "family" : "Dong", "given" : "H", "non-dropping-particle" : "", "parse-names" : false, "suffix" : "" } ], "container-title" : "Molecular microbiology", "id" : "ITEM-1", "issue" : "1", "issued" : { "date-parts" : [ [ "1996" ] ] }, "page" : "1-4", "title" : "Bacterial growth inhibition by overproduction of protein.", "type" : "article-journal", "volume" : "21" }, "uris" : [ "http://www.mendeley.com/documents/?uuid=3afcd8dd-d8fa-42c1-8e10-9c5c3f935f5e" ] } ], "mendeley" : { "formattedCitation" : "&lt;sup&gt;5&lt;/sup&gt;", "plainTextFormattedCitation" : "5", "previouslyFormattedCitation" : "&lt;sup&gt;5&lt;/sup&gt;" }, "properties" : {  }, "schema" : "https://github.com/citation-style-language/schema/raw/master/csl-citation.json" }</w:instrText>
      </w:r>
      <w:r w:rsidR="00D056E7">
        <w:fldChar w:fldCharType="separate"/>
      </w:r>
      <w:r w:rsidR="00D056E7" w:rsidRPr="00D056E7">
        <w:rPr>
          <w:noProof/>
          <w:vertAlign w:val="superscript"/>
        </w:rPr>
        <w:t>5</w:t>
      </w:r>
      <w:r w:rsidR="00D056E7">
        <w:fldChar w:fldCharType="end"/>
      </w:r>
      <w:r w:rsidR="00A453FD" w:rsidRPr="00C8139B">
        <w:t>.</w:t>
      </w:r>
      <w:r w:rsidR="00093F0E" w:rsidRPr="00C8139B">
        <w:t xml:space="preserve"> The cell</w:t>
      </w:r>
      <w:r w:rsidRPr="00C8139B">
        <w:t>ular</w:t>
      </w:r>
      <w:r w:rsidR="00093F0E" w:rsidRPr="00C8139B">
        <w:t xml:space="preserve"> response to the load of extra expression is </w:t>
      </w:r>
      <w:r w:rsidRPr="00C8139B">
        <w:t>typically</w:t>
      </w:r>
      <w:r w:rsidR="00093F0E" w:rsidRPr="00C8139B">
        <w:t xml:space="preserve"> decreased growth and global physiological changes</w:t>
      </w:r>
      <w:r w:rsidR="00286A90">
        <w:t xml:space="preserve">. </w:t>
      </w:r>
      <w:r w:rsidRPr="00C8139B">
        <w:t xml:space="preserve">These are somewhat </w:t>
      </w:r>
      <w:r w:rsidR="00093F0E" w:rsidRPr="00C8139B">
        <w:t xml:space="preserve">unpredictable and </w:t>
      </w:r>
      <w:r w:rsidR="00EF4806">
        <w:t>usual</w:t>
      </w:r>
      <w:r w:rsidRPr="00C8139B">
        <w:t xml:space="preserve">ly </w:t>
      </w:r>
      <w:r w:rsidR="00093F0E" w:rsidRPr="00C8139B">
        <w:t>reduce the expected performance of</w:t>
      </w:r>
      <w:r w:rsidRPr="00C8139B">
        <w:t xml:space="preserve"> </w:t>
      </w:r>
      <w:r w:rsidR="00EF4806">
        <w:t xml:space="preserve">engineered </w:t>
      </w:r>
      <w:r w:rsidRPr="00C8139B">
        <w:t>cells</w:t>
      </w:r>
      <w:r w:rsidR="006E3825" w:rsidRPr="00C8139B">
        <w:fldChar w:fldCharType="begin" w:fldLock="1"/>
      </w:r>
      <w:r w:rsidR="00D056E7">
        <w:instrText>ADDIN CSL_CITATION { "citationItems" : [ { "id" : "ITEM-1", "itemData" : { "DOI" : "10.1021/sb400055h", "author" : [ { "dropping-particle" : "", "family" : "Sleight", "given" : "Sean C", "non-dropping-particle" : "", "parse-names" : false, "suffix" : "" }, { "dropping-particle" : "", "family" : "Sauro", "given" : "Herbert M", "non-dropping-particle" : "", "parse-names" : false, "suffix" : "" } ], "container-title" : "ACS Synthetic Biology", "id" : "ITEM-1", "issue" : "9", "issued" : { "date-parts" : [ [ "2013", "9", "20" ] ] }, "note" : "doi: 10.1021/sb400055h", "page" : "519-528", "publisher" : "American Chemical Society", "title" : "Visualization of Evolutionary Stability Dynamics and Competitive Fitness of Escherichia coli Engineered with Randomized Multigene Circuits", "type" : "article-journal", "volume" : "2" }, "uris" : [ "http://www.mendeley.com/documents/?uuid=82bc893c-862a-43d9-9e6c-f2c00ce2b611" ] } ], "mendeley" : { "formattedCitation" : "&lt;sup&gt;6&lt;/sup&gt;", "plainTextFormattedCitation" : "6", "previouslyFormattedCitation" : "&lt;sup&gt;6&lt;/sup&gt;" }, "properties" : {  }, "schema" : "https://github.com/citation-style-language/schema/raw/master/csl-citation.json" }</w:instrText>
      </w:r>
      <w:r w:rsidR="006E3825" w:rsidRPr="00C8139B">
        <w:fldChar w:fldCharType="separate"/>
      </w:r>
      <w:r w:rsidR="00D056E7" w:rsidRPr="00D056E7">
        <w:rPr>
          <w:noProof/>
          <w:vertAlign w:val="superscript"/>
        </w:rPr>
        <w:t>6</w:t>
      </w:r>
      <w:r w:rsidR="006E3825" w:rsidRPr="00C8139B">
        <w:fldChar w:fldCharType="end"/>
      </w:r>
      <w:r w:rsidR="0084471D" w:rsidRPr="0084471D">
        <w:rPr>
          <w:vertAlign w:val="superscript"/>
        </w:rPr>
        <w:t>,</w:t>
      </w:r>
      <w:r w:rsidR="003B4400" w:rsidRPr="00C8139B">
        <w:fldChar w:fldCharType="begin" w:fldLock="1"/>
      </w:r>
      <w:r w:rsidR="00D056E7">
        <w:instrText>ADDIN CSL_CITATION { "citationItems" : [ { "id" : "ITEM-1", "itemData" : { "DOI" : "10.1002/biot.201200085", "ISBN" : "1860-7314 (Electronic)\\r1860-6768 (Linking)", "ISSN" : "18606768", "PMID" : "22649052", "abstract" : "Despite the efforts that bioengineers have exerted in designing and constructing biological processes that function according to a predetermined set of rules, their operation remains fundamentally circumstantial. The contextual situation in which molecules and single-celled or multi-cellular organisms find themselves shapes the way they interact, respond to the environment and process external information. Since the birth of the field, synthetic biologists have had to grapple with contextual issues, particularly when the molecular and genetic devices inexplicably fail to function as designed when tested in vivo. In this review, we set out to identify and classify the sources of the unexpected divergences between design and actual function of synthetic systems and analyze possible methodologies aimed at controlling, if not preventing, unwanted contextual issues.", "author" : [ { "dropping-particle" : "", "family" : "Cardinale", "given" : "Stefano", "non-dropping-particle" : "", "parse-names" : false, "suffix" : "" }, { "dropping-particle" : "", "family" : "Arkin", "given" : "Adam Paul", "non-dropping-particle" : "", "parse-names" : false, "suffix" : "" } ], "container-title" : "Biotechnology Journal", "id" : "ITEM-1", "issue" : "7", "issued" : { "date-parts" : [ [ "2012" ] ] }, "page" : "856-866", "title" : "Contextualizing context for synthetic biology - identifying causes of failure of synthetic biological systems", "type" : "article-journal", "volume" : "7" }, "uris" : [ "http://www.mendeley.com/documents/?uuid=48bb0cf1-d6c3-4ab5-a673-697f6b98895f" ] } ], "mendeley" : { "formattedCitation" : "&lt;sup&gt;7&lt;/sup&gt;", "plainTextFormattedCitation" : "7", "previouslyFormattedCitation" : "&lt;sup&gt;7&lt;/sup&gt;" }, "properties" : {  }, "schema" : "https://github.com/citation-style-language/schema/raw/master/csl-citation.json" }</w:instrText>
      </w:r>
      <w:r w:rsidR="003B4400" w:rsidRPr="00C8139B">
        <w:fldChar w:fldCharType="separate"/>
      </w:r>
      <w:r w:rsidR="00D056E7" w:rsidRPr="00D056E7">
        <w:rPr>
          <w:noProof/>
          <w:vertAlign w:val="superscript"/>
        </w:rPr>
        <w:t>7</w:t>
      </w:r>
      <w:r w:rsidR="003B4400" w:rsidRPr="00C8139B">
        <w:fldChar w:fldCharType="end"/>
      </w:r>
      <w:r w:rsidR="00D056E7" w:rsidRPr="00D056E7">
        <w:rPr>
          <w:vertAlign w:val="superscript"/>
        </w:rPr>
        <w:t>,</w:t>
      </w:r>
      <w:r w:rsidR="00D056E7">
        <w:fldChar w:fldCharType="begin" w:fldLock="1"/>
      </w:r>
      <w:r w:rsidR="00D056E7">
        <w:instrText>ADDIN CSL_CITATION { "citationItems" : [ { "id" : "ITEM-1", "itemData" : { "DOI" : "10.1021/sb3000832", "ISSN" : "2161-5063", "abstract" : "Synthetic genetic programs promise to enable novel applications in industrial processes. For such applications, the genetic circuits that compose programs will require fidelity in varying and complex environments. In this work, we report the performance of two synthetic circuits in Escherichia coli under industrially relevant conditions, including the selection of media, strain, and growth rate. We test and compare two transcriptional circuits: an AND and a NOR gate. In E. coli DH10B, the AND gate is inactive in minimal media; activity can be rescued by supplementing the media and transferring the gate into the industrial strain E. coli DS68637 where normal function is observed in minimal media. In contrast, the NOR gate is robust to media composition and functions similarly in both strains. The AND gate is evaluated at three stages of early scale-up: 100 ml shake-flask experiments, a 1 ml MTP microreactor, and a 10 L bioreactor. A reference plasmid that constitutively produces a GFP reporter is used to make comparisons of circuit performance across conditions. The AND gate function is quantitatively different at each scale. The output deteriorates late in fermentation after the shift from exponential to constant feed rates, which induces rapid resource depletion and changes in growth rate. In addition, one of the output states of the AND gate failed in the bioreactor, effectively making it only responsive to a single input. Finally, cells carrying the AND gate show considerably less accumulation of biomass. Overall, these results highlight challenges and suggest modified strategies for developing and characterizing genetic circuits that function reliably during fermentation. ", "author" : [ { "dropping-particle" : "", "family" : "Moser", "given" : "Felix", "non-dropping-particle" : "", "parse-names" : false, "suffix" : "" }, { "dropping-particle" : "", "family" : "Broers", "given" : "Nicolette J", "non-dropping-particle" : "", "parse-names" : false, "suffix" : "" }, { "dropping-particle" : "", "family" : "Hartmans", "given" : "Sybe", "non-dropping-particle" : "", "parse-names" : false, "suffix" : "" }, { "dropping-particle" : "", "family" : "Tamsir", "given" : "Alvin", "non-dropping-particle" : "", "parse-names" : false, "suffix" : "" }, { "dropping-particle" : "", "family" : "Kerkman", "given" : "Richard", "non-dropping-particle" : "", "parse-names" : false, "suffix" : "" }, { "dropping-particle" : "", "family" : "Roubos", "given" : "Johannes A", "non-dropping-particle" : "", "parse-names" : false, "suffix" : "" }, { "dropping-particle" : "", "family" : "Bovenberg", "given" : "Roel", "non-dropping-particle" : "", "parse-names" : false, "suffix" : "" }, { "dropping-particle" : "", "family" : "Voigt", "given" : "Christopher A", "non-dropping-particle" : "", "parse-names" : false, "suffix" : "" } ], "container-title" : "ACS synthetic biology", "id" : "ITEM-1", "issue" : "11", "issued" : { "date-parts" : [ [ "2012", "11", "16" ] ] }, "page" : "555-564", "title" : "Genetic Circuit Performance under Conditions Relevant for Industrial Bioreactors", "type" : "article-journal", "volume" : "1" }, "uris" : [ "http://www.mendeley.com/documents/?uuid=7dcf1445-cdea-4ebe-8846-0f8100b4f136" ] } ], "mendeley" : { "formattedCitation" : "&lt;sup&gt;8&lt;/sup&gt;", "plainTextFormattedCitation" : "8", "previouslyFormattedCitation" : "&lt;sup&gt;8&lt;/sup&gt;" }, "properties" : {  }, "schema" : "https://github.com/citation-style-language/schema/raw/master/csl-citation.json" }</w:instrText>
      </w:r>
      <w:r w:rsidR="00D056E7">
        <w:fldChar w:fldCharType="separate"/>
      </w:r>
      <w:r w:rsidR="00D056E7" w:rsidRPr="00D056E7">
        <w:rPr>
          <w:noProof/>
          <w:vertAlign w:val="superscript"/>
        </w:rPr>
        <w:t>8</w:t>
      </w:r>
      <w:r w:rsidR="00D056E7">
        <w:fldChar w:fldCharType="end"/>
      </w:r>
      <w:r w:rsidR="00D056E7" w:rsidRPr="00D056E7">
        <w:rPr>
          <w:vertAlign w:val="superscript"/>
        </w:rPr>
        <w:t>,</w:t>
      </w:r>
      <w:r w:rsidR="00D056E7">
        <w:fldChar w:fldCharType="begin" w:fldLock="1"/>
      </w:r>
      <w:r w:rsidR="00D056E7">
        <w:instrText>ADDIN CSL_CITATION { "citationItems" : [ { "id" : "ITEM-1", "itemData" : { "ISSN" : "1552-4450", "abstract" : "Synthetic gene circuits are often engineered by considering the host cell as an invariable 'chassis'. Circuit activation, however, may modulate host physiology, which in turn can substantially impact circuit behavior. We illustrate this point by a simple circuit consisting of mutant T7 RNA polymerase (T7 RNAP[ast]) that activates its own expression in the bacterium Escherichia coli. Although activation by the T7 RNAP[ast] is noncooperative, the circuit caused bistable gene expression. This counterintuitive observation can be explained by growth retardation caused by circuit activation, which resulted in nonlinear dilution of T7 RNAP[ast] in individual bacteria. Predictions made by models accounting for such effects were verified by further experimental measurements. Our results reveal a new mechanism of generating bistability and underscore the need to account for host physiology modulation when engineering gene circuits.", "author" : [ { "dropping-particle" : "", "family" : "Tan", "given" : "Cheemeng", "non-dropping-particle" : "", "parse-names" : false, "suffix" : "" }, { "dropping-particle" : "", "family" : "Marguet", "given" : "Philippe", "non-dropping-particle" : "", "parse-names" : false, "suffix" : "" }, { "dropping-particle" : "", "family" : "You", "given" : "Lingchong", "non-dropping-particle" : "", "parse-names" : false, "suffix" : "" } ], "container-title" : "Nat Chem Biol", "id" : "ITEM-1", "issue" : "11", "issued" : { "date-parts" : [ [ "2009", "11" ] ] }, "note" : "Supplementary information available for this article at http://www.nature.com/nchembio/journal/v5/n11/suppinfo/nchembio.218_S1.html", "page" : "842-848", "publisher" : "Nature Publishing Group", "title" : "Emergent bistability by a growth-modulating positive feedback circuit", "type" : "article-journal", "volume" : "5" }, "uris" : [ "http://www.mendeley.com/documents/?uuid=1ef00ca8-8332-4de0-a5e3-6a391506c7d6" ] } ], "mendeley" : { "formattedCitation" : "&lt;sup&gt;9&lt;/sup&gt;", "plainTextFormattedCitation" : "9", "previouslyFormattedCitation" : "&lt;sup&gt;9&lt;/sup&gt;" }, "properties" : {  }, "schema" : "https://github.com/citation-style-language/schema/raw/master/csl-citation.json" }</w:instrText>
      </w:r>
      <w:r w:rsidR="00D056E7">
        <w:fldChar w:fldCharType="separate"/>
      </w:r>
      <w:r w:rsidR="00D056E7" w:rsidRPr="00D056E7">
        <w:rPr>
          <w:noProof/>
          <w:vertAlign w:val="superscript"/>
        </w:rPr>
        <w:t>9</w:t>
      </w:r>
      <w:r w:rsidR="00D056E7">
        <w:fldChar w:fldCharType="end"/>
      </w:r>
      <w:r w:rsidR="00707EC7" w:rsidRPr="00C8139B">
        <w:t>.</w:t>
      </w:r>
      <w:r w:rsidR="00093F0E" w:rsidRPr="00C8139B">
        <w:t xml:space="preserve">  </w:t>
      </w:r>
    </w:p>
    <w:p w14:paraId="01E3AF39" w14:textId="77777777" w:rsidR="00843EFC" w:rsidRPr="00C8139B" w:rsidRDefault="00843EFC">
      <w:pPr>
        <w:jc w:val="both"/>
      </w:pPr>
    </w:p>
    <w:p w14:paraId="4291D510" w14:textId="0E39225B" w:rsidR="00286A90" w:rsidRDefault="002333CB">
      <w:pPr>
        <w:jc w:val="both"/>
        <w:rPr>
          <w:rStyle w:val="CommentReference"/>
          <w:sz w:val="22"/>
        </w:rPr>
      </w:pPr>
      <w:r w:rsidRPr="00C8139B">
        <w:t>Efforts to increase</w:t>
      </w:r>
      <w:r w:rsidR="00093F0E" w:rsidRPr="00C8139B">
        <w:t xml:space="preserve"> control </w:t>
      </w:r>
      <w:r w:rsidRPr="00C8139B">
        <w:t xml:space="preserve">and predictability </w:t>
      </w:r>
      <w:r w:rsidR="00093F0E" w:rsidRPr="00C8139B">
        <w:t xml:space="preserve">of </w:t>
      </w:r>
      <w:r w:rsidRPr="00C8139B">
        <w:t xml:space="preserve">engineered </w:t>
      </w:r>
      <w:r w:rsidR="00093F0E" w:rsidRPr="00C8139B">
        <w:t xml:space="preserve">biological systems has led to tools to </w:t>
      </w:r>
      <w:r w:rsidRPr="00C8139B">
        <w:t xml:space="preserve">measure and reduce </w:t>
      </w:r>
      <w:r w:rsidR="00093F0E" w:rsidRPr="00C8139B">
        <w:t xml:space="preserve">burden </w:t>
      </w:r>
      <w:r w:rsidR="00EF4806">
        <w:t>that</w:t>
      </w:r>
      <w:r w:rsidRPr="00C8139B">
        <w:t xml:space="preserve"> have </w:t>
      </w:r>
      <w:r w:rsidR="003E380E" w:rsidRPr="00C8139B">
        <w:t xml:space="preserve">come about through </w:t>
      </w:r>
      <w:r w:rsidR="00093F0E" w:rsidRPr="00C8139B">
        <w:t>improvements in our understanding of host</w:t>
      </w:r>
      <w:r w:rsidRPr="00C8139B">
        <w:t>-</w:t>
      </w:r>
      <w:r w:rsidR="00093F0E" w:rsidRPr="00C8139B">
        <w:t>construct interactions</w:t>
      </w:r>
      <w:r w:rsidR="00090E9E" w:rsidRPr="00C8139B">
        <w:fldChar w:fldCharType="begin" w:fldLock="1"/>
      </w:r>
      <w:r w:rsidR="00D056E7">
        <w:instrText>ADDIN CSL_CITATION { "citationItems" : [ { "id" : "ITEM-1", "itemData" : { "DOI" : "http://dx.doi.org/10.1016/j.mib.2016.07.009", "ISSN" : "1369-5274", "author" : [ { "dropping-particle" : "", "family" : "Borkowski", "given" : "Olivier", "non-dropping-particle" : "", "parse-names" : false, "suffix" : "" }, { "dropping-particle" : "", "family" : "Ceroni", "given" : "Francesca", "non-dropping-particle" : "", "parse-names" : false, "suffix" : "" }, { "dropping-particle" : "", "family" : "Stan", "given" : "Guy-Bart", "non-dropping-particle" : "", "parse-names" : false, "suffix" : "" }, { "dropping-particle" : "", "family" : "Ellis", "given" : "Tom", "non-dropping-particle" : "", "parse-names" : false, "suffix" : "" } ], "container-title" : "Current Opinion in Microbiology", "id" : "ITEM-1", "issued" : { "date-parts" : [ [ "2016" ] ] }, "page" : "123-130", "title" : "Overloaded and stressed: whole-cell considerations for bacterial synthetic biology", "type" : "article-journal", "volume" : "33" }, "uris" : [ "http://www.mendeley.com/documents/?uuid=e0cf8734-13c1-44ac-a211-b60996e65f2a" ] } ], "mendeley" : { "formattedCitation" : "&lt;sup&gt;10&lt;/sup&gt;", "plainTextFormattedCitation" : "10", "previouslyFormattedCitation" : "&lt;sup&gt;10&lt;/sup&gt;" }, "properties" : {  }, "schema" : "https://github.com/citation-style-language/schema/raw/master/csl-citation.json" }</w:instrText>
      </w:r>
      <w:r w:rsidR="00090E9E" w:rsidRPr="00C8139B">
        <w:fldChar w:fldCharType="separate"/>
      </w:r>
      <w:r w:rsidR="00D056E7" w:rsidRPr="00D056E7">
        <w:rPr>
          <w:noProof/>
          <w:vertAlign w:val="superscript"/>
        </w:rPr>
        <w:t>10</w:t>
      </w:r>
      <w:r w:rsidR="00090E9E" w:rsidRPr="00C8139B">
        <w:fldChar w:fldCharType="end"/>
      </w:r>
      <w:r w:rsidR="0084471D">
        <w:rPr>
          <w:vertAlign w:val="superscript"/>
        </w:rPr>
        <w:t>,</w:t>
      </w:r>
      <w:r w:rsidR="00892B97" w:rsidRPr="00C8139B">
        <w:fldChar w:fldCharType="begin" w:fldLock="1"/>
      </w:r>
      <w:r w:rsidR="00D056E7">
        <w:instrText>ADDIN CSL_CITATION { "citationItems" : [ { "id" : "ITEM-1", "itemData" : { "DOI" : "10.1126/science.aac7341", "ISSN" : "0036-8075, 1095-9203", "author" : [ { "dropping-particle" : "", "family" : "Nielsen", "given" : "A. A. K.", "non-dropping-particle" : "", "parse-names" : false, "suffix" : "" }, { "dropping-particle" : "", "family" : "Der", "given" : "B. S.", "non-dropping-particle" : "", "parse-names" : false, "suffix" : "" }, { "dropping-particle" : "", "family" : "Shin", "given" : "J.", "non-dropping-particle" : "", "parse-names" : false, "suffix" : "" }, { "dropping-particle" : "", "family" : "Vaidyanathan", "given" : "P.", "non-dropping-particle" : "", "parse-names" : false, "suffix" : "" }, { "dropping-particle" : "", "family" : "Paralanov", "given" : "V.", "non-dropping-particle" : "", "parse-names" : false, "suffix" : "" }, { "dropping-particle" : "", "family" : "Strychalski", "given" : "E. A.", "non-dropping-particle" : "", "parse-names" : false, "suffix" : "" }, { "dropping-particle" : "", "family" : "Ross", "given" : "D.", "non-dropping-particle" : "", "parse-names" : false, "suffix" : "" }, { "dropping-particle" : "", "family" : "Densmore", "given" : "D.", "non-dropping-particle" : "", "parse-names" : false, "suffix" : "" }, { "dropping-particle" : "", "family" : "Voigt", "given" : "C. A.", "non-dropping-particle" : "", "parse-names" : false, "suffix" : "" } ], "container-title" : "Science", "id" : "ITEM-1", "issue" : "6281", "issued" : { "date-parts" : [ [ "2016", "4" ] ] }, "language" : "en", "page" : "aac7341-aac7341", "title" : "Genetic circuit design automation", "type" : "article-journal", "volume" : "352" }, "uris" : [ "http://www.mendeley.com/documents/?uuid=26d9e12b-0b3b-4471-ace4-654b721e6779" ] } ], "mendeley" : { "formattedCitation" : "&lt;sup&gt;11&lt;/sup&gt;", "plainTextFormattedCitation" : "11", "previouslyFormattedCitation" : "&lt;sup&gt;11&lt;/sup&gt;" }, "properties" : {  }, "schema" : "https://github.com/citation-style-language/schema/raw/master/csl-citation.json" }</w:instrText>
      </w:r>
      <w:r w:rsidR="00892B97" w:rsidRPr="00C8139B">
        <w:fldChar w:fldCharType="separate"/>
      </w:r>
      <w:r w:rsidR="00D056E7" w:rsidRPr="00D056E7">
        <w:rPr>
          <w:noProof/>
          <w:vertAlign w:val="superscript"/>
        </w:rPr>
        <w:t>11</w:t>
      </w:r>
      <w:r w:rsidR="00892B97" w:rsidRPr="00C8139B">
        <w:fldChar w:fldCharType="end"/>
      </w:r>
      <w:r w:rsidR="00093F0E" w:rsidRPr="00C8139B">
        <w:t xml:space="preserve">. </w:t>
      </w:r>
      <w:r w:rsidRPr="00C8139B">
        <w:t>This has led</w:t>
      </w:r>
      <w:r w:rsidR="00EF4806">
        <w:t xml:space="preserve"> </w:t>
      </w:r>
      <w:r w:rsidRPr="00C8139B">
        <w:t xml:space="preserve">to </w:t>
      </w:r>
      <w:r w:rsidR="00EF4806">
        <w:t xml:space="preserve">the development of </w:t>
      </w:r>
      <w:r w:rsidRPr="00C8139B">
        <w:t>orthogonal expression systems</w:t>
      </w:r>
      <w:r w:rsidR="00D665A3" w:rsidRPr="00C8139B">
        <w:fldChar w:fldCharType="begin" w:fldLock="1"/>
      </w:r>
      <w:r w:rsidR="00D056E7">
        <w:instrText>ADDIN CSL_CITATION { "citationItems" : [ { "id" : "ITEM-1", "itemData" : { "ISSN" : "1087-0156", "author" : [ { "dropping-particle" : "", "family" : "Cameron", "given" : "D Ewen", "non-dropping-particle" : "", "parse-names" : false, "suffix" : "" }, { "dropping-particle" : "", "family" : "Collins", "given" : "James J", "non-dropping-particle" : "", "parse-names" : false, "suffix" : "" } ], "container-title" : "Nat Biotech", "id" : "ITEM-1", "issue" : "12", "issued" : { "date-parts" : [ [ "2014", "12" ] ] }, "page" : "1276-1281", "publisher" : "Nature Publishing Group, a division of Macmillan Publishers Limited. All Rights Reserved.", "title" : "Tunable protein degradation in bacteria", "type" : "article-journal", "volume" : "32" }, "uris" : [ "http://www.mendeley.com/documents/?uuid=59236ac8-917f-43ee-a71b-a52c65a77029" ] } ], "mendeley" : { "formattedCitation" : "&lt;sup&gt;12&lt;/sup&gt;", "plainTextFormattedCitation" : "12", "previouslyFormattedCitation" : "&lt;sup&gt;12&lt;/sup&gt;" }, "properties" : {  }, "schema" : "https://github.com/citation-style-language/schema/raw/master/csl-citation.json" }</w:instrText>
      </w:r>
      <w:r w:rsidR="00D665A3" w:rsidRPr="00C8139B">
        <w:fldChar w:fldCharType="separate"/>
      </w:r>
      <w:r w:rsidR="00D056E7" w:rsidRPr="00D056E7">
        <w:rPr>
          <w:noProof/>
          <w:vertAlign w:val="superscript"/>
        </w:rPr>
        <w:t>12</w:t>
      </w:r>
      <w:r w:rsidR="00D665A3" w:rsidRPr="00C8139B">
        <w:fldChar w:fldCharType="end"/>
      </w:r>
      <w:r w:rsidR="00CF5DF9" w:rsidRPr="00C8139B">
        <w:t xml:space="preserve">, </w:t>
      </w:r>
      <w:r w:rsidR="00EF4806">
        <w:t xml:space="preserve">a </w:t>
      </w:r>
      <w:r w:rsidR="00CF5DF9" w:rsidRPr="00C8139B">
        <w:t>transcriptional resource allocator</w:t>
      </w:r>
      <w:r w:rsidR="00DE358C" w:rsidRPr="00C8139B">
        <w:fldChar w:fldCharType="begin" w:fldLock="1"/>
      </w:r>
      <w:r w:rsidR="00D056E7">
        <w:instrText>ADDIN CSL_CITATION { "citationItems" : [ { "id" : "ITEM-1", "itemData" : { "DOI" : "10.15252/msb.20145299", "ISSN" : "1744-4292", "abstract" : "Synthetic genetic systems share resources with the host, including machinery for transcription and translation. Phage RNA polymerases (RNAPs) decouple transcription from the host and generate high expression. However, they can exhibit toxicity and lack accessory proteins (\u03c3 factors and activators) that enable switching between different promoters and modulation of activity. Here, we show that T7 RNAP (883 amino acids) can be divided into four fragments that have to be co-expressed to function. The DNA-binding loop is encoded in a C-terminal 285-aa \u2018\u03c3 fragment\u2019, and fragments with different specificity can direct the remaining 601-aa \u2018core fragment\u2019 to different promoters. Using these parts, we have built a resource allocator that sets the core fragment concentration, which is then shared by multiple \u03c3 fragments. Adjusting the concentration of the core fragment sets the maximum transcriptional capacity available to a synthetic system. Further, positive and negative regulation is implemented using a 67-aa N-terminal \u2018\u03b1 fragment\u2019 and a null (inactivated) \u03c3 fragment, respectively. The \u03b1 fragment can be fused to recombinant proteins to make promoters responsive to their levels. These parts provide a toolbox to allocate transcriptional resources via different schemes, which we demonstrate by building a system which adjusts promoter activity to compensate for the difference in copy number of two plasmids.", "author" : [ { "dropping-particle" : "", "family" : "Segall-Shapiro", "given" : "Thomas H", "non-dropping-particle" : "", "parse-names" : false, "suffix" : "" }, { "dropping-particle" : "", "family" : "Meyer", "given" : "Adam J", "non-dropping-particle" : "", "parse-names" : false, "suffix" : "" }, { "dropping-particle" : "", "family" : "Ellington", "given" : "Andrew D", "non-dropping-particle" : "", "parse-names" : false, "suffix" : "" }, { "dropping-particle" : "", "family" : "Sontag", "given" : "Eduardo D", "non-dropping-particle" : "", "parse-names" : false, "suffix" : "" }, { "dropping-particle" : "", "family" : "Voigt", "given" : "Christopher A", "non-dropping-particle" : "", "parse-names" : false, "suffix" : "" } ], "container-title" : "Molecular Systems Biology", "id" : "ITEM-1", "issue" : "7", "issued" : { "date-parts" : [ [ "2014", "7", "30" ] ] }, "page" : "742", "publisher" : "Blackwell Publishing Ltd", "publisher-place" : "Oxford, UK", "title" : "A \u2018resource allocator\u2019 for transcription based on a highly fragmented T7 RNA polymerase", "type" : "article-journal", "volume" : "10" }, "uris" : [ "http://www.mendeley.com/documents/?uuid=68e20894-f462-4dca-8aed-d714ad574600" ] } ], "mendeley" : { "formattedCitation" : "&lt;sup&gt;13&lt;/sup&gt;", "plainTextFormattedCitation" : "13", "previouslyFormattedCitation" : "&lt;sup&gt;13&lt;/sup&gt;" }, "properties" : {  }, "schema" : "https://github.com/citation-style-language/schema/raw/master/csl-citation.json" }</w:instrText>
      </w:r>
      <w:r w:rsidR="00DE358C" w:rsidRPr="00C8139B">
        <w:fldChar w:fldCharType="separate"/>
      </w:r>
      <w:r w:rsidR="00D056E7" w:rsidRPr="00D056E7">
        <w:rPr>
          <w:noProof/>
          <w:vertAlign w:val="superscript"/>
        </w:rPr>
        <w:t>13</w:t>
      </w:r>
      <w:r w:rsidR="00DE358C" w:rsidRPr="00C8139B">
        <w:fldChar w:fldCharType="end"/>
      </w:r>
      <w:r w:rsidR="00496131" w:rsidRPr="00C8139B">
        <w:t xml:space="preserve">, </w:t>
      </w:r>
      <w:r w:rsidR="00CF5DF9" w:rsidRPr="00C8139B">
        <w:t xml:space="preserve">and libraries of </w:t>
      </w:r>
      <w:r w:rsidR="00CF5DF9" w:rsidRPr="00C8139B">
        <w:lastRenderedPageBreak/>
        <w:t xml:space="preserve">promoters </w:t>
      </w:r>
      <w:r w:rsidR="00A35D67" w:rsidRPr="00C8139B">
        <w:t xml:space="preserve">able </w:t>
      </w:r>
      <w:r w:rsidR="00B41AB9" w:rsidRPr="00C8139B">
        <w:t xml:space="preserve">to tune </w:t>
      </w:r>
      <w:r w:rsidR="00286A90">
        <w:t xml:space="preserve">construct </w:t>
      </w:r>
      <w:r w:rsidR="00B41AB9" w:rsidRPr="00C8139B">
        <w:t xml:space="preserve">expression </w:t>
      </w:r>
      <w:r w:rsidR="00286A90">
        <w:t>to</w:t>
      </w:r>
      <w:r w:rsidR="00DB06CD" w:rsidRPr="00C8139B">
        <w:t xml:space="preserve"> decrease </w:t>
      </w:r>
      <w:r w:rsidR="00286A90">
        <w:t>cell</w:t>
      </w:r>
      <w:r w:rsidR="00DB06CD" w:rsidRPr="00C8139B">
        <w:t xml:space="preserve"> stress</w:t>
      </w:r>
      <w:r w:rsidR="00DE358C" w:rsidRPr="00C8139B">
        <w:fldChar w:fldCharType="begin" w:fldLock="1"/>
      </w:r>
      <w:r w:rsidR="00D056E7">
        <w:instrText>ADDIN CSL_CITATION { "citationItems" : [ { "id" : "ITEM-1", "itemData" : { "DOI" : "http://dx.doi.org/10.1016/j.nbt.2015.08.003", "ISSN" : "1871-6784", "author" : [ { "dropping-particle" : "", "family" : "Pasini", "given" : "Martina", "non-dropping-particle" : "", "parse-names" : false, "suffix" : "" }, { "dropping-particle" : "", "family" : "Fern\u00e1ndez-Castan\u00e9", "given" : "Alfred", "non-dropping-particle" : "", "parse-names" : false, "suffix" : "" }, { "dropping-particle" : "", "family" : "Jaramillo", "given" : "Alfonso", "non-dropping-particle" : "", "parse-names" : false, "suffix" : "" }, { "dropping-particle" : "", "family" : "Mas", "given" : "Carles", "non-dropping-particle" : "de", "parse-names" : false, "suffix" : "" }, { "dropping-particle" : "", "family" : "Caminal", "given" : "Gloria", "non-dropping-particle" : "", "parse-names" : false, "suffix" : "" }, { "dropping-particle" : "", "family" : "Ferrer", "given" : "Pau", "non-dropping-particle" : "", "parse-names" : false, "suffix" : "" } ], "container-title" : "New Biotechnology", "id" : "ITEM-1", "issue" : "1", "issued" : { "date-parts" : [ [ "2016" ] ] }, "page" : "78-90", "title" : "Using promoter libraries to reduce metabolic burden due to plasmid-encoded proteins in recombinant Escherichia coli", "type" : "article-journal", "volume" : "33" }, "uris" : [ "http://www.mendeley.com/documents/?uuid=c9e67e23-30c1-4e7b-a63b-611b23ad2a39" ] } ], "mendeley" : { "formattedCitation" : "&lt;sup&gt;14&lt;/sup&gt;", "plainTextFormattedCitation" : "14", "previouslyFormattedCitation" : "&lt;sup&gt;14&lt;/sup&gt;" }, "properties" : {  }, "schema" : "https://github.com/citation-style-language/schema/raw/master/csl-citation.json" }</w:instrText>
      </w:r>
      <w:r w:rsidR="00DE358C" w:rsidRPr="00C8139B">
        <w:fldChar w:fldCharType="separate"/>
      </w:r>
      <w:r w:rsidR="00D056E7" w:rsidRPr="00D056E7">
        <w:rPr>
          <w:noProof/>
          <w:vertAlign w:val="superscript"/>
        </w:rPr>
        <w:t>14</w:t>
      </w:r>
      <w:r w:rsidR="00DE358C" w:rsidRPr="00C8139B">
        <w:fldChar w:fldCharType="end"/>
      </w:r>
      <w:r w:rsidR="00B41AB9" w:rsidRPr="00C8139B">
        <w:t xml:space="preserve">. These are all </w:t>
      </w:r>
      <w:r w:rsidR="00707AA5" w:rsidRPr="00C8139B">
        <w:t>strategies that</w:t>
      </w:r>
      <w:r w:rsidRPr="00C8139B">
        <w:t xml:space="preserve"> bypass some of the resource-sharing required for gene expression but do not fully-eliminate it</w:t>
      </w:r>
      <w:r w:rsidRPr="00C8139B">
        <w:rPr>
          <w:rStyle w:val="CommentReference"/>
        </w:rPr>
        <w:t>.</w:t>
      </w:r>
      <w:r w:rsidR="00286A90">
        <w:rPr>
          <w:rStyle w:val="CommentReference"/>
          <w:sz w:val="22"/>
        </w:rPr>
        <w:t xml:space="preserve"> </w:t>
      </w:r>
    </w:p>
    <w:p w14:paraId="0D914F6B" w14:textId="77777777" w:rsidR="00286A90" w:rsidRDefault="00286A90">
      <w:pPr>
        <w:jc w:val="both"/>
        <w:rPr>
          <w:rStyle w:val="CommentReference"/>
          <w:sz w:val="22"/>
        </w:rPr>
      </w:pPr>
    </w:p>
    <w:p w14:paraId="3987E7DC" w14:textId="5AAEBBFC" w:rsidR="00C92B83" w:rsidRPr="00286A90" w:rsidRDefault="002333CB">
      <w:pPr>
        <w:jc w:val="both"/>
      </w:pPr>
      <w:r w:rsidRPr="00C8139B">
        <w:t xml:space="preserve">In parallel, mathematical modelling has </w:t>
      </w:r>
      <w:r w:rsidR="00286A90">
        <w:t xml:space="preserve">also </w:t>
      </w:r>
      <w:r w:rsidRPr="00C8139B">
        <w:t xml:space="preserve">enabled researchers to understand the bottlenecks in expression burden and </w:t>
      </w:r>
      <w:r w:rsidR="00286A90">
        <w:t xml:space="preserve">to </w:t>
      </w:r>
      <w:r w:rsidRPr="00C8139B">
        <w:t>consider methods to alleviate the</w:t>
      </w:r>
      <w:r w:rsidR="00866755">
        <w:t>m</w:t>
      </w:r>
      <w:r w:rsidR="005346FB" w:rsidRPr="00C8139B">
        <w:fldChar w:fldCharType="begin" w:fldLock="1"/>
      </w:r>
      <w:r w:rsidR="00D056E7">
        <w:instrText>ADDIN CSL_CITATION { "citationItems" : [ { "id" : "ITEM-1", "itemData" : { "DOI" : "10.1021/acssynbio.6b00040", "author" : [ { "dropping-particle" : "", "family" : "Gorochowski", "given" : "Thomas E", "non-dropping-particle" : "", "parse-names" : false, "suffix" : "" }, { "dropping-particle" : "", "family" : "Avcilar-Kucukgoze", "given" : "Irem", "non-dropping-particle" : "", "parse-names" : false, "suffix" : "" }, { "dropping-particle" : "", "family" : "Bovenberg", "given" : "Roel A L", "non-dropping-particle" : "", "parse-names" : false, "suffix" : "" }, { "dropping-particle" : "", "family" : "Roubos", "given" : "Johannes A", "non-dropping-particle" : "", "parse-names" : false, "suffix" : "" }, { "dropping-particle" : "", "family" : "Ignatova", "given" : "Zoya", "non-dropping-particle" : "", "parse-names" : false, "suffix" : "" } ], "container-title" : "ACS Synthetic Biology", "id" : "ITEM-1", "issue" : "7", "issued" : { "date-parts" : [ [ "2016", "7", "15" ] ] }, "note" : "doi: 10.1021/acssynbio.6b00040", "page" : "710-720", "publisher" : "American Chemical Society", "title" : "A Minimal Model of Ribosome Allocation Dynamics Captures Trade-offs in Expression between Endogenous and Synthetic Genes", "type" : "article-journal", "volume" : "5" }, "uris" : [ "http://www.mendeley.com/documents/?uuid=b8aba140-fb5e-4ebb-88d1-bc0f63071c7b" ] } ], "mendeley" : { "formattedCitation" : "&lt;sup&gt;15&lt;/sup&gt;", "plainTextFormattedCitation" : "15", "previouslyFormattedCitation" : "&lt;sup&gt;15&lt;/sup&gt;" }, "properties" : {  }, "schema" : "https://github.com/citation-style-language/schema/raw/master/csl-citation.json" }</w:instrText>
      </w:r>
      <w:r w:rsidR="005346FB" w:rsidRPr="00C8139B">
        <w:fldChar w:fldCharType="separate"/>
      </w:r>
      <w:r w:rsidR="00D056E7" w:rsidRPr="00D056E7">
        <w:rPr>
          <w:noProof/>
          <w:vertAlign w:val="superscript"/>
        </w:rPr>
        <w:t>15</w:t>
      </w:r>
      <w:r w:rsidR="005346FB" w:rsidRPr="00C8139B">
        <w:fldChar w:fldCharType="end"/>
      </w:r>
      <w:r w:rsidR="0084471D">
        <w:rPr>
          <w:vertAlign w:val="superscript"/>
        </w:rPr>
        <w:t>,</w:t>
      </w:r>
      <w:r w:rsidR="00F4087D" w:rsidRPr="00C8139B">
        <w:fldChar w:fldCharType="begin" w:fldLock="1"/>
      </w:r>
      <w:r w:rsidR="00D056E7">
        <w:instrText>ADDIN CSL_CITATION { "citationItems" : [ { "id" : "ITEM-1", "itemData" : { "DOI" : "10.1002/biot.201100084", "ISSN" : "1860-7314", "author" : [ { "dropping-particle" : "", "family" : "Carrera", "given" : "Javier", "non-dropping-particle" : "", "parse-names" : false, "suffix" : "" }, { "dropping-particle" : "", "family" : "Rodrigo", "given" : "Guillermo", "non-dropping-particle" : "", "parse-names" : false, "suffix" : "" }, { "dropping-particle" : "", "family" : "Singh", "given" : "Vijai", "non-dropping-particle" : "", "parse-names" : false, "suffix" : "" }, { "dropping-particle" : "", "family" : "Kirov", "given" : "Boris", "non-dropping-particle" : "", "parse-names" : false, "suffix" : "" }, { "dropping-particle" : "", "family" : "Jaramillo", "given" : "Alfonso", "non-dropping-particle" : "", "parse-names" : false, "suffix" : "" } ], "container-title" : "Biotechnology Journal", "id" : "ITEM-1", "issue" : "7", "issued" : { "date-parts" : [ [ "2011", "7", "1" ] ] }, "page" : "773-783", "publisher" : "WILEY-VCH Verlag", "title" : "Empirical model and in vivo characterization of the bacterial response to synthetic gene expression show that ribosome allocation limits growth rate", "type" : "article-journal", "volume" : "6" }, "uris" : [ "http://www.mendeley.com/documents/?uuid=c30988e3-f611-4234-b0df-6a1e4b08f797" ] } ], "mendeley" : { "formattedCitation" : "&lt;sup&gt;16&lt;/sup&gt;", "plainTextFormattedCitation" : "16", "previouslyFormattedCitation" : "&lt;sup&gt;16&lt;/sup&gt;" }, "properties" : {  }, "schema" : "https://github.com/citation-style-language/schema/raw/master/csl-citation.json" }</w:instrText>
      </w:r>
      <w:r w:rsidR="00F4087D" w:rsidRPr="00C8139B">
        <w:fldChar w:fldCharType="separate"/>
      </w:r>
      <w:r w:rsidR="00D056E7" w:rsidRPr="00D056E7">
        <w:rPr>
          <w:noProof/>
          <w:vertAlign w:val="superscript"/>
        </w:rPr>
        <w:t>16</w:t>
      </w:r>
      <w:r w:rsidR="00F4087D" w:rsidRPr="00C8139B">
        <w:fldChar w:fldCharType="end"/>
      </w:r>
      <w:r w:rsidR="0084471D">
        <w:rPr>
          <w:vertAlign w:val="superscript"/>
        </w:rPr>
        <w:t>,</w:t>
      </w:r>
      <w:r w:rsidR="00F4087D" w:rsidRPr="00C8139B">
        <w:fldChar w:fldCharType="begin" w:fldLock="1"/>
      </w:r>
      <w:r w:rsidR="00A811BD">
        <w:instrText>ADDIN CSL_CITATION { "citationItems" : [ { "id" : "ITEM-1", "itemData" : { "DOI" : "10.1073/pnas.1416533112", "ISBN" : "0027-8424", "ISSN" : "1091-6490", "PMID" : "25695966", "abstract" : "Intracellular processes rarely work in isolation but continually interact with the rest of the cell. In microbes, for example, we now know that gene expression across the whole genome typically changes with growth rate. The mechanisms driving such global regulation, however, are not well understood. Here we consider three trade-offs that, because of limitations in levels of cellular energy, free ribosomes, and proteins, are faced by all living cells and we construct a mechanistic model that comprises these trade-offs. Our model couples gene expression with growth rate and growth rate with a growing population of cells. We show that the model recovers Monod's law for the growth of microbes and two other empirical relationships connecting growth rate to the mass fraction of ribosomes. Further, we can explain growth-related effects in dosage compensation by paralogs and predict host-circuit interactions in synthetic biology. Simulating competitions between strains, we find that the regulation of metabolic pathways may have evolved not to match expression of enzymes to levels of extracellular substrates in changing environments but rather to balance a trade-off between exploiting one type of nutrient over another. Although coarse-grained, the trade-offs that the model embodies are fundamental, and, as such, our modeling framework has potentially wide application, including in both biotechnology and medicine.", "author" : [ { "dropping-particle" : "", "family" : "Wei\u00dfe", "given" : "Andrea Y", "non-dropping-particle" : "", "parse-names" : false, "suffix" : "" }, { "dropping-particle" : "", "family" : "Oyarz\u00fan", "given" : "Diego A", "non-dropping-particle" : "", "parse-names" : false, "suffix" : "" }, { "dropping-particle" : "", "family" : "Danos", "given" : "Vincent", "non-dropping-particle" : "", "parse-names" : false, "suffix" : "" }, { "dropping-particle" : "", "family" : "Swain", "given" : "Peter S", "non-dropping-particle" : "", "parse-names" : false, "suffix" : "" } ], "container-title" : "Proceedings of the National Academy of Sciences of the United States of America", "id" : "ITEM-1", "issue" : "9", "issued" : { "date-parts" : [ [ "2015" ] ] }, "page" : "E1038-1047", "title" : "Mechanistic links between cellular trade-offs, gene expression, and growth.", "type" : "article-journal", "volume" : "112" }, "uris" : [ "http://www.mendeley.com/documents/?uuid=f95c4bf2-010e-4373-84b5-088dc784dd82" ] } ], "mendeley" : { "formattedCitation" : "&lt;sup&gt;4&lt;/sup&gt;", "plainTextFormattedCitation" : "4", "previouslyFormattedCitation" : "&lt;sup&gt;4&lt;/sup&gt;" }, "properties" : {  }, "schema" : "https://github.com/citation-style-language/schema/raw/master/csl-citation.json" }</w:instrText>
      </w:r>
      <w:r w:rsidR="00F4087D" w:rsidRPr="00C8139B">
        <w:fldChar w:fldCharType="separate"/>
      </w:r>
      <w:r w:rsidR="00187F72" w:rsidRPr="00C8139B">
        <w:rPr>
          <w:noProof/>
          <w:vertAlign w:val="superscript"/>
        </w:rPr>
        <w:t>4</w:t>
      </w:r>
      <w:r w:rsidR="00F4087D" w:rsidRPr="00C8139B">
        <w:fldChar w:fldCharType="end"/>
      </w:r>
      <w:r w:rsidRPr="00C8139B">
        <w:t xml:space="preserve">. </w:t>
      </w:r>
      <w:r w:rsidR="00286A90">
        <w:t xml:space="preserve"> </w:t>
      </w:r>
      <w:r w:rsidRPr="00C8139B">
        <w:t>Previously, we</w:t>
      </w:r>
      <w:r w:rsidR="00093F0E" w:rsidRPr="00C8139B">
        <w:t xml:space="preserve"> developed a </w:t>
      </w:r>
      <w:r w:rsidR="00093F0E" w:rsidRPr="00C8139B">
        <w:rPr>
          <w:i/>
        </w:rPr>
        <w:t>capacity monitor</w:t>
      </w:r>
      <w:r w:rsidR="00093F0E" w:rsidRPr="00C8139B">
        <w:t xml:space="preserve"> </w:t>
      </w:r>
      <w:r w:rsidRPr="00C8139B">
        <w:t xml:space="preserve">system for </w:t>
      </w:r>
      <w:r w:rsidR="00093F0E" w:rsidRPr="00C8139B">
        <w:rPr>
          <w:i/>
        </w:rPr>
        <w:t>E. coli</w:t>
      </w:r>
      <w:r w:rsidR="00093F0E" w:rsidRPr="00C8139B">
        <w:t xml:space="preserve"> </w:t>
      </w:r>
      <w:r w:rsidRPr="00C8139B">
        <w:t>that quantifies</w:t>
      </w:r>
      <w:r w:rsidR="00093F0E" w:rsidRPr="00C8139B">
        <w:t xml:space="preserve"> the capacity </w:t>
      </w:r>
      <w:r w:rsidRPr="00C8139B">
        <w:t xml:space="preserve">for gene expression taken from the cell </w:t>
      </w:r>
      <w:r w:rsidR="00093F0E" w:rsidRPr="00C8139B">
        <w:t>by synthetic constructs</w:t>
      </w:r>
      <w:r w:rsidRPr="00C8139B">
        <w:t xml:space="preserve">. This was used to </w:t>
      </w:r>
      <w:r w:rsidR="00093F0E" w:rsidRPr="00C8139B">
        <w:t xml:space="preserve">identify more efficient </w:t>
      </w:r>
      <w:r w:rsidRPr="00C8139B">
        <w:t xml:space="preserve">construct </w:t>
      </w:r>
      <w:r w:rsidR="00093F0E" w:rsidRPr="00C8139B">
        <w:t>design</w:t>
      </w:r>
      <w:r w:rsidRPr="00C8139B">
        <w:t xml:space="preserve"> strategie</w:t>
      </w:r>
      <w:r w:rsidR="00093F0E" w:rsidRPr="00C8139B">
        <w:t>s</w:t>
      </w:r>
      <w:r w:rsidRPr="00C8139B">
        <w:t xml:space="preserve"> that showed robust growth with less chance of mutations arising in populations</w:t>
      </w:r>
      <w:r w:rsidR="00090E9E" w:rsidRPr="00C8139B">
        <w:fldChar w:fldCharType="begin" w:fldLock="1"/>
      </w:r>
      <w:r w:rsidR="00D056E7">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00090E9E" w:rsidRPr="00C8139B">
        <w:fldChar w:fldCharType="separate"/>
      </w:r>
      <w:r w:rsidR="00D056E7" w:rsidRPr="00D056E7">
        <w:rPr>
          <w:noProof/>
          <w:vertAlign w:val="superscript"/>
        </w:rPr>
        <w:t>17</w:t>
      </w:r>
      <w:r w:rsidR="00090E9E" w:rsidRPr="00C8139B">
        <w:fldChar w:fldCharType="end"/>
      </w:r>
      <w:r w:rsidR="00093F0E" w:rsidRPr="00C8139B">
        <w:t xml:space="preserve">. </w:t>
      </w:r>
      <w:r w:rsidRPr="00C8139B">
        <w:t>In that work</w:t>
      </w:r>
      <w:r w:rsidR="00AF50C3" w:rsidRPr="00C8139B">
        <w:t>,</w:t>
      </w:r>
      <w:r w:rsidRPr="00C8139B">
        <w:t xml:space="preserve"> we noted that a large compe</w:t>
      </w:r>
      <w:r w:rsidR="00286A90">
        <w:t>tition for expression resources</w:t>
      </w:r>
      <w:r w:rsidRPr="00C8139B">
        <w:t xml:space="preserve"> causes decreased growth of host cells over the next few hours</w:t>
      </w:r>
      <w:r w:rsidR="00C514CD" w:rsidRPr="00C8139B">
        <w:t>, even in rich growth media</w:t>
      </w:r>
      <w:r w:rsidRPr="00C8139B">
        <w:t>. As sudden overexpression of extra genes is likely to be encountered naturally in bacteria (e.g. upon phage infection), we reasoned that cells must have native mechanisms to adapt and reallocat</w:t>
      </w:r>
      <w:r w:rsidR="00C514CD" w:rsidRPr="00C8139B">
        <w:t>e resources to continue growth, beyond the well-known stringent response associated with nutrient starvation</w:t>
      </w:r>
      <w:r w:rsidR="000E0F92" w:rsidRPr="00C8139B">
        <w:fldChar w:fldCharType="begin" w:fldLock="1"/>
      </w:r>
      <w:r w:rsidR="00D056E7">
        <w:instrText>ADDIN CSL_CITATION { "citationItems" : [ { "id" : "ITEM-1", "itemData" : { "DOI" : "10.1016/j.molcel.2010.04.015", "ISBN" : "1097-2765", "ISSN" : "10972765", "PMID" : "20434381", "abstract" : "When E. coli cells express unneeded protein, they grow more slowly. Such penalty to fitness associated with making proteins is called protein cost. Protein cost is an important component in the cost-benefit tradeoffs that underlie the evolution of protein circuits, but its origins are still poorly understood. Here, we ask how the protein cost varies during the exponential growth phase of E. coli. We find that cells growing exponentially following an upshift from overnight culture show a large cost when producing unneeded proteins. However, after several generations, while still in exponential growth, the cells enter\u00a0a phase where cost is much reduced despite vigorous unneeded protein production. We find that this reduced-cost phase depends on the ppGpp system, which adjusts the amount of ribosomes in the cell and does not occur after a downshift from rich to poor medium. These findings suggest that protein cost is a transient phenomenon that happens\u00a0upon an upshift in conditions and that cost is reduced when ribosomes and other cellular systems have increased to their appropriate steady-state level in the new condition. \u00a9 2010 Elsevier Inc. All rights reserved.", "author" : [ { "dropping-particle" : "", "family" : "Shachrai", "given" : "Irit", "non-dropping-particle" : "", "parse-names" : false, "suffix" : "" }, { "dropping-particle" : "", "family" : "Zaslaver", "given" : "Alon", "non-dropping-particle" : "", "parse-names" : false, "suffix" : "" }, { "dropping-particle" : "", "family" : "Alon", "given" : "Uri", "non-dropping-particle" : "", "parse-names" : false, "suffix" : "" }, { "dropping-particle" : "", "family" : "Dekel", "given" : "Erez", "non-dropping-particle" : "", "parse-names" : false, "suffix" : "" } ], "container-title" : "Molecular Cell", "id" : "ITEM-1", "issue" : "5", "issued" : { "date-parts" : [ [ "2010" ] ] }, "page" : "758-767", "publisher" : "Elsevier Ltd", "title" : "Cost of Unneeded Proteins in E. coli Is Reduced after Several Generations in Exponential Growth", "type" : "article-journal", "volume" : "38" }, "uris" : [ "http://www.mendeley.com/documents/?uuid=fdfe5765-767b-4690-b539-03acce355791" ] } ], "mendeley" : { "formattedCitation" : "&lt;sup&gt;18&lt;/sup&gt;", "plainTextFormattedCitation" : "18", "previouslyFormattedCitation" : "&lt;sup&gt;18&lt;/sup&gt;" }, "properties" : {  }, "schema" : "https://github.com/citation-style-language/schema/raw/master/csl-citation.json" }</w:instrText>
      </w:r>
      <w:r w:rsidR="000E0F92" w:rsidRPr="00C8139B">
        <w:fldChar w:fldCharType="separate"/>
      </w:r>
      <w:r w:rsidR="00D056E7" w:rsidRPr="00D056E7">
        <w:rPr>
          <w:noProof/>
          <w:vertAlign w:val="superscript"/>
        </w:rPr>
        <w:t>18</w:t>
      </w:r>
      <w:r w:rsidR="000E0F92" w:rsidRPr="00C8139B">
        <w:fldChar w:fldCharType="end"/>
      </w:r>
      <w:r w:rsidR="00C514CD" w:rsidRPr="00C8139B">
        <w:t xml:space="preserve">. </w:t>
      </w:r>
      <w:r w:rsidRPr="00C8139B">
        <w:t>Investigating how</w:t>
      </w:r>
      <w:r w:rsidRPr="00C8139B">
        <w:rPr>
          <w:i/>
        </w:rPr>
        <w:t xml:space="preserve"> E. coli </w:t>
      </w:r>
      <w:r w:rsidRPr="00C8139B">
        <w:t xml:space="preserve">adapts in the face of </w:t>
      </w:r>
      <w:r w:rsidR="00086534" w:rsidRPr="00C8139B">
        <w:t xml:space="preserve">synthetic </w:t>
      </w:r>
      <w:r w:rsidRPr="00C8139B">
        <w:t>construct expression offers the chance to identify native systems that sense and respond to burden and exploit these downstream in synthetic gene circuits.</w:t>
      </w:r>
    </w:p>
    <w:p w14:paraId="2DD6A370" w14:textId="77777777" w:rsidR="00C92B83" w:rsidRPr="00C8139B" w:rsidRDefault="00C92B83">
      <w:pPr>
        <w:jc w:val="both"/>
      </w:pPr>
    </w:p>
    <w:p w14:paraId="50C9581E" w14:textId="12BAAC54" w:rsidR="002333CB" w:rsidRPr="00C8139B" w:rsidRDefault="002333CB">
      <w:pPr>
        <w:jc w:val="both"/>
        <w:rPr>
          <w:highlight w:val="white"/>
        </w:rPr>
      </w:pPr>
      <w:r w:rsidRPr="00C8139B">
        <w:t xml:space="preserve">To identify a host </w:t>
      </w:r>
      <w:r w:rsidR="00286A90">
        <w:t>response to burden, we here made use</w:t>
      </w:r>
      <w:r w:rsidR="00E62A66">
        <w:t xml:space="preserve"> of</w:t>
      </w:r>
      <w:r w:rsidR="00286A90">
        <w:t xml:space="preserve"> </w:t>
      </w:r>
      <w:r w:rsidR="00286A90" w:rsidRPr="00C8139B">
        <w:t>RNA sequencing</w:t>
      </w:r>
      <w:r w:rsidR="0084471D">
        <w:t>’s</w:t>
      </w:r>
      <w:r w:rsidR="00286A90">
        <w:t xml:space="preserve"> ability to </w:t>
      </w:r>
      <w:r w:rsidR="0084471D">
        <w:t>quantify</w:t>
      </w:r>
      <w:r w:rsidR="00286A90">
        <w:t xml:space="preserve"> transcription rates</w:t>
      </w:r>
      <w:r w:rsidR="00CC7356" w:rsidRPr="00C8139B">
        <w:fldChar w:fldCharType="begin" w:fldLock="1"/>
      </w:r>
      <w:r w:rsidR="00D056E7">
        <w:instrText>ADDIN CSL_CITATION { "citationItems" : [ { "id" : "ITEM-1", "itemData" : { "DOI" : "10.1038/nrg2484", "ISSN" : "1471-0056", "abstract" : "RNA-Seq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 ", "author" : [ { "dropping-particle" : "", "family" : "Wang", "given" : "Zhong", "non-dropping-particle" : "", "parse-names" : false, "suffix" : "" }, { "dropping-particle" : "", "family" : "Gerstein", "given" : "Mark", "non-dropping-particle" : "", "parse-names" : false, "suffix" : "" }, { "dropping-particle" : "", "family" : "Snyder", "given" : "Michael", "non-dropping-particle" : "", "parse-names" : false, "suffix" : "" } ], "container-title" : "Nature reviews. Genetics", "id" : "ITEM-1", "issue" : "1", "issued" : { "date-parts" : [ [ "2009", "1" ] ] }, "page" : "57-63", "title" : "RNA-Seq: a revolutionary tool for transcriptomics", "type" : "article-journal", "volume" : "10" }, "uris" : [ "http://www.mendeley.com/documents/?uuid=d2c6bd75-fe6d-461c-942f-5318a5fa793c" ] } ], "mendeley" : { "formattedCitation" : "&lt;sup&gt;19&lt;/sup&gt;", "plainTextFormattedCitation" : "19", "previouslyFormattedCitation" : "&lt;sup&gt;19&lt;/sup&gt;" }, "properties" : {  }, "schema" : "https://github.com/citation-style-language/schema/raw/master/csl-citation.json" }</w:instrText>
      </w:r>
      <w:r w:rsidR="00CC7356" w:rsidRPr="00C8139B">
        <w:fldChar w:fldCharType="separate"/>
      </w:r>
      <w:r w:rsidR="00D056E7" w:rsidRPr="00D056E7">
        <w:rPr>
          <w:noProof/>
          <w:vertAlign w:val="superscript"/>
        </w:rPr>
        <w:t>19</w:t>
      </w:r>
      <w:r w:rsidR="00CC7356" w:rsidRPr="00C8139B">
        <w:fldChar w:fldCharType="end"/>
      </w:r>
      <w:r w:rsidRPr="00C8139B">
        <w:t xml:space="preserve"> </w:t>
      </w:r>
      <w:r w:rsidR="00286A90">
        <w:t xml:space="preserve">and </w:t>
      </w:r>
      <w:r w:rsidR="00E5498A">
        <w:t>identify</w:t>
      </w:r>
      <w:r w:rsidR="00286A90">
        <w:t xml:space="preserve"> significant </w:t>
      </w:r>
      <w:r w:rsidR="0084471D">
        <w:t xml:space="preserve">gene </w:t>
      </w:r>
      <w:r w:rsidR="00286A90">
        <w:t xml:space="preserve">expression </w:t>
      </w:r>
      <w:r w:rsidR="0084471D">
        <w:t>changes between conditions</w:t>
      </w:r>
      <w:r w:rsidR="00090E9E" w:rsidRPr="00C8139B">
        <w:fldChar w:fldCharType="begin" w:fldLock="1"/>
      </w:r>
      <w:r w:rsidR="00D056E7">
        <w:instrText>ADDIN CSL_CITATION { "citationItems" : [ { "id" : "ITEM-1", "itemData" : { "DOI" : "10.1371/journal.pcbi.1004400", "ISSN" : "1553-734X", "abstract" : "How do bacteria regulate their cellular physiology in response to starvation? Here, we present a detailed characterization of Escherichia coli growth and starvation over a time-course lasting two weeks. We have measured multiple cellular components, including RNA and proteins at deep genomic coverage, as well as lipid modifications and flux through central metabolism. Our study focuses on the physiological response of E. coli in stationary phase as a result of being starved for glucose, not on the genetic adaptation of E. coli to utilize alternative nutrients. In our analysis, we have taken advantage of the temporal correlations within and among RNA and protein abundances to identify systematic trends in gene regulation. Specifically, we have developed a general computational strategy for classifying expression-profile time courses into distinct categories in an unbiased manner. We have also developed, from dynamic models of gene expression, a framework to characterize protein degradation patterns based on the observed temporal relationships between mRNA and protein abundances. By comparing and contrasting our transcriptomic and proteomic data, we have identified several broad physiological trends in the E. coli starvation response. Strikingly, mRNAs are widely down-regulated in response to glucose starvation, presumably as a strategy for reducing new protein synthesis. By contrast, protein abundances display more varied responses. The abundances of many proteins involved in energy-intensive processes mirror the corresponding mRNA profiles while proteins involved in nutrient metabolism remain abundant even though their corresponding mRNAs are down-regulated. ", "author" : [ { "dropping-particle" : "", "family" : "Houser", "given" : "John R", "non-dropping-particle" : "", "parse-names" : false, "suffix" : "" }, { "dropping-particle" : "", "family" : "Barnhart", "given" : "Craig", "non-dropping-particle" : "", "parse-names" : false, "suffix" : "" }, { "dropping-particle" : "", "family" : "Boutz", "given" : "Daniel R", "non-dropping-particle" : "", "parse-names" : false, "suffix" : "" }, { "dropping-particle" : "", "family" : "Carroll", "given" : "Sean M", "non-dropping-particle" : "", "parse-names" : false, "suffix" : "" }, { "dropping-particle" : "", "family" : "Dasgupta", "given" : "Aurko", "non-dropping-particle" : "", "parse-names" : false, "suffix" : "" }, { "dropping-particle" : "", "family" : "Michener", "given" : "Joshua K", "non-dropping-particle" : "", "parse-names" : false, "suffix" : "" }, { "dropping-particle" : "", "family" : "Needham", "given" : "Brittany D", "non-dropping-particle" : "", "parse-names" : false, "suffix" : "" }, { "dropping-particle" : "", "family" : "Papoulas", "given" : "Ophelia", "non-dropping-particle" : "", "parse-names" : false, "suffix" : "" }, { "dropping-particle" : "", "family" : "Sridhara", "given" : "Viswanadham", "non-dropping-particle" : "", "parse-names" : false, "suffix" : "" }, { "dropping-particle" : "", "family" : "Sydykova", "given" : "Dariya K", "non-dropping-particle" : "", "parse-names" : false, "suffix" : "" }, { "dropping-particle" : "", "family" : "Marx", "given" : "Christopher J", "non-dropping-particle" : "", "parse-names" : false, "suffix" : "" }, { "dropping-particle" : "", "family" : "Trent", "given" : "M Stephen", "non-dropping-particle" : "", "parse-names" : false, "suffix" : "" }, { "dropping-particle" : "", "family" : "Barrick", "given" : "Jeffrey E", "non-dropping-particle" : "", "parse-names" : false, "suffix" : "" }, { "dropping-particle" : "", "family" : "Marcotte", "given" : "Edward M", "non-dropping-particle" : "", "parse-names" : false, "suffix" : "" }, { "dropping-particle" : "", "family" : "Wilke", "given" : "Claus O", "non-dropping-particle" : "", "parse-names" : false, "suffix" : "" } ], "container-title" : "PLoS Computational Biology", "editor" : [ { "dropping-particle" : "", "family" : "Ouzounis", "given" : "Christos A", "non-dropping-particle" : "", "parse-names" : false, "suffix" : "" } ], "id" : "ITEM-1", "issue" : "8", "issued" : { "date-parts" : [ [ "2015", "8", "14" ] ] }, "page" : "e1004400", "publisher" : "Public Library of Science", "publisher-place" : "San Francisco, CA USA", "title" : "Controlled Measurement and Comparative Analysis of Cellular Components in E. coli Reveals Broad Regulatory Changes in Response to Glucose Starvation", "type" : "article-journal", "volume" : "11" }, "uris" : [ "http://www.mendeley.com/documents/?uuid=4398f8a8-22f8-4583-82a5-153a8cb02a88" ] } ], "mendeley" : { "formattedCitation" : "&lt;sup&gt;20&lt;/sup&gt;", "plainTextFormattedCitation" : "20", "previouslyFormattedCitation" : "&lt;sup&gt;20&lt;/sup&gt;" }, "properties" : {  }, "schema" : "https://github.com/citation-style-language/schema/raw/master/csl-citation.json" }</w:instrText>
      </w:r>
      <w:r w:rsidR="00090E9E" w:rsidRPr="00C8139B">
        <w:fldChar w:fldCharType="separate"/>
      </w:r>
      <w:r w:rsidR="00D056E7" w:rsidRPr="00D056E7">
        <w:rPr>
          <w:noProof/>
          <w:vertAlign w:val="superscript"/>
        </w:rPr>
        <w:t>20</w:t>
      </w:r>
      <w:r w:rsidR="00090E9E" w:rsidRPr="00C8139B">
        <w:fldChar w:fldCharType="end"/>
      </w:r>
      <w:r w:rsidR="0084471D">
        <w:t>. W</w:t>
      </w:r>
      <w:r w:rsidR="00093F0E" w:rsidRPr="00C8139B">
        <w:t>e</w:t>
      </w:r>
      <w:r w:rsidRPr="00C8139B">
        <w:t xml:space="preserve"> paired our previously described </w:t>
      </w:r>
      <w:r w:rsidRPr="00C8139B">
        <w:rPr>
          <w:i/>
        </w:rPr>
        <w:t>in vivo</w:t>
      </w:r>
      <w:r w:rsidRPr="00C8139B">
        <w:t xml:space="preserve"> capacity monitor assay with a multiplex</w:t>
      </w:r>
      <w:r w:rsidR="00093F0E" w:rsidRPr="00C8139B">
        <w:t xml:space="preserve"> RNAseq </w:t>
      </w:r>
      <w:r w:rsidRPr="00C8139B">
        <w:t>strategy to explore</w:t>
      </w:r>
      <w:r w:rsidR="00093F0E" w:rsidRPr="00C8139B">
        <w:t xml:space="preserve"> transcriptional changes </w:t>
      </w:r>
      <w:r w:rsidR="0084471D">
        <w:t>in</w:t>
      </w:r>
      <w:r w:rsidR="0084471D" w:rsidRPr="00C8139B">
        <w:t xml:space="preserve"> </w:t>
      </w:r>
      <w:r w:rsidR="0084471D" w:rsidRPr="00C8139B">
        <w:rPr>
          <w:i/>
        </w:rPr>
        <w:t xml:space="preserve">E. coli </w:t>
      </w:r>
      <w:r w:rsidRPr="00C8139B">
        <w:t xml:space="preserve">that </w:t>
      </w:r>
      <w:r w:rsidR="00093F0E" w:rsidRPr="00C8139B">
        <w:t xml:space="preserve">occur </w:t>
      </w:r>
      <w:r w:rsidRPr="00C8139B">
        <w:t xml:space="preserve">after the onset of </w:t>
      </w:r>
      <w:r w:rsidR="00F50539">
        <w:t>expression</w:t>
      </w:r>
      <w:r w:rsidR="0084471D">
        <w:t xml:space="preserve"> </w:t>
      </w:r>
      <w:r w:rsidR="00093F0E" w:rsidRPr="00C8139B">
        <w:t>burden</w:t>
      </w:r>
      <w:r w:rsidR="00F50539">
        <w:t>, and use the findings to</w:t>
      </w:r>
      <w:r w:rsidR="00843EFC" w:rsidRPr="00C8139B">
        <w:t xml:space="preserve"> </w:t>
      </w:r>
      <w:r w:rsidRPr="00C8139B">
        <w:t>buil</w:t>
      </w:r>
      <w:r w:rsidR="00F50539">
        <w:t>d</w:t>
      </w:r>
      <w:r w:rsidRPr="00C8139B">
        <w:t xml:space="preserve"> a tunable CRISPR/</w:t>
      </w:r>
      <w:r w:rsidRPr="00C8139B">
        <w:rPr>
          <w:highlight w:val="white"/>
        </w:rPr>
        <w:t>dCas9</w:t>
      </w:r>
      <w:r w:rsidRPr="00C8139B">
        <w:t xml:space="preserve">-based </w:t>
      </w:r>
      <w:r w:rsidRPr="00C8139B">
        <w:rPr>
          <w:highlight w:val="white"/>
        </w:rPr>
        <w:t>feedback</w:t>
      </w:r>
      <w:r w:rsidRPr="00C8139B">
        <w:t xml:space="preserve"> system that can regulate construct expression </w:t>
      </w:r>
      <w:r w:rsidR="0084471D">
        <w:rPr>
          <w:highlight w:val="white"/>
        </w:rPr>
        <w:t>in response to burden,</w:t>
      </w:r>
      <w:r w:rsidR="00354680" w:rsidRPr="00C8139B">
        <w:rPr>
          <w:highlight w:val="white"/>
        </w:rPr>
        <w:t xml:space="preserve"> </w:t>
      </w:r>
      <w:r w:rsidR="00026E40" w:rsidRPr="00C8139B">
        <w:rPr>
          <w:highlight w:val="white"/>
        </w:rPr>
        <w:t xml:space="preserve">maintaining </w:t>
      </w:r>
      <w:r w:rsidRPr="00C8139B">
        <w:rPr>
          <w:highlight w:val="white"/>
        </w:rPr>
        <w:t>cellular capacity</w:t>
      </w:r>
      <w:r w:rsidRPr="00C8139B">
        <w:t xml:space="preserve"> during</w:t>
      </w:r>
      <w:r w:rsidR="00026E40" w:rsidRPr="00C8139B">
        <w:t xml:space="preserve"> </w:t>
      </w:r>
      <w:r w:rsidR="00354680" w:rsidRPr="00C8139B">
        <w:t>synthetic</w:t>
      </w:r>
      <w:r w:rsidRPr="00C8139B">
        <w:t xml:space="preserve"> expression.</w:t>
      </w:r>
      <w:r w:rsidRPr="00C8139B">
        <w:rPr>
          <w:highlight w:val="white"/>
        </w:rPr>
        <w:t xml:space="preserve"> </w:t>
      </w:r>
    </w:p>
    <w:p w14:paraId="0E192770" w14:textId="77777777" w:rsidR="00A77B84" w:rsidRPr="00C8139B" w:rsidRDefault="00A77B84">
      <w:pPr>
        <w:jc w:val="both"/>
      </w:pPr>
    </w:p>
    <w:p w14:paraId="51794F34" w14:textId="77777777" w:rsidR="00C92B83" w:rsidRPr="00C8139B" w:rsidRDefault="00C92B83">
      <w:pPr>
        <w:rPr>
          <w:b/>
          <w:sz w:val="24"/>
          <w:szCs w:val="24"/>
        </w:rPr>
      </w:pPr>
    </w:p>
    <w:p w14:paraId="0A9EE58E" w14:textId="77777777" w:rsidR="00D85A03" w:rsidRPr="00C8139B" w:rsidRDefault="00D85A03" w:rsidP="00B62208">
      <w:pPr>
        <w:jc w:val="both"/>
        <w:outlineLvl w:val="0"/>
        <w:rPr>
          <w:b/>
          <w:highlight w:val="white"/>
        </w:rPr>
      </w:pPr>
      <w:r w:rsidRPr="00C8139B">
        <w:rPr>
          <w:b/>
          <w:highlight w:val="white"/>
        </w:rPr>
        <w:t>RESULTS</w:t>
      </w:r>
    </w:p>
    <w:p w14:paraId="32FF7ADC" w14:textId="77777777" w:rsidR="00A77B84" w:rsidRPr="00C8139B" w:rsidRDefault="00A77B84" w:rsidP="00D85A03">
      <w:pPr>
        <w:jc w:val="both"/>
      </w:pPr>
    </w:p>
    <w:p w14:paraId="720E1395" w14:textId="491ECEB1" w:rsidR="00D85A03" w:rsidRPr="00C8139B" w:rsidRDefault="00262916" w:rsidP="00D85A03">
      <w:pPr>
        <w:jc w:val="both"/>
      </w:pPr>
      <w:r>
        <w:t xml:space="preserve">We </w:t>
      </w:r>
      <w:r w:rsidR="00EA7B2B" w:rsidRPr="00C8139B">
        <w:t xml:space="preserve">investigated the </w:t>
      </w:r>
      <w:r w:rsidR="00EA7B2B" w:rsidRPr="00C8139B">
        <w:rPr>
          <w:i/>
        </w:rPr>
        <w:t>in vivo</w:t>
      </w:r>
      <w:r w:rsidR="00EA7B2B" w:rsidRPr="00C8139B">
        <w:t xml:space="preserve"> burden and transcriptome response of</w:t>
      </w:r>
      <w:r w:rsidR="00D85A03" w:rsidRPr="00C8139B">
        <w:t xml:space="preserve"> </w:t>
      </w:r>
      <w:r w:rsidR="00D85A03" w:rsidRPr="00C8139B">
        <w:rPr>
          <w:i/>
        </w:rPr>
        <w:t>E. coli</w:t>
      </w:r>
      <w:r w:rsidR="00EA7B2B" w:rsidRPr="00C8139B">
        <w:t xml:space="preserve"> strain</w:t>
      </w:r>
      <w:r w:rsidR="00086534" w:rsidRPr="00C8139B">
        <w:t>s</w:t>
      </w:r>
      <w:r w:rsidR="00D85A03" w:rsidRPr="00C8139B">
        <w:t xml:space="preserve"> </w:t>
      </w:r>
      <w:r w:rsidR="00EA7B2B" w:rsidRPr="00C8139B">
        <w:t xml:space="preserve">expressing a chosen set of </w:t>
      </w:r>
      <w:r w:rsidR="003F1DE1">
        <w:t>four</w:t>
      </w:r>
      <w:r w:rsidR="00EA7B2B" w:rsidRPr="00C8139B">
        <w:t xml:space="preserve"> synthetic constructs</w:t>
      </w:r>
      <w:r w:rsidR="00BD1A2C" w:rsidRPr="00C8139B">
        <w:t xml:space="preserve"> </w:t>
      </w:r>
      <w:r w:rsidR="00D31943" w:rsidRPr="00C8139B">
        <w:t>with</w:t>
      </w:r>
      <w:r w:rsidR="00BD1A2C" w:rsidRPr="00C8139B">
        <w:t xml:space="preserve"> different </w:t>
      </w:r>
      <w:r w:rsidR="00D31943" w:rsidRPr="00C8139B">
        <w:t>genes</w:t>
      </w:r>
      <w:r w:rsidR="007024D6" w:rsidRPr="00C8139B">
        <w:t>, codon-optimisation</w:t>
      </w:r>
      <w:r w:rsidR="00D31943" w:rsidRPr="00C8139B">
        <w:t xml:space="preserve"> and regulation </w:t>
      </w:r>
      <w:r w:rsidR="00EA7B2B" w:rsidRPr="00C8139B">
        <w:t>(</w:t>
      </w:r>
      <w:r w:rsidR="00EA7B2B" w:rsidRPr="00C8139B">
        <w:rPr>
          <w:b/>
        </w:rPr>
        <w:t>Figure 1a</w:t>
      </w:r>
      <w:r w:rsidR="00EA7B2B" w:rsidRPr="00C8139B">
        <w:t>).</w:t>
      </w:r>
      <w:r w:rsidR="00D85A03" w:rsidRPr="00C8139B">
        <w:t xml:space="preserve"> </w:t>
      </w:r>
      <w:r w:rsidR="00EA7B2B" w:rsidRPr="00C8139B">
        <w:t xml:space="preserve">Two strains, DH10B and MG1655, </w:t>
      </w:r>
      <w:r w:rsidR="00D85A03" w:rsidRPr="00C8139B">
        <w:t>were chosen as hosts</w:t>
      </w:r>
      <w:r w:rsidR="0054117E" w:rsidRPr="00C8139B">
        <w:t>,</w:t>
      </w:r>
      <w:r w:rsidR="00D85A03" w:rsidRPr="00C8139B">
        <w:t xml:space="preserve"> </w:t>
      </w:r>
      <w:r w:rsidR="00086534" w:rsidRPr="00C8139B">
        <w:t xml:space="preserve">both </w:t>
      </w:r>
      <w:r w:rsidR="005F6A6C" w:rsidRPr="00C8139B">
        <w:t>inco</w:t>
      </w:r>
      <w:r w:rsidR="00CA6A0F" w:rsidRPr="00C8139B">
        <w:t>rporating</w:t>
      </w:r>
      <w:r w:rsidR="00D85A03" w:rsidRPr="00C8139B">
        <w:t xml:space="preserve"> the </w:t>
      </w:r>
      <w:r w:rsidRPr="00C8139B">
        <w:t>previously</w:t>
      </w:r>
      <w:r>
        <w:t xml:space="preserve"> </w:t>
      </w:r>
      <w:r w:rsidRPr="00C8139B">
        <w:t xml:space="preserve">described </w:t>
      </w:r>
      <w:r w:rsidR="00D85A03" w:rsidRPr="00C8139B">
        <w:t>capacity monitor</w:t>
      </w:r>
      <w:r>
        <w:t>,</w:t>
      </w:r>
      <w:r w:rsidR="00D85A03" w:rsidRPr="00C8139B">
        <w:t xml:space="preserve"> </w:t>
      </w:r>
      <w:r>
        <w:t>where</w:t>
      </w:r>
      <w:r w:rsidRPr="00C8139B">
        <w:t xml:space="preserve"> a small expression cassette stably integrated into the chromosome produce</w:t>
      </w:r>
      <w:r>
        <w:t>s</w:t>
      </w:r>
      <w:r w:rsidRPr="00C8139B">
        <w:t xml:space="preserve"> GFP at a constitutive rate</w:t>
      </w:r>
      <w:r w:rsidR="00D85A03" w:rsidRPr="00C8139B">
        <w:fldChar w:fldCharType="begin" w:fldLock="1"/>
      </w:r>
      <w:r w:rsidR="00D056E7">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00D85A03" w:rsidRPr="00C8139B">
        <w:fldChar w:fldCharType="separate"/>
      </w:r>
      <w:r w:rsidR="00D056E7" w:rsidRPr="00D056E7">
        <w:rPr>
          <w:noProof/>
          <w:vertAlign w:val="superscript"/>
        </w:rPr>
        <w:t>17</w:t>
      </w:r>
      <w:r w:rsidR="00D85A03" w:rsidRPr="00C8139B">
        <w:fldChar w:fldCharType="end"/>
      </w:r>
      <w:r w:rsidR="00D85A03" w:rsidRPr="00C8139B">
        <w:t>. Inducing heterologous gene expression</w:t>
      </w:r>
      <w:r>
        <w:t xml:space="preserve"> burdens the cell by depleting host</w:t>
      </w:r>
      <w:r w:rsidR="00D85A03" w:rsidRPr="00C8139B">
        <w:t xml:space="preserve"> resources and this </w:t>
      </w:r>
      <w:r>
        <w:t>is</w:t>
      </w:r>
      <w:r w:rsidR="00D85A03" w:rsidRPr="00C8139B">
        <w:t xml:space="preserve"> measured </w:t>
      </w:r>
      <w:r>
        <w:t>by the subsequent decrease in</w:t>
      </w:r>
      <w:r w:rsidR="00EA7B2B" w:rsidRPr="00C8139B">
        <w:t xml:space="preserve"> </w:t>
      </w:r>
      <w:r w:rsidR="00D85A03" w:rsidRPr="00C8139B">
        <w:t>GFP production rate</w:t>
      </w:r>
      <w:r w:rsidR="00997E9F" w:rsidRPr="00C8139B">
        <w:t xml:space="preserve"> per cell</w:t>
      </w:r>
      <w:r w:rsidR="00D85A03" w:rsidRPr="00C8139B">
        <w:t>.</w:t>
      </w:r>
    </w:p>
    <w:p w14:paraId="4F78A0D5" w14:textId="77777777" w:rsidR="00EA7B2B" w:rsidRPr="00C8139B" w:rsidRDefault="00EA7B2B" w:rsidP="00EA7B2B">
      <w:pPr>
        <w:jc w:val="both"/>
        <w:rPr>
          <w:b/>
        </w:rPr>
      </w:pPr>
    </w:p>
    <w:p w14:paraId="0C33763A" w14:textId="7CA26EC4" w:rsidR="004C10D5" w:rsidRPr="00C8139B" w:rsidRDefault="00EA7B2B" w:rsidP="004C10D5">
      <w:pPr>
        <w:jc w:val="both"/>
      </w:pPr>
      <w:r w:rsidRPr="00C8139B">
        <w:t xml:space="preserve">For the synthetic constructs, we </w:t>
      </w:r>
      <w:r w:rsidR="00262916">
        <w:t>investigate</w:t>
      </w:r>
      <w:r w:rsidRPr="00C8139B">
        <w:t xml:space="preserve"> </w:t>
      </w:r>
      <w:r w:rsidR="00F173CD">
        <w:t>three</w:t>
      </w:r>
      <w:r w:rsidR="00F173CD" w:rsidRPr="00C8139B">
        <w:t xml:space="preserve"> </w:t>
      </w:r>
      <w:r w:rsidRPr="00C8139B">
        <w:t xml:space="preserve">exemplar cases of plasmid-based inducible expression; (i) </w:t>
      </w:r>
      <w:r w:rsidR="00B36ED1" w:rsidRPr="00C8139B">
        <w:t>inducible</w:t>
      </w:r>
      <w:r w:rsidRPr="00C8139B">
        <w:t xml:space="preserve"> </w:t>
      </w:r>
      <w:r w:rsidRPr="00C8139B">
        <w:rPr>
          <w:highlight w:val="white"/>
        </w:rPr>
        <w:t>reporter expression</w:t>
      </w:r>
      <w:r w:rsidR="003F1DE1">
        <w:rPr>
          <w:highlight w:val="white"/>
        </w:rPr>
        <w:t xml:space="preserve"> (</w:t>
      </w:r>
      <w:r w:rsidR="003F1DE1" w:rsidRPr="00DD2166">
        <w:rPr>
          <w:highlight w:val="white"/>
        </w:rPr>
        <w:t>pD864-LacZ</w:t>
      </w:r>
      <w:r w:rsidR="003F1DE1">
        <w:rPr>
          <w:b/>
          <w:highlight w:val="white"/>
        </w:rPr>
        <w:t>)</w:t>
      </w:r>
      <w:r w:rsidRPr="00C8139B">
        <w:rPr>
          <w:highlight w:val="white"/>
        </w:rPr>
        <w:t>, (ii) overexpression of a large heterologous protein</w:t>
      </w:r>
      <w:r w:rsidR="003F1DE1">
        <w:rPr>
          <w:highlight w:val="white"/>
        </w:rPr>
        <w:t xml:space="preserve"> (</w:t>
      </w:r>
      <w:r w:rsidR="003F1DE1" w:rsidRPr="00DD2166">
        <w:rPr>
          <w:highlight w:val="white"/>
        </w:rPr>
        <w:t>pSB1C3-H3</w:t>
      </w:r>
      <w:r w:rsidR="003F1DE1">
        <w:rPr>
          <w:b/>
          <w:highlight w:val="white"/>
        </w:rPr>
        <w:t xml:space="preserve"> </w:t>
      </w:r>
      <w:r w:rsidR="003F1DE1" w:rsidRPr="004A5BD1">
        <w:rPr>
          <w:highlight w:val="white"/>
        </w:rPr>
        <w:t xml:space="preserve">and </w:t>
      </w:r>
      <w:r w:rsidR="003F1DE1" w:rsidRPr="00DD2166">
        <w:rPr>
          <w:highlight w:val="white"/>
        </w:rPr>
        <w:t>pLys-M1</w:t>
      </w:r>
      <w:r w:rsidR="00F173CD">
        <w:rPr>
          <w:b/>
          <w:highlight w:val="white"/>
        </w:rPr>
        <w:t>)</w:t>
      </w:r>
      <w:r w:rsidRPr="00C8139B">
        <w:rPr>
          <w:highlight w:val="white"/>
        </w:rPr>
        <w:t>, and (iii) expression of an operon encoding a metabolic pathway</w:t>
      </w:r>
      <w:r w:rsidR="00F173CD">
        <w:rPr>
          <w:highlight w:val="white"/>
        </w:rPr>
        <w:t xml:space="preserve"> (</w:t>
      </w:r>
      <w:r w:rsidR="00F173CD" w:rsidRPr="00DD2166">
        <w:rPr>
          <w:highlight w:val="white"/>
        </w:rPr>
        <w:t>pSB1C3-Lux</w:t>
      </w:r>
      <w:r w:rsidR="00F173CD">
        <w:rPr>
          <w:b/>
          <w:highlight w:val="white"/>
        </w:rPr>
        <w:t>)</w:t>
      </w:r>
      <w:r w:rsidRPr="00C8139B">
        <w:rPr>
          <w:b/>
          <w:highlight w:val="white"/>
        </w:rPr>
        <w:t xml:space="preserve">. </w:t>
      </w:r>
      <w:r w:rsidR="00F173CD">
        <w:rPr>
          <w:highlight w:val="white"/>
        </w:rPr>
        <w:t xml:space="preserve">Description of these constructs and justification for their choice is given in </w:t>
      </w:r>
      <w:r w:rsidR="005A2231">
        <w:rPr>
          <w:b/>
          <w:highlight w:val="white"/>
        </w:rPr>
        <w:t>Supplementary Note 1</w:t>
      </w:r>
      <w:r w:rsidR="00F173CD">
        <w:rPr>
          <w:highlight w:val="white"/>
        </w:rPr>
        <w:t xml:space="preserve">. </w:t>
      </w:r>
    </w:p>
    <w:p w14:paraId="199107D9" w14:textId="35E6A722" w:rsidR="00EA7B2B" w:rsidRPr="00C8139B" w:rsidRDefault="00EA7B2B" w:rsidP="00EA7B2B">
      <w:pPr>
        <w:jc w:val="both"/>
        <w:rPr>
          <w:b/>
          <w:highlight w:val="white"/>
        </w:rPr>
      </w:pPr>
    </w:p>
    <w:p w14:paraId="6A8887CD" w14:textId="118F7CC2" w:rsidR="004934B0" w:rsidRPr="00C8139B" w:rsidRDefault="004C10D5" w:rsidP="004934B0">
      <w:pPr>
        <w:jc w:val="both"/>
        <w:rPr>
          <w:highlight w:val="white"/>
        </w:rPr>
      </w:pPr>
      <w:r w:rsidRPr="00C8139B">
        <w:rPr>
          <w:highlight w:val="white"/>
        </w:rPr>
        <w:t xml:space="preserve">The </w:t>
      </w:r>
      <w:r w:rsidR="004934B0" w:rsidRPr="00C8139B">
        <w:rPr>
          <w:highlight w:val="white"/>
        </w:rPr>
        <w:t xml:space="preserve">four </w:t>
      </w:r>
      <w:r w:rsidR="00EA7B2B" w:rsidRPr="00C8139B">
        <w:rPr>
          <w:highlight w:val="white"/>
        </w:rPr>
        <w:t>constructs</w:t>
      </w:r>
      <w:r w:rsidR="004934B0" w:rsidRPr="00C8139B">
        <w:rPr>
          <w:highlight w:val="white"/>
        </w:rPr>
        <w:t xml:space="preserve"> and plasmid-only controls</w:t>
      </w:r>
      <w:r w:rsidR="00EA7B2B" w:rsidRPr="00C8139B">
        <w:rPr>
          <w:highlight w:val="white"/>
        </w:rPr>
        <w:t xml:space="preserve"> </w:t>
      </w:r>
      <w:r w:rsidR="004934B0" w:rsidRPr="00C8139B">
        <w:rPr>
          <w:highlight w:val="white"/>
        </w:rPr>
        <w:t>(</w:t>
      </w:r>
      <w:r w:rsidR="004934B0" w:rsidRPr="00C8139B">
        <w:rPr>
          <w:b/>
          <w:highlight w:val="white"/>
        </w:rPr>
        <w:t xml:space="preserve">Figure 1b, </w:t>
      </w:r>
      <w:r w:rsidR="00F23B57">
        <w:rPr>
          <w:b/>
          <w:highlight w:val="white"/>
        </w:rPr>
        <w:t xml:space="preserve">Supplementary Table </w:t>
      </w:r>
      <w:r w:rsidR="004934B0" w:rsidRPr="00C8139B">
        <w:rPr>
          <w:b/>
          <w:highlight w:val="white"/>
        </w:rPr>
        <w:t>1</w:t>
      </w:r>
      <w:r w:rsidR="004934B0" w:rsidRPr="00C8139B">
        <w:rPr>
          <w:highlight w:val="white"/>
        </w:rPr>
        <w:t xml:space="preserve">) </w:t>
      </w:r>
      <w:r w:rsidRPr="00C8139B">
        <w:rPr>
          <w:highlight w:val="white"/>
        </w:rPr>
        <w:t xml:space="preserve">were </w:t>
      </w:r>
      <w:r w:rsidR="00EA7B2B" w:rsidRPr="00C8139B">
        <w:rPr>
          <w:highlight w:val="white"/>
        </w:rPr>
        <w:t xml:space="preserve">characterised in </w:t>
      </w:r>
      <w:r w:rsidRPr="00C8139B">
        <w:rPr>
          <w:highlight w:val="white"/>
        </w:rPr>
        <w:t xml:space="preserve">the </w:t>
      </w:r>
      <w:r w:rsidR="00EA7B2B" w:rsidRPr="00C8139B">
        <w:rPr>
          <w:highlight w:val="white"/>
        </w:rPr>
        <w:t xml:space="preserve">two host strains </w:t>
      </w:r>
      <w:r w:rsidR="00262916">
        <w:rPr>
          <w:highlight w:val="white"/>
        </w:rPr>
        <w:t>taking</w:t>
      </w:r>
      <w:r w:rsidRPr="00C8139B">
        <w:rPr>
          <w:highlight w:val="white"/>
        </w:rPr>
        <w:t xml:space="preserve"> capacity measurement</w:t>
      </w:r>
      <w:r w:rsidR="00262916">
        <w:rPr>
          <w:highlight w:val="white"/>
        </w:rPr>
        <w:t>s</w:t>
      </w:r>
      <w:r w:rsidRPr="00C8139B">
        <w:rPr>
          <w:highlight w:val="white"/>
        </w:rPr>
        <w:t xml:space="preserve"> </w:t>
      </w:r>
      <w:r w:rsidR="00262916">
        <w:rPr>
          <w:highlight w:val="white"/>
        </w:rPr>
        <w:t>via the</w:t>
      </w:r>
      <w:r w:rsidRPr="00C8139B">
        <w:rPr>
          <w:highlight w:val="white"/>
        </w:rPr>
        <w:t xml:space="preserve"> </w:t>
      </w:r>
      <w:r w:rsidRPr="00C8139B">
        <w:rPr>
          <w:i/>
          <w:highlight w:val="white"/>
        </w:rPr>
        <w:t>in vivo</w:t>
      </w:r>
      <w:r w:rsidRPr="00C8139B">
        <w:rPr>
          <w:highlight w:val="white"/>
        </w:rPr>
        <w:t xml:space="preserve"> </w:t>
      </w:r>
      <w:r w:rsidR="004934B0" w:rsidRPr="00C8139B">
        <w:rPr>
          <w:highlight w:val="white"/>
        </w:rPr>
        <w:t xml:space="preserve">plate-based </w:t>
      </w:r>
      <w:r w:rsidRPr="00C8139B">
        <w:rPr>
          <w:highlight w:val="white"/>
        </w:rPr>
        <w:t>burden assay</w:t>
      </w:r>
      <w:r w:rsidR="004934B0" w:rsidRPr="00C8139B">
        <w:rPr>
          <w:highlight w:val="white"/>
        </w:rPr>
        <w:fldChar w:fldCharType="begin" w:fldLock="1"/>
      </w:r>
      <w:r w:rsidR="00D056E7">
        <w:rPr>
          <w:highlight w:val="white"/>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004934B0" w:rsidRPr="00C8139B">
        <w:rPr>
          <w:highlight w:val="white"/>
        </w:rPr>
        <w:fldChar w:fldCharType="separate"/>
      </w:r>
      <w:r w:rsidR="00D056E7" w:rsidRPr="00D056E7">
        <w:rPr>
          <w:noProof/>
          <w:highlight w:val="white"/>
          <w:vertAlign w:val="superscript"/>
        </w:rPr>
        <w:t>17</w:t>
      </w:r>
      <w:r w:rsidR="004934B0" w:rsidRPr="00C8139B">
        <w:rPr>
          <w:highlight w:val="white"/>
        </w:rPr>
        <w:fldChar w:fldCharType="end"/>
      </w:r>
      <w:r w:rsidR="00EA7B2B" w:rsidRPr="00C8139B">
        <w:rPr>
          <w:highlight w:val="white"/>
        </w:rPr>
        <w:t xml:space="preserve">. </w:t>
      </w:r>
      <w:r w:rsidR="004934B0" w:rsidRPr="00C8139B">
        <w:rPr>
          <w:highlight w:val="white"/>
        </w:rPr>
        <w:t xml:space="preserve">By comparing GFP production rate per cell </w:t>
      </w:r>
      <w:r w:rsidR="00262916">
        <w:rPr>
          <w:highlight w:val="white"/>
        </w:rPr>
        <w:t>an</w:t>
      </w:r>
      <w:r w:rsidR="004934B0" w:rsidRPr="00C8139B">
        <w:rPr>
          <w:highlight w:val="white"/>
        </w:rPr>
        <w:t xml:space="preserve"> hour </w:t>
      </w:r>
      <w:r w:rsidR="00262916">
        <w:rPr>
          <w:highlight w:val="white"/>
        </w:rPr>
        <w:t>post-</w:t>
      </w:r>
      <w:r w:rsidR="004934B0" w:rsidRPr="00C8139B">
        <w:rPr>
          <w:highlight w:val="white"/>
        </w:rPr>
        <w:t xml:space="preserve">induction (or </w:t>
      </w:r>
      <w:r w:rsidR="00262916">
        <w:rPr>
          <w:highlight w:val="white"/>
        </w:rPr>
        <w:t>n</w:t>
      </w:r>
      <w:r w:rsidR="004934B0" w:rsidRPr="00C8139B">
        <w:rPr>
          <w:highlight w:val="white"/>
        </w:rPr>
        <w:t>o induction</w:t>
      </w:r>
      <w:r w:rsidR="00262916">
        <w:rPr>
          <w:highlight w:val="white"/>
        </w:rPr>
        <w:t xml:space="preserve"> for control</w:t>
      </w:r>
      <w:r w:rsidR="004934B0" w:rsidRPr="00C8139B">
        <w:rPr>
          <w:highlight w:val="white"/>
        </w:rPr>
        <w:t>)</w:t>
      </w:r>
      <w:r w:rsidR="00262916">
        <w:rPr>
          <w:highlight w:val="white"/>
        </w:rPr>
        <w:t>,</w:t>
      </w:r>
      <w:r w:rsidR="004934B0" w:rsidRPr="00C8139B">
        <w:rPr>
          <w:highlight w:val="white"/>
        </w:rPr>
        <w:t xml:space="preserve"> the burden of the constructs can be inferred (</w:t>
      </w:r>
      <w:r w:rsidR="004934B0" w:rsidRPr="00C8139B">
        <w:rPr>
          <w:b/>
          <w:highlight w:val="white"/>
        </w:rPr>
        <w:t>Figure 1c</w:t>
      </w:r>
      <w:r w:rsidR="004934B0" w:rsidRPr="00C8139B">
        <w:rPr>
          <w:highlight w:val="white"/>
        </w:rPr>
        <w:t xml:space="preserve">). A significant decrease in GFP production rate was observed for all samples with induced </w:t>
      </w:r>
      <w:r w:rsidR="004934B0" w:rsidRPr="00C8139B">
        <w:rPr>
          <w:highlight w:val="white"/>
        </w:rPr>
        <w:lastRenderedPageBreak/>
        <w:t xml:space="preserve">synthetic constructs, confirming </w:t>
      </w:r>
      <w:r w:rsidR="00A77B84" w:rsidRPr="00C8139B">
        <w:rPr>
          <w:highlight w:val="white"/>
        </w:rPr>
        <w:t>they all</w:t>
      </w:r>
      <w:r w:rsidR="004934B0" w:rsidRPr="00C8139B">
        <w:rPr>
          <w:highlight w:val="white"/>
        </w:rPr>
        <w:t xml:space="preserve"> cause burden due to use of </w:t>
      </w:r>
      <w:r w:rsidR="00262916">
        <w:rPr>
          <w:highlight w:val="white"/>
        </w:rPr>
        <w:t>host</w:t>
      </w:r>
      <w:r w:rsidR="00E61659" w:rsidRPr="00C8139B">
        <w:rPr>
          <w:highlight w:val="white"/>
        </w:rPr>
        <w:t xml:space="preserve"> </w:t>
      </w:r>
      <w:r w:rsidR="004934B0" w:rsidRPr="00C8139B">
        <w:rPr>
          <w:highlight w:val="white"/>
        </w:rPr>
        <w:t>expression resources.</w:t>
      </w:r>
      <w:r w:rsidR="00F173CD">
        <w:rPr>
          <w:highlight w:val="white"/>
        </w:rPr>
        <w:t xml:space="preserve"> </w:t>
      </w:r>
      <w:r w:rsidR="004934B0" w:rsidRPr="00C8139B">
        <w:rPr>
          <w:highlight w:val="white"/>
        </w:rPr>
        <w:t xml:space="preserve">The assay can </w:t>
      </w:r>
      <w:r w:rsidR="00AD4751" w:rsidRPr="00C8139B">
        <w:rPr>
          <w:highlight w:val="white"/>
        </w:rPr>
        <w:t xml:space="preserve">also </w:t>
      </w:r>
      <w:r w:rsidR="004934B0" w:rsidRPr="00C8139B">
        <w:rPr>
          <w:highlight w:val="white"/>
        </w:rPr>
        <w:t xml:space="preserve">determine the </w:t>
      </w:r>
      <w:r w:rsidR="00262916">
        <w:rPr>
          <w:highlight w:val="white"/>
        </w:rPr>
        <w:t xml:space="preserve">cell </w:t>
      </w:r>
      <w:r w:rsidR="004934B0" w:rsidRPr="00C8139B">
        <w:rPr>
          <w:highlight w:val="white"/>
        </w:rPr>
        <w:t xml:space="preserve">growth rates during the experiment, and these were decreased after </w:t>
      </w:r>
      <w:r w:rsidR="00262916">
        <w:rPr>
          <w:highlight w:val="white"/>
        </w:rPr>
        <w:t>an</w:t>
      </w:r>
      <w:r w:rsidR="004934B0" w:rsidRPr="00C8139B">
        <w:rPr>
          <w:highlight w:val="white"/>
        </w:rPr>
        <w:t xml:space="preserve"> hour o</w:t>
      </w:r>
      <w:r w:rsidR="005E22AB" w:rsidRPr="00C8139B">
        <w:t xml:space="preserve">f construct </w:t>
      </w:r>
      <w:r w:rsidR="00262916">
        <w:t>expression</w:t>
      </w:r>
      <w:r w:rsidR="004934B0" w:rsidRPr="00C8139B">
        <w:t xml:space="preserve"> (</w:t>
      </w:r>
      <w:r w:rsidR="00A9447B">
        <w:rPr>
          <w:b/>
        </w:rPr>
        <w:t xml:space="preserve">Supplementary Figure </w:t>
      </w:r>
      <w:r w:rsidR="004934B0" w:rsidRPr="00C8139B">
        <w:rPr>
          <w:b/>
        </w:rPr>
        <w:t>1</w:t>
      </w:r>
      <w:r w:rsidR="004934B0" w:rsidRPr="00C8139B">
        <w:t>)</w:t>
      </w:r>
      <w:r w:rsidR="004934B0" w:rsidRPr="00C8139B">
        <w:rPr>
          <w:highlight w:val="white"/>
        </w:rPr>
        <w:t xml:space="preserve">. </w:t>
      </w:r>
    </w:p>
    <w:p w14:paraId="1E1896B1" w14:textId="77777777" w:rsidR="005E22AB" w:rsidRPr="00C8139B" w:rsidRDefault="005E22AB" w:rsidP="004934B0">
      <w:pPr>
        <w:jc w:val="both"/>
        <w:rPr>
          <w:highlight w:val="white"/>
        </w:rPr>
      </w:pPr>
    </w:p>
    <w:p w14:paraId="3A72D524" w14:textId="6165D8FC" w:rsidR="005E22AB" w:rsidRPr="00C8139B" w:rsidRDefault="00262916" w:rsidP="005E22AB">
      <w:pPr>
        <w:jc w:val="both"/>
        <w:rPr>
          <w:highlight w:val="white"/>
        </w:rPr>
      </w:pPr>
      <w:r>
        <w:rPr>
          <w:highlight w:val="white"/>
        </w:rPr>
        <w:t xml:space="preserve">Having determined </w:t>
      </w:r>
      <w:r w:rsidRPr="00262916">
        <w:rPr>
          <w:i/>
          <w:highlight w:val="white"/>
        </w:rPr>
        <w:t>in vivo</w:t>
      </w:r>
      <w:r w:rsidR="005E22AB" w:rsidRPr="00262916">
        <w:rPr>
          <w:i/>
          <w:highlight w:val="white"/>
        </w:rPr>
        <w:t xml:space="preserve"> </w:t>
      </w:r>
      <w:r w:rsidR="005E22AB" w:rsidRPr="00C8139B">
        <w:rPr>
          <w:highlight w:val="white"/>
        </w:rPr>
        <w:t xml:space="preserve">burden, </w:t>
      </w:r>
      <w:r w:rsidR="004934B0" w:rsidRPr="00C8139B">
        <w:rPr>
          <w:highlight w:val="white"/>
        </w:rPr>
        <w:t xml:space="preserve">we </w:t>
      </w:r>
      <w:r w:rsidR="00A77B84" w:rsidRPr="00C8139B">
        <w:rPr>
          <w:highlight w:val="white"/>
        </w:rPr>
        <w:t xml:space="preserve">next </w:t>
      </w:r>
      <w:r>
        <w:rPr>
          <w:highlight w:val="white"/>
        </w:rPr>
        <w:t>utilised</w:t>
      </w:r>
      <w:r w:rsidR="004934B0" w:rsidRPr="00C8139B">
        <w:rPr>
          <w:highlight w:val="white"/>
        </w:rPr>
        <w:t xml:space="preserve"> </w:t>
      </w:r>
      <w:r w:rsidR="005E22AB" w:rsidRPr="00C8139B">
        <w:rPr>
          <w:highlight w:val="white"/>
        </w:rPr>
        <w:t xml:space="preserve">multiplex </w:t>
      </w:r>
      <w:r w:rsidR="004934B0" w:rsidRPr="00C8139B">
        <w:rPr>
          <w:highlight w:val="white"/>
        </w:rPr>
        <w:t xml:space="preserve">RNAseq </w:t>
      </w:r>
      <w:r w:rsidR="005E22AB" w:rsidRPr="00C8139B">
        <w:rPr>
          <w:highlight w:val="white"/>
        </w:rPr>
        <w:t xml:space="preserve">analysis </w:t>
      </w:r>
      <w:r>
        <w:rPr>
          <w:highlight w:val="white"/>
        </w:rPr>
        <w:t>to</w:t>
      </w:r>
      <w:r w:rsidR="005E22AB" w:rsidRPr="00C8139B">
        <w:rPr>
          <w:highlight w:val="white"/>
        </w:rPr>
        <w:t xml:space="preserve"> </w:t>
      </w:r>
      <w:r>
        <w:rPr>
          <w:highlight w:val="white"/>
        </w:rPr>
        <w:t>characterise</w:t>
      </w:r>
      <w:r w:rsidR="004934B0" w:rsidRPr="00C8139B">
        <w:rPr>
          <w:highlight w:val="white"/>
        </w:rPr>
        <w:t xml:space="preserve"> the transcriptional performance of the constructs </w:t>
      </w:r>
      <w:r w:rsidR="005E22AB" w:rsidRPr="00C8139B">
        <w:rPr>
          <w:highlight w:val="white"/>
        </w:rPr>
        <w:t>and</w:t>
      </w:r>
      <w:r w:rsidR="004934B0" w:rsidRPr="00C8139B">
        <w:rPr>
          <w:highlight w:val="white"/>
        </w:rPr>
        <w:t xml:space="preserve"> the</w:t>
      </w:r>
      <w:r w:rsidR="005E22AB" w:rsidRPr="00C8139B">
        <w:rPr>
          <w:highlight w:val="white"/>
        </w:rPr>
        <w:t>ir</w:t>
      </w:r>
      <w:r w:rsidR="004934B0" w:rsidRPr="00C8139B">
        <w:rPr>
          <w:highlight w:val="white"/>
        </w:rPr>
        <w:t xml:space="preserve"> </w:t>
      </w:r>
      <w:r w:rsidR="005E22AB" w:rsidRPr="00C8139B">
        <w:rPr>
          <w:highlight w:val="white"/>
        </w:rPr>
        <w:t xml:space="preserve">host </w:t>
      </w:r>
      <w:r w:rsidR="004934B0" w:rsidRPr="00C8139B">
        <w:rPr>
          <w:highlight w:val="white"/>
        </w:rPr>
        <w:t>cell</w:t>
      </w:r>
      <w:r w:rsidR="005E22AB" w:rsidRPr="00C8139B">
        <w:rPr>
          <w:highlight w:val="white"/>
        </w:rPr>
        <w:t>s</w:t>
      </w:r>
      <w:r w:rsidR="004934B0" w:rsidRPr="00C8139B">
        <w:rPr>
          <w:highlight w:val="white"/>
        </w:rPr>
        <w:t>.</w:t>
      </w:r>
      <w:r w:rsidR="005E22AB" w:rsidRPr="00C8139B">
        <w:rPr>
          <w:highlight w:val="white"/>
        </w:rPr>
        <w:t xml:space="preserve"> </w:t>
      </w:r>
      <w:r w:rsidR="005E22AB" w:rsidRPr="00C8139B">
        <w:t xml:space="preserve">Growth of cells for RNA harvesting was done </w:t>
      </w:r>
      <w:r w:rsidR="00A77964" w:rsidRPr="00C8139B">
        <w:t>as</w:t>
      </w:r>
      <w:r w:rsidR="004E0A65" w:rsidRPr="00C8139B">
        <w:t xml:space="preserve"> for</w:t>
      </w:r>
      <w:r w:rsidR="005E22AB" w:rsidRPr="00C8139B">
        <w:t xml:space="preserve"> the </w:t>
      </w:r>
      <w:r w:rsidR="004E0A65" w:rsidRPr="00C8139B">
        <w:rPr>
          <w:i/>
        </w:rPr>
        <w:t>in vivo</w:t>
      </w:r>
      <w:r w:rsidR="005E22AB" w:rsidRPr="00C8139B">
        <w:t xml:space="preserve"> assay </w:t>
      </w:r>
      <w:r w:rsidR="00410814" w:rsidRPr="00C8139B">
        <w:t>but</w:t>
      </w:r>
      <w:r w:rsidR="004E0A65" w:rsidRPr="00C8139B">
        <w:t xml:space="preserve"> </w:t>
      </w:r>
      <w:r w:rsidR="00A77964" w:rsidRPr="00C8139B">
        <w:t>RNA</w:t>
      </w:r>
      <w:r w:rsidR="005E22AB" w:rsidRPr="00C8139B">
        <w:t xml:space="preserve"> </w:t>
      </w:r>
      <w:r>
        <w:t xml:space="preserve">was taken </w:t>
      </w:r>
      <w:r w:rsidR="00410814" w:rsidRPr="00C8139B">
        <w:t xml:space="preserve">15 and </w:t>
      </w:r>
      <w:r w:rsidR="00C825C7" w:rsidRPr="00C8139B">
        <w:t>60 min</w:t>
      </w:r>
      <w:r w:rsidR="00410814" w:rsidRPr="00C8139B">
        <w:t xml:space="preserve"> post-</w:t>
      </w:r>
      <w:r w:rsidR="005E22AB" w:rsidRPr="00C8139B">
        <w:t xml:space="preserve">induction </w:t>
      </w:r>
      <w:r w:rsidR="00410814" w:rsidRPr="00C8139B">
        <w:t xml:space="preserve">in order to </w:t>
      </w:r>
      <w:r w:rsidR="00A77964" w:rsidRPr="00C8139B">
        <w:t>investigate</w:t>
      </w:r>
      <w:r w:rsidR="002D07B8">
        <w:t xml:space="preserve"> rapid changes in</w:t>
      </w:r>
      <w:r w:rsidR="005E22AB" w:rsidRPr="00C8139B">
        <w:t xml:space="preserve"> the transcriptome. </w:t>
      </w:r>
      <w:r w:rsidR="00A77964" w:rsidRPr="00C8139B">
        <w:rPr>
          <w:highlight w:val="white"/>
        </w:rPr>
        <w:t>Total R</w:t>
      </w:r>
      <w:r w:rsidR="00670EE4">
        <w:rPr>
          <w:highlight w:val="white"/>
        </w:rPr>
        <w:t>NA harvested per sample closely-</w:t>
      </w:r>
      <w:r w:rsidR="00A77964" w:rsidRPr="00C8139B">
        <w:rPr>
          <w:highlight w:val="white"/>
        </w:rPr>
        <w:t>correlated w</w:t>
      </w:r>
      <w:r w:rsidR="00670EE4">
        <w:rPr>
          <w:highlight w:val="white"/>
        </w:rPr>
        <w:t>ith the concentration of cells</w:t>
      </w:r>
      <w:r w:rsidR="00A77964" w:rsidRPr="00C8139B">
        <w:rPr>
          <w:highlight w:val="white"/>
        </w:rPr>
        <w:t xml:space="preserve"> measured in the </w:t>
      </w:r>
      <w:r w:rsidR="00A77964" w:rsidRPr="00C8139B">
        <w:rPr>
          <w:i/>
          <w:highlight w:val="white"/>
        </w:rPr>
        <w:t>in vivo</w:t>
      </w:r>
      <w:r w:rsidR="00A77964" w:rsidRPr="00C8139B">
        <w:rPr>
          <w:highlight w:val="white"/>
        </w:rPr>
        <w:t xml:space="preserve"> assay at equivalent time-points, giving confidence that RNAseq and </w:t>
      </w:r>
      <w:r w:rsidR="00A77964" w:rsidRPr="00C8139B">
        <w:rPr>
          <w:i/>
          <w:highlight w:val="white"/>
        </w:rPr>
        <w:t>in vivo</w:t>
      </w:r>
      <w:r w:rsidR="00A77964" w:rsidRPr="00C8139B">
        <w:rPr>
          <w:highlight w:val="white"/>
        </w:rPr>
        <w:t xml:space="preserve"> assay datasets can be directly compared (</w:t>
      </w:r>
      <w:r w:rsidR="00A9447B">
        <w:rPr>
          <w:b/>
        </w:rPr>
        <w:t xml:space="preserve">Supplementary Figure </w:t>
      </w:r>
      <w:r w:rsidR="00A77964" w:rsidRPr="00C8139B">
        <w:rPr>
          <w:b/>
          <w:color w:val="000000" w:themeColor="text1"/>
          <w:highlight w:val="white"/>
        </w:rPr>
        <w:t>2</w:t>
      </w:r>
      <w:r w:rsidR="00A77964" w:rsidRPr="00C8139B">
        <w:rPr>
          <w:color w:val="000000" w:themeColor="text1"/>
          <w:highlight w:val="white"/>
        </w:rPr>
        <w:t>)</w:t>
      </w:r>
      <w:r w:rsidR="00A77964" w:rsidRPr="00C8139B">
        <w:rPr>
          <w:highlight w:val="white"/>
        </w:rPr>
        <w:t xml:space="preserve">. </w:t>
      </w:r>
      <w:r w:rsidR="005E22AB" w:rsidRPr="00C8139B">
        <w:t xml:space="preserve">To avoid confusing the </w:t>
      </w:r>
      <w:r w:rsidR="00670EE4">
        <w:t>host</w:t>
      </w:r>
      <w:r w:rsidR="005E22AB" w:rsidRPr="00C8139B">
        <w:t xml:space="preserve"> response to burden with its response to the inducers (arabinose and rhamnose), </w:t>
      </w:r>
      <w:r w:rsidR="00670EE4">
        <w:t>control samples used were</w:t>
      </w:r>
      <w:r w:rsidR="005E22AB" w:rsidRPr="00C8139B">
        <w:t xml:space="preserve"> strains</w:t>
      </w:r>
      <w:r w:rsidR="004E0A65" w:rsidRPr="00C8139B">
        <w:t xml:space="preserve"> with empty plasmids</w:t>
      </w:r>
      <w:r w:rsidR="005E22AB" w:rsidRPr="00C8139B">
        <w:t xml:space="preserve"> also exposed to the inducers.</w:t>
      </w:r>
    </w:p>
    <w:p w14:paraId="6267914E" w14:textId="77777777" w:rsidR="005E22AB" w:rsidRPr="00C8139B" w:rsidRDefault="005E22AB" w:rsidP="005E22AB">
      <w:pPr>
        <w:jc w:val="both"/>
      </w:pPr>
    </w:p>
    <w:p w14:paraId="0CC42298" w14:textId="41620E4C" w:rsidR="00AE7B3E" w:rsidRDefault="004E0A65" w:rsidP="00C825C7">
      <w:pPr>
        <w:jc w:val="both"/>
      </w:pPr>
      <w:r w:rsidRPr="00C8139B">
        <w:t>90 samples were multiplexed for RNAseq (</w:t>
      </w:r>
      <w:r w:rsidR="00F23B57">
        <w:rPr>
          <w:b/>
          <w:highlight w:val="white"/>
        </w:rPr>
        <w:t xml:space="preserve">Supplementary Table </w:t>
      </w:r>
      <w:r w:rsidRPr="00C8139B">
        <w:rPr>
          <w:b/>
        </w:rPr>
        <w:t>2</w:t>
      </w:r>
      <w:r w:rsidRPr="00C8139B">
        <w:t xml:space="preserve">) following individual RNA purification, rRNA removal and </w:t>
      </w:r>
      <w:r w:rsidR="00670EE4">
        <w:t>fur</w:t>
      </w:r>
      <w:r w:rsidRPr="00C8139B">
        <w:t>ther sample prep</w:t>
      </w:r>
      <w:r w:rsidR="00102E9A" w:rsidRPr="00C8139B">
        <w:t>aration</w:t>
      </w:r>
      <w:r w:rsidRPr="00C8139B">
        <w:t xml:space="preserve"> steps</w:t>
      </w:r>
      <w:r w:rsidR="00354680" w:rsidRPr="00C8139B">
        <w:t xml:space="preserve"> (see </w:t>
      </w:r>
      <w:r w:rsidR="00CD3ABA" w:rsidRPr="00CD3ABA">
        <w:rPr>
          <w:b/>
        </w:rPr>
        <w:t xml:space="preserve">Online </w:t>
      </w:r>
      <w:r w:rsidR="00354680" w:rsidRPr="00C8139B">
        <w:rPr>
          <w:b/>
        </w:rPr>
        <w:t>Methods</w:t>
      </w:r>
      <w:r w:rsidR="00354680" w:rsidRPr="00C8139B">
        <w:t>)</w:t>
      </w:r>
      <w:r w:rsidRPr="00C8139B">
        <w:t>. This allowed t</w:t>
      </w:r>
      <w:r w:rsidR="005E22AB" w:rsidRPr="00C8139B">
        <w:t xml:space="preserve">hree biological replicates for constructs </w:t>
      </w:r>
      <w:r w:rsidRPr="00C8139B">
        <w:t xml:space="preserve">and controls, at two time points and </w:t>
      </w:r>
      <w:r w:rsidR="005E22AB" w:rsidRPr="00C8139B">
        <w:t xml:space="preserve">in </w:t>
      </w:r>
      <w:r w:rsidR="00670EE4">
        <w:t xml:space="preserve">the </w:t>
      </w:r>
      <w:r w:rsidR="005E22AB" w:rsidRPr="00C8139B">
        <w:t>two strains</w:t>
      </w:r>
      <w:r w:rsidRPr="00C8139B">
        <w:t>.</w:t>
      </w:r>
      <w:r w:rsidR="005E22AB" w:rsidRPr="00C8139B">
        <w:t xml:space="preserve"> </w:t>
      </w:r>
      <w:r w:rsidR="008D6CD8">
        <w:t xml:space="preserve">Following sequencing, raw reads were aligned to a reference sequence </w:t>
      </w:r>
      <w:r w:rsidR="00670EE4">
        <w:t>for</w:t>
      </w:r>
      <w:r w:rsidR="008D6CD8" w:rsidRPr="00C8139B">
        <w:t xml:space="preserve"> </w:t>
      </w:r>
      <w:r w:rsidR="008D6CD8">
        <w:t xml:space="preserve">each </w:t>
      </w:r>
      <w:r w:rsidR="008D6CD8" w:rsidRPr="00C8139B">
        <w:t>strain, plasmid and GFP</w:t>
      </w:r>
      <w:r w:rsidR="00670EE4">
        <w:t xml:space="preserve"> cassette, normalised and then</w:t>
      </w:r>
      <w:r w:rsidR="008D6CD8">
        <w:t xml:space="preserve"> used to generate fragments per kilo</w:t>
      </w:r>
      <w:r w:rsidR="004A5BD1">
        <w:t>-</w:t>
      </w:r>
      <w:r w:rsidR="008D6CD8">
        <w:t xml:space="preserve">base million (FPKM) values for all genes (see </w:t>
      </w:r>
      <w:r w:rsidR="00CD3ABA" w:rsidRPr="00CD3ABA">
        <w:rPr>
          <w:b/>
        </w:rPr>
        <w:t xml:space="preserve">Online </w:t>
      </w:r>
      <w:r w:rsidR="008D6CD8" w:rsidRPr="004A5BD1">
        <w:rPr>
          <w:b/>
        </w:rPr>
        <w:t>Methods</w:t>
      </w:r>
      <w:r w:rsidR="008D6CD8">
        <w:t xml:space="preserve">). </w:t>
      </w:r>
    </w:p>
    <w:p w14:paraId="54736E6E" w14:textId="77777777" w:rsidR="00C34DE9" w:rsidRPr="00C8139B" w:rsidRDefault="00C34DE9" w:rsidP="00C34DE9">
      <w:pPr>
        <w:jc w:val="both"/>
        <w:rPr>
          <w:highlight w:val="white"/>
        </w:rPr>
      </w:pPr>
    </w:p>
    <w:p w14:paraId="6B6061FA" w14:textId="4FAF8948" w:rsidR="00C34DE9" w:rsidRPr="00C8139B" w:rsidRDefault="00670EE4" w:rsidP="00C34DE9">
      <w:pPr>
        <w:jc w:val="both"/>
      </w:pPr>
      <w:r>
        <w:rPr>
          <w:highlight w:val="white"/>
        </w:rPr>
        <w:t>Using</w:t>
      </w:r>
      <w:r w:rsidR="00C34DE9" w:rsidRPr="00C8139B">
        <w:rPr>
          <w:highlight w:val="white"/>
        </w:rPr>
        <w:t xml:space="preserve"> RNAseq </w:t>
      </w:r>
      <w:r w:rsidR="00B07197">
        <w:rPr>
          <w:highlight w:val="white"/>
        </w:rPr>
        <w:t xml:space="preserve">the </w:t>
      </w:r>
      <w:r w:rsidR="00C34DE9" w:rsidRPr="00C8139B">
        <w:rPr>
          <w:highlight w:val="white"/>
        </w:rPr>
        <w:t>transcriptional profiles of plasmid constructs</w:t>
      </w:r>
      <w:r w:rsidR="00B07197">
        <w:rPr>
          <w:highlight w:val="white"/>
        </w:rPr>
        <w:t xml:space="preserve"> could be visualised</w:t>
      </w:r>
      <w:r w:rsidR="00C34DE9" w:rsidRPr="00C8139B">
        <w:rPr>
          <w:highlight w:val="white"/>
        </w:rPr>
        <w:t xml:space="preserve"> </w:t>
      </w:r>
      <w:r w:rsidR="00B07197">
        <w:rPr>
          <w:highlight w:val="white"/>
        </w:rPr>
        <w:t>for</w:t>
      </w:r>
      <w:r w:rsidR="00C34DE9" w:rsidRPr="00C8139B">
        <w:rPr>
          <w:highlight w:val="white"/>
        </w:rPr>
        <w:t xml:space="preserve"> 15 and 60 min post-induction (</w:t>
      </w:r>
      <w:r w:rsidR="00C34DE9" w:rsidRPr="00C8139B">
        <w:rPr>
          <w:b/>
          <w:highlight w:val="white"/>
        </w:rPr>
        <w:t>Figure</w:t>
      </w:r>
      <w:r w:rsidR="00C34DE9" w:rsidRPr="00C8139B">
        <w:rPr>
          <w:highlight w:val="white"/>
        </w:rPr>
        <w:t xml:space="preserve"> </w:t>
      </w:r>
      <w:r w:rsidR="00C34DE9" w:rsidRPr="00C8139B">
        <w:rPr>
          <w:b/>
          <w:highlight w:val="white"/>
        </w:rPr>
        <w:t>1d</w:t>
      </w:r>
      <w:r w:rsidR="002D0626">
        <w:t>,</w:t>
      </w:r>
      <w:r w:rsidR="002D0626" w:rsidRPr="002D0626">
        <w:rPr>
          <w:b/>
        </w:rPr>
        <w:t xml:space="preserve"> </w:t>
      </w:r>
      <w:r w:rsidR="002D0626">
        <w:rPr>
          <w:b/>
        </w:rPr>
        <w:t xml:space="preserve">Supplementary Figure </w:t>
      </w:r>
      <w:r w:rsidR="002D0626">
        <w:rPr>
          <w:b/>
          <w:color w:val="000000" w:themeColor="text1"/>
          <w:highlight w:val="white"/>
        </w:rPr>
        <w:t>3a</w:t>
      </w:r>
      <w:r>
        <w:rPr>
          <w:highlight w:val="white"/>
        </w:rPr>
        <w:t>). M</w:t>
      </w:r>
      <w:r w:rsidR="00C34DE9" w:rsidRPr="00C8139B">
        <w:rPr>
          <w:highlight w:val="white"/>
        </w:rPr>
        <w:t>apped reads align</w:t>
      </w:r>
      <w:r w:rsidR="00B07197">
        <w:rPr>
          <w:highlight w:val="white"/>
        </w:rPr>
        <w:t>ing</w:t>
      </w:r>
      <w:r w:rsidR="00C34DE9" w:rsidRPr="00C8139B">
        <w:rPr>
          <w:highlight w:val="white"/>
        </w:rPr>
        <w:t xml:space="preserve"> to plasmid</w:t>
      </w:r>
      <w:r>
        <w:rPr>
          <w:highlight w:val="white"/>
        </w:rPr>
        <w:t>s</w:t>
      </w:r>
      <w:r w:rsidR="00C34DE9" w:rsidRPr="00C8139B">
        <w:rPr>
          <w:highlight w:val="white"/>
        </w:rPr>
        <w:t xml:space="preserve"> show the transcribed regions </w:t>
      </w:r>
      <w:r w:rsidR="00B07197">
        <w:rPr>
          <w:highlight w:val="white"/>
        </w:rPr>
        <w:t>and</w:t>
      </w:r>
      <w:r w:rsidR="00C34DE9" w:rsidRPr="00C8139B">
        <w:rPr>
          <w:highlight w:val="white"/>
        </w:rPr>
        <w:t xml:space="preserve"> magnitude of their transcription</w:t>
      </w:r>
      <w:r w:rsidR="00B07197">
        <w:rPr>
          <w:highlight w:val="white"/>
        </w:rPr>
        <w:t>,</w:t>
      </w:r>
      <w:r w:rsidR="00C34DE9" w:rsidRPr="00C8139B">
        <w:rPr>
          <w:highlight w:val="white"/>
        </w:rPr>
        <w:t xml:space="preserve"> revealing activated expression from induced promoters</w:t>
      </w:r>
      <w:r w:rsidR="00B07197">
        <w:rPr>
          <w:highlight w:val="white"/>
        </w:rPr>
        <w:t xml:space="preserve"> and </w:t>
      </w:r>
      <w:r w:rsidR="00C34DE9" w:rsidRPr="00C8139B">
        <w:rPr>
          <w:highlight w:val="white"/>
        </w:rPr>
        <w:t xml:space="preserve">selection markers and some pervasive transcription from </w:t>
      </w:r>
      <w:r>
        <w:rPr>
          <w:highlight w:val="white"/>
        </w:rPr>
        <w:t>backbone</w:t>
      </w:r>
      <w:r w:rsidR="00C34DE9" w:rsidRPr="00C8139B">
        <w:rPr>
          <w:highlight w:val="white"/>
        </w:rPr>
        <w:t xml:space="preserve"> regions. </w:t>
      </w:r>
      <w:r w:rsidR="00C34DE9" w:rsidRPr="00C8139B">
        <w:rPr>
          <w:color w:val="000000" w:themeColor="text1"/>
          <w:highlight w:val="white"/>
        </w:rPr>
        <w:t xml:space="preserve">Total </w:t>
      </w:r>
      <w:r>
        <w:rPr>
          <w:color w:val="000000" w:themeColor="text1"/>
          <w:highlight w:val="white"/>
        </w:rPr>
        <w:t xml:space="preserve">plasmid-based transcription in </w:t>
      </w:r>
      <w:r w:rsidR="00C34DE9" w:rsidRPr="00C8139B">
        <w:rPr>
          <w:color w:val="000000" w:themeColor="text1"/>
          <w:highlight w:val="white"/>
        </w:rPr>
        <w:t xml:space="preserve">construct samples accounted for a significant percentage of all </w:t>
      </w:r>
      <w:r w:rsidR="00C34DE9" w:rsidRPr="00C8139B">
        <w:rPr>
          <w:color w:val="000000" w:themeColor="text1"/>
        </w:rPr>
        <w:t xml:space="preserve">non-rRNA transcription in </w:t>
      </w:r>
      <w:r w:rsidR="00C34DE9" w:rsidRPr="00C8139B">
        <w:rPr>
          <w:i/>
          <w:color w:val="000000" w:themeColor="text1"/>
        </w:rPr>
        <w:t>E. coli</w:t>
      </w:r>
      <w:r w:rsidR="00C34DE9" w:rsidRPr="00C8139B">
        <w:rPr>
          <w:color w:val="000000" w:themeColor="text1"/>
        </w:rPr>
        <w:t xml:space="preserve"> </w:t>
      </w:r>
      <w:r w:rsidR="00C34DE9" w:rsidRPr="00C8139B">
        <w:rPr>
          <w:highlight w:val="white"/>
        </w:rPr>
        <w:t>(</w:t>
      </w:r>
      <w:r w:rsidR="00F23B57">
        <w:rPr>
          <w:b/>
          <w:highlight w:val="white"/>
        </w:rPr>
        <w:t xml:space="preserve">Supplementary Table </w:t>
      </w:r>
      <w:r w:rsidR="002D0626">
        <w:rPr>
          <w:b/>
          <w:highlight w:val="white"/>
        </w:rPr>
        <w:t xml:space="preserve">3 </w:t>
      </w:r>
      <w:r w:rsidR="00F23B57">
        <w:rPr>
          <w:b/>
          <w:highlight w:val="white"/>
        </w:rPr>
        <w:t>and 4</w:t>
      </w:r>
      <w:r w:rsidR="00C34DE9" w:rsidRPr="00C8139B">
        <w:rPr>
          <w:highlight w:val="white"/>
        </w:rPr>
        <w:t xml:space="preserve">). Indeed, only 15 min post-induction in DH10B cells, between 11.7% (pD864-LacZ) and 47.3% (pLys-M1) of all mapped reads </w:t>
      </w:r>
      <w:r>
        <w:rPr>
          <w:highlight w:val="white"/>
        </w:rPr>
        <w:t>aligned to</w:t>
      </w:r>
      <w:r w:rsidR="00C34DE9" w:rsidRPr="00C8139B">
        <w:rPr>
          <w:highlight w:val="white"/>
        </w:rPr>
        <w:t xml:space="preserve"> synthetic constructs. Notably, total transcription from the empty pLys plasmid was unexpectedly </w:t>
      </w:r>
      <w:r>
        <w:rPr>
          <w:highlight w:val="white"/>
        </w:rPr>
        <w:t>higher than for</w:t>
      </w:r>
      <w:r w:rsidR="00C34DE9" w:rsidRPr="00C8139B">
        <w:rPr>
          <w:highlight w:val="white"/>
        </w:rPr>
        <w:t xml:space="preserve"> the other </w:t>
      </w:r>
      <w:r>
        <w:rPr>
          <w:highlight w:val="white"/>
        </w:rPr>
        <w:t xml:space="preserve">empty plasmids, </w:t>
      </w:r>
      <w:r w:rsidR="00C34DE9" w:rsidRPr="00C8139B">
        <w:rPr>
          <w:highlight w:val="white"/>
        </w:rPr>
        <w:t>especially in DH10B.</w:t>
      </w:r>
    </w:p>
    <w:p w14:paraId="567BED97" w14:textId="77777777" w:rsidR="00F173CD" w:rsidRPr="00C8139B" w:rsidRDefault="00F173CD" w:rsidP="00C825C7">
      <w:pPr>
        <w:jc w:val="both"/>
      </w:pPr>
    </w:p>
    <w:p w14:paraId="78306196" w14:textId="28BE2E96" w:rsidR="00C30B3E" w:rsidRPr="00C8139B" w:rsidRDefault="00670EE4" w:rsidP="00C30B3E">
      <w:pPr>
        <w:jc w:val="both"/>
        <w:rPr>
          <w:highlight w:val="white"/>
        </w:rPr>
      </w:pPr>
      <w:r>
        <w:rPr>
          <w:highlight w:val="white"/>
        </w:rPr>
        <w:t>FPKM values were</w:t>
      </w:r>
      <w:r w:rsidR="00C30B3E" w:rsidRPr="00C8139B">
        <w:rPr>
          <w:highlight w:val="white"/>
        </w:rPr>
        <w:t xml:space="preserve"> used </w:t>
      </w:r>
      <w:r w:rsidR="00B07197">
        <w:rPr>
          <w:highlight w:val="white"/>
        </w:rPr>
        <w:t>to determine</w:t>
      </w:r>
      <w:r w:rsidR="00C825C7" w:rsidRPr="00C8139B">
        <w:rPr>
          <w:highlight w:val="white"/>
        </w:rPr>
        <w:t xml:space="preserve"> transcription</w:t>
      </w:r>
      <w:r w:rsidR="00B07197">
        <w:rPr>
          <w:highlight w:val="white"/>
        </w:rPr>
        <w:t xml:space="preserve"> of</w:t>
      </w:r>
      <w:r>
        <w:rPr>
          <w:highlight w:val="white"/>
        </w:rPr>
        <w:t xml:space="preserve"> both the</w:t>
      </w:r>
      <w:r w:rsidR="00C825C7" w:rsidRPr="00C8139B">
        <w:rPr>
          <w:highlight w:val="white"/>
        </w:rPr>
        <w:t xml:space="preserve"> GFP capacity monitor and the output express</w:t>
      </w:r>
      <w:r>
        <w:rPr>
          <w:highlight w:val="white"/>
        </w:rPr>
        <w:t>ion of the synthetic construct</w:t>
      </w:r>
      <w:r w:rsidR="00C825C7" w:rsidRPr="00C8139B">
        <w:rPr>
          <w:highlight w:val="white"/>
        </w:rPr>
        <w:t xml:space="preserve">s. At both </w:t>
      </w:r>
      <w:r w:rsidR="00B07197">
        <w:rPr>
          <w:highlight w:val="white"/>
        </w:rPr>
        <w:t>time points</w:t>
      </w:r>
      <w:r w:rsidR="00C825C7" w:rsidRPr="00C8139B">
        <w:rPr>
          <w:highlight w:val="white"/>
        </w:rPr>
        <w:t xml:space="preserve">, high levels of transcription </w:t>
      </w:r>
      <w:r w:rsidR="00C30B3E" w:rsidRPr="00C8139B">
        <w:rPr>
          <w:highlight w:val="white"/>
        </w:rPr>
        <w:t>from</w:t>
      </w:r>
      <w:r w:rsidR="00C825C7" w:rsidRPr="00C8139B">
        <w:rPr>
          <w:highlight w:val="white"/>
        </w:rPr>
        <w:t xml:space="preserve"> constructs </w:t>
      </w:r>
      <w:r w:rsidR="00C825C7" w:rsidRPr="00C8139B">
        <w:t>correspond</w:t>
      </w:r>
      <w:r w:rsidR="00C825C7" w:rsidRPr="00C8139B">
        <w:rPr>
          <w:highlight w:val="white"/>
        </w:rPr>
        <w:t xml:space="preserve"> to a decrease i</w:t>
      </w:r>
      <w:r w:rsidR="00A77964" w:rsidRPr="00C8139B">
        <w:rPr>
          <w:highlight w:val="white"/>
        </w:rPr>
        <w:t>n chromosomal GFP transcription</w:t>
      </w:r>
      <w:r w:rsidR="00C825C7" w:rsidRPr="00C8139B">
        <w:rPr>
          <w:highlight w:val="white"/>
        </w:rPr>
        <w:t xml:space="preserve"> </w:t>
      </w:r>
      <w:r w:rsidR="00C30B3E" w:rsidRPr="00C8139B">
        <w:rPr>
          <w:highlight w:val="white"/>
        </w:rPr>
        <w:t xml:space="preserve">when </w:t>
      </w:r>
      <w:r w:rsidR="00C825C7" w:rsidRPr="00C8139B">
        <w:rPr>
          <w:highlight w:val="white"/>
        </w:rPr>
        <w:t xml:space="preserve">compared to </w:t>
      </w:r>
      <w:r>
        <w:rPr>
          <w:highlight w:val="white"/>
        </w:rPr>
        <w:t>control</w:t>
      </w:r>
      <w:r w:rsidR="00B07197">
        <w:rPr>
          <w:highlight w:val="white"/>
        </w:rPr>
        <w:t>s</w:t>
      </w:r>
      <w:r w:rsidR="00C825C7" w:rsidRPr="00C8139B">
        <w:rPr>
          <w:highlight w:val="white"/>
        </w:rPr>
        <w:t xml:space="preserve"> (</w:t>
      </w:r>
      <w:r w:rsidR="00C825C7" w:rsidRPr="00C8139B">
        <w:rPr>
          <w:b/>
          <w:highlight w:val="white"/>
        </w:rPr>
        <w:t>Figure 1e</w:t>
      </w:r>
      <w:r w:rsidR="002D0626">
        <w:t>,</w:t>
      </w:r>
      <w:r w:rsidR="002D0626" w:rsidRPr="002D0626">
        <w:rPr>
          <w:b/>
        </w:rPr>
        <w:t xml:space="preserve"> </w:t>
      </w:r>
      <w:r w:rsidR="002D0626">
        <w:rPr>
          <w:b/>
        </w:rPr>
        <w:t xml:space="preserve">Supplementary Figure </w:t>
      </w:r>
      <w:r w:rsidR="002D0626">
        <w:rPr>
          <w:b/>
          <w:color w:val="000000" w:themeColor="text1"/>
          <w:highlight w:val="white"/>
        </w:rPr>
        <w:t>3b</w:t>
      </w:r>
      <w:r w:rsidR="00C825C7" w:rsidRPr="00C8139B">
        <w:rPr>
          <w:highlight w:val="white"/>
        </w:rPr>
        <w:t xml:space="preserve">). This </w:t>
      </w:r>
      <w:r w:rsidR="00C30B3E" w:rsidRPr="00C8139B">
        <w:rPr>
          <w:highlight w:val="white"/>
        </w:rPr>
        <w:t>demonstrates</w:t>
      </w:r>
      <w:r w:rsidR="00C825C7" w:rsidRPr="00C8139B">
        <w:rPr>
          <w:highlight w:val="white"/>
        </w:rPr>
        <w:t xml:space="preserve"> that </w:t>
      </w:r>
      <w:r w:rsidR="00C30B3E" w:rsidRPr="00C8139B">
        <w:rPr>
          <w:highlight w:val="white"/>
        </w:rPr>
        <w:t xml:space="preserve">induced transcription of synthetic constructs </w:t>
      </w:r>
      <w:r>
        <w:rPr>
          <w:highlight w:val="white"/>
        </w:rPr>
        <w:t>rapidly</w:t>
      </w:r>
      <w:r w:rsidR="00C30B3E" w:rsidRPr="00C8139B">
        <w:rPr>
          <w:highlight w:val="white"/>
        </w:rPr>
        <w:t xml:space="preserve"> effect</w:t>
      </w:r>
      <w:r>
        <w:rPr>
          <w:highlight w:val="white"/>
        </w:rPr>
        <w:t>s</w:t>
      </w:r>
      <w:r w:rsidR="00C30B3E" w:rsidRPr="00C8139B">
        <w:rPr>
          <w:highlight w:val="white"/>
        </w:rPr>
        <w:t xml:space="preserve"> genomic transcription </w:t>
      </w:r>
      <w:r>
        <w:rPr>
          <w:highlight w:val="white"/>
        </w:rPr>
        <w:t xml:space="preserve">with </w:t>
      </w:r>
      <w:r w:rsidR="00C30B3E" w:rsidRPr="00C8139B">
        <w:rPr>
          <w:highlight w:val="white"/>
        </w:rPr>
        <w:t>all constructs tested</w:t>
      </w:r>
      <w:r w:rsidR="000A7604" w:rsidRPr="00C8139B">
        <w:rPr>
          <w:highlight w:val="white"/>
        </w:rPr>
        <w:t xml:space="preserve"> and that burden clearly affects </w:t>
      </w:r>
      <w:r w:rsidR="00A77964" w:rsidRPr="00C8139B">
        <w:rPr>
          <w:highlight w:val="white"/>
        </w:rPr>
        <w:t xml:space="preserve">the host </w:t>
      </w:r>
      <w:r w:rsidR="000A7604" w:rsidRPr="00C8139B">
        <w:rPr>
          <w:highlight w:val="white"/>
        </w:rPr>
        <w:t>transcriptome</w:t>
      </w:r>
      <w:r w:rsidR="00C30B3E" w:rsidRPr="00C8139B">
        <w:rPr>
          <w:highlight w:val="white"/>
        </w:rPr>
        <w:t>. Indeed</w:t>
      </w:r>
      <w:r w:rsidR="000A7604" w:rsidRPr="00C8139B">
        <w:rPr>
          <w:highlight w:val="white"/>
        </w:rPr>
        <w:t>,</w:t>
      </w:r>
      <w:r w:rsidR="00C30B3E" w:rsidRPr="00C8139B">
        <w:rPr>
          <w:highlight w:val="white"/>
        </w:rPr>
        <w:t xml:space="preserve"> when we directly compare decrease in GFP </w:t>
      </w:r>
      <w:r w:rsidR="00924BC1" w:rsidRPr="00C8139B">
        <w:rPr>
          <w:highlight w:val="white"/>
        </w:rPr>
        <w:t xml:space="preserve">RNAseq reads per sample </w:t>
      </w:r>
      <w:r w:rsidR="00C30B3E" w:rsidRPr="00C8139B">
        <w:rPr>
          <w:highlight w:val="white"/>
        </w:rPr>
        <w:t>to</w:t>
      </w:r>
      <w:r w:rsidR="00924BC1" w:rsidRPr="00C8139B">
        <w:rPr>
          <w:highlight w:val="white"/>
        </w:rPr>
        <w:t xml:space="preserve"> decrease in GFP production rate per cell (as measured </w:t>
      </w:r>
      <w:r w:rsidR="00924BC1" w:rsidRPr="00C8139B">
        <w:rPr>
          <w:i/>
          <w:highlight w:val="white"/>
        </w:rPr>
        <w:t>in vivo</w:t>
      </w:r>
      <w:r w:rsidR="00924BC1" w:rsidRPr="00C8139B">
        <w:rPr>
          <w:highlight w:val="white"/>
        </w:rPr>
        <w:t xml:space="preserve">) we see very similar </w:t>
      </w:r>
      <w:r w:rsidR="000A7604" w:rsidRPr="00C8139B">
        <w:rPr>
          <w:highlight w:val="white"/>
        </w:rPr>
        <w:t>profile</w:t>
      </w:r>
      <w:r w:rsidR="00A77964" w:rsidRPr="00C8139B">
        <w:rPr>
          <w:highlight w:val="white"/>
        </w:rPr>
        <w:t>s</w:t>
      </w:r>
      <w:r w:rsidR="00924BC1" w:rsidRPr="00C8139B">
        <w:rPr>
          <w:highlight w:val="white"/>
        </w:rPr>
        <w:t xml:space="preserve"> (</w:t>
      </w:r>
      <w:r w:rsidR="00A9447B">
        <w:rPr>
          <w:b/>
        </w:rPr>
        <w:t xml:space="preserve">Supplementary Figure </w:t>
      </w:r>
      <w:r w:rsidR="002D0626">
        <w:rPr>
          <w:b/>
          <w:highlight w:val="white"/>
        </w:rPr>
        <w:t>3c</w:t>
      </w:r>
      <w:r w:rsidR="00924BC1" w:rsidRPr="00C8139B">
        <w:rPr>
          <w:highlight w:val="white"/>
        </w:rPr>
        <w:t xml:space="preserve">). </w:t>
      </w:r>
      <w:r w:rsidR="000A7604" w:rsidRPr="00C8139B">
        <w:rPr>
          <w:highlight w:val="white"/>
        </w:rPr>
        <w:t xml:space="preserve">This </w:t>
      </w:r>
      <w:r w:rsidR="00924BC1" w:rsidRPr="00C8139B">
        <w:rPr>
          <w:highlight w:val="white"/>
        </w:rPr>
        <w:t>correlation between</w:t>
      </w:r>
      <w:r w:rsidR="000A7604" w:rsidRPr="00C8139B">
        <w:rPr>
          <w:highlight w:val="white"/>
        </w:rPr>
        <w:t xml:space="preserve"> GFP production rate per cell and GFP FPKM holds</w:t>
      </w:r>
      <w:r w:rsidR="00BD690A" w:rsidRPr="00C8139B">
        <w:rPr>
          <w:highlight w:val="white"/>
        </w:rPr>
        <w:t xml:space="preserve"> for most of the samples tested</w:t>
      </w:r>
      <w:r w:rsidR="000A7604" w:rsidRPr="00C8139B">
        <w:rPr>
          <w:highlight w:val="white"/>
        </w:rPr>
        <w:t xml:space="preserve"> including controls (</w:t>
      </w:r>
      <w:r w:rsidR="00A9447B">
        <w:rPr>
          <w:b/>
        </w:rPr>
        <w:t xml:space="preserve">Supplementary Figure </w:t>
      </w:r>
      <w:r w:rsidR="002D0626">
        <w:rPr>
          <w:b/>
        </w:rPr>
        <w:t>2</w:t>
      </w:r>
      <w:r w:rsidR="000A7604" w:rsidRPr="00C8139B">
        <w:rPr>
          <w:highlight w:val="white"/>
        </w:rPr>
        <w:t>).</w:t>
      </w:r>
    </w:p>
    <w:p w14:paraId="4FE08861" w14:textId="77777777" w:rsidR="00BD690A" w:rsidRPr="00C8139B" w:rsidRDefault="00BD690A" w:rsidP="00BD690A">
      <w:pPr>
        <w:jc w:val="both"/>
        <w:rPr>
          <w:highlight w:val="white"/>
        </w:rPr>
      </w:pPr>
    </w:p>
    <w:p w14:paraId="7D830362" w14:textId="7545E154" w:rsidR="00C92B83" w:rsidRPr="00C8139B" w:rsidRDefault="00180794">
      <w:pPr>
        <w:jc w:val="both"/>
        <w:rPr>
          <w:highlight w:val="white"/>
        </w:rPr>
      </w:pPr>
      <w:r w:rsidRPr="00C8139B">
        <w:rPr>
          <w:highlight w:val="white"/>
        </w:rPr>
        <w:t xml:space="preserve">Notably, </w:t>
      </w:r>
      <w:r w:rsidR="00BD690A" w:rsidRPr="00C8139B">
        <w:rPr>
          <w:highlight w:val="white"/>
        </w:rPr>
        <w:t xml:space="preserve">GFP </w:t>
      </w:r>
      <w:r w:rsidR="00670EE4">
        <w:rPr>
          <w:highlight w:val="white"/>
        </w:rPr>
        <w:t xml:space="preserve">decrease </w:t>
      </w:r>
      <w:r w:rsidRPr="00C8139B">
        <w:rPr>
          <w:highlight w:val="white"/>
        </w:rPr>
        <w:t>is</w:t>
      </w:r>
      <w:r w:rsidR="00BD690A" w:rsidRPr="00C8139B">
        <w:rPr>
          <w:highlight w:val="white"/>
        </w:rPr>
        <w:t xml:space="preserve"> least pronounced for pD864-LacZ, </w:t>
      </w:r>
      <w:r w:rsidR="00BD690A" w:rsidRPr="00C8139B">
        <w:t>which expresses its output transcript (</w:t>
      </w:r>
      <w:r w:rsidR="00BD690A" w:rsidRPr="00C8139B">
        <w:rPr>
          <w:i/>
        </w:rPr>
        <w:t xml:space="preserve">lacZ </w:t>
      </w:r>
      <w:r w:rsidR="00BD690A" w:rsidRPr="00C8139B">
        <w:t>mRNA) significantly less than other constructs</w:t>
      </w:r>
      <w:r w:rsidR="00670EE4">
        <w:t>,</w:t>
      </w:r>
      <w:r w:rsidR="00B007BA">
        <w:t xml:space="preserve"> </w:t>
      </w:r>
      <w:r w:rsidR="00670EE4">
        <w:t>as</w:t>
      </w:r>
      <w:r w:rsidR="00B007BA">
        <w:t xml:space="preserve"> </w:t>
      </w:r>
      <w:r w:rsidR="00BD690A" w:rsidRPr="00C8139B">
        <w:rPr>
          <w:highlight w:val="white"/>
        </w:rPr>
        <w:t>the activator of the pRhaBAD promoter</w:t>
      </w:r>
      <w:r w:rsidR="00DD5FE9" w:rsidRPr="00C8139B">
        <w:rPr>
          <w:highlight w:val="white"/>
        </w:rPr>
        <w:t xml:space="preserve">, </w:t>
      </w:r>
      <w:r w:rsidRPr="00C8139B">
        <w:rPr>
          <w:highlight w:val="white"/>
        </w:rPr>
        <w:t>RhaS</w:t>
      </w:r>
      <w:r w:rsidR="00DD5FE9" w:rsidRPr="00C8139B">
        <w:rPr>
          <w:highlight w:val="white"/>
        </w:rPr>
        <w:t>,</w:t>
      </w:r>
      <w:r w:rsidR="00BD690A" w:rsidRPr="00C8139B">
        <w:rPr>
          <w:highlight w:val="white"/>
        </w:rPr>
        <w:t xml:space="preserve"> </w:t>
      </w:r>
      <w:r w:rsidR="00B007BA">
        <w:rPr>
          <w:highlight w:val="white"/>
        </w:rPr>
        <w:t xml:space="preserve">is </w:t>
      </w:r>
      <w:r w:rsidR="00BD690A" w:rsidRPr="00C8139B">
        <w:rPr>
          <w:highlight w:val="white"/>
        </w:rPr>
        <w:t xml:space="preserve">only provided </w:t>
      </w:r>
      <w:r w:rsidR="00BD690A" w:rsidRPr="00C8139B">
        <w:rPr>
          <w:i/>
          <w:highlight w:val="white"/>
        </w:rPr>
        <w:t>in trans</w:t>
      </w:r>
      <w:r w:rsidR="00BD690A" w:rsidRPr="00C8139B">
        <w:rPr>
          <w:highlight w:val="white"/>
        </w:rPr>
        <w:t xml:space="preserve"> </w:t>
      </w:r>
      <w:r w:rsidRPr="00C8139B">
        <w:rPr>
          <w:highlight w:val="white"/>
        </w:rPr>
        <w:t>by</w:t>
      </w:r>
      <w:r w:rsidR="00BD690A" w:rsidRPr="00C8139B">
        <w:rPr>
          <w:highlight w:val="white"/>
        </w:rPr>
        <w:t xml:space="preserve"> the </w:t>
      </w:r>
      <w:r w:rsidR="00670EE4">
        <w:rPr>
          <w:highlight w:val="white"/>
        </w:rPr>
        <w:t>host</w:t>
      </w:r>
      <w:r w:rsidRPr="00C8139B">
        <w:rPr>
          <w:highlight w:val="white"/>
        </w:rPr>
        <w:t xml:space="preserve"> </w:t>
      </w:r>
      <w:r w:rsidR="00BD690A" w:rsidRPr="00C8139B">
        <w:rPr>
          <w:highlight w:val="white"/>
        </w:rPr>
        <w:t>genomic copy</w:t>
      </w:r>
      <w:r w:rsidR="00B007BA">
        <w:rPr>
          <w:highlight w:val="white"/>
        </w:rPr>
        <w:t>.</w:t>
      </w:r>
      <w:r w:rsidR="00BD690A" w:rsidRPr="00C8139B">
        <w:rPr>
          <w:highlight w:val="white"/>
        </w:rPr>
        <w:t xml:space="preserve"> </w:t>
      </w:r>
      <w:r w:rsidR="00BD690A" w:rsidRPr="00C8139B">
        <w:t xml:space="preserve">As </w:t>
      </w:r>
      <w:r w:rsidR="00670EE4">
        <w:t>in</w:t>
      </w:r>
      <w:r w:rsidR="00BD690A" w:rsidRPr="00C8139B">
        <w:t xml:space="preserve"> the </w:t>
      </w:r>
      <w:r w:rsidR="00BD690A" w:rsidRPr="00C8139B">
        <w:rPr>
          <w:i/>
        </w:rPr>
        <w:t xml:space="preserve">in </w:t>
      </w:r>
      <w:r w:rsidR="00BD690A" w:rsidRPr="00C8139B">
        <w:rPr>
          <w:i/>
        </w:rPr>
        <w:lastRenderedPageBreak/>
        <w:t>vivo</w:t>
      </w:r>
      <w:r w:rsidR="00670EE4">
        <w:t xml:space="preserve"> assay</w:t>
      </w:r>
      <w:r w:rsidR="00BD690A" w:rsidRPr="00C8139B">
        <w:t>, pLys-M1 had</w:t>
      </w:r>
      <w:r w:rsidR="00667288" w:rsidRPr="00C8139B">
        <w:t xml:space="preserve"> the</w:t>
      </w:r>
      <w:r w:rsidR="00BD690A" w:rsidRPr="00C8139B">
        <w:t xml:space="preserve"> largest </w:t>
      </w:r>
      <w:r w:rsidRPr="00C8139B">
        <w:t>impact</w:t>
      </w:r>
      <w:r w:rsidR="00BD690A" w:rsidRPr="00C8139B">
        <w:t xml:space="preserve"> on </w:t>
      </w:r>
      <w:r w:rsidRPr="00C8139B">
        <w:t>host</w:t>
      </w:r>
      <w:r w:rsidR="00BD690A" w:rsidRPr="00C8139B">
        <w:t xml:space="preserve"> </w:t>
      </w:r>
      <w:r w:rsidRPr="00C8139B">
        <w:t xml:space="preserve">GFP </w:t>
      </w:r>
      <w:r w:rsidR="00BD690A" w:rsidRPr="00C8139B">
        <w:t>transcription</w:t>
      </w:r>
      <w:r w:rsidR="00670EE4">
        <w:t>, with this</w:t>
      </w:r>
      <w:r w:rsidRPr="00C8139B">
        <w:t xml:space="preserve"> especially pronounced in DH10B.</w:t>
      </w:r>
    </w:p>
    <w:p w14:paraId="2625B92B" w14:textId="77777777" w:rsidR="00C92B83" w:rsidRPr="00C8139B" w:rsidRDefault="00C92B83">
      <w:pPr>
        <w:jc w:val="both"/>
        <w:rPr>
          <w:b/>
          <w:highlight w:val="white"/>
        </w:rPr>
      </w:pPr>
    </w:p>
    <w:p w14:paraId="103D7620" w14:textId="1388C0FC" w:rsidR="00C92B83" w:rsidRPr="00CB7C25" w:rsidRDefault="00CB7C25" w:rsidP="00B85B9E">
      <w:pPr>
        <w:jc w:val="both"/>
        <w:rPr>
          <w:highlight w:val="white"/>
        </w:rPr>
      </w:pPr>
      <w:r>
        <w:rPr>
          <w:highlight w:val="white"/>
        </w:rPr>
        <w:t>T</w:t>
      </w:r>
      <w:r w:rsidR="00180794" w:rsidRPr="00C8139B">
        <w:rPr>
          <w:highlight w:val="white"/>
        </w:rPr>
        <w:t>he</w:t>
      </w:r>
      <w:r w:rsidR="001C0095" w:rsidRPr="00C8139B">
        <w:rPr>
          <w:b/>
          <w:highlight w:val="white"/>
        </w:rPr>
        <w:t xml:space="preserve"> </w:t>
      </w:r>
      <w:r w:rsidR="00093F0E" w:rsidRPr="00C8139B">
        <w:rPr>
          <w:i/>
          <w:highlight w:val="white"/>
        </w:rPr>
        <w:t>in vivo</w:t>
      </w:r>
      <w:r w:rsidR="00093F0E" w:rsidRPr="00C8139B">
        <w:rPr>
          <w:highlight w:val="white"/>
        </w:rPr>
        <w:t xml:space="preserve"> and RNAseq data </w:t>
      </w:r>
      <w:r>
        <w:rPr>
          <w:highlight w:val="white"/>
        </w:rPr>
        <w:t xml:space="preserve">together </w:t>
      </w:r>
      <w:r w:rsidR="00180794" w:rsidRPr="00C8139B">
        <w:rPr>
          <w:highlight w:val="white"/>
        </w:rPr>
        <w:t>reveal</w:t>
      </w:r>
      <w:r w:rsidR="00093F0E" w:rsidRPr="00C8139B">
        <w:rPr>
          <w:highlight w:val="white"/>
        </w:rPr>
        <w:t xml:space="preserve"> variation in the degree of burden imparted by different constructs and </w:t>
      </w:r>
      <w:r w:rsidR="00180794" w:rsidRPr="00C8139B">
        <w:rPr>
          <w:highlight w:val="white"/>
        </w:rPr>
        <w:t xml:space="preserve">differences in </w:t>
      </w:r>
      <w:r>
        <w:rPr>
          <w:highlight w:val="white"/>
        </w:rPr>
        <w:t xml:space="preserve">strain </w:t>
      </w:r>
      <w:r w:rsidR="00093F0E" w:rsidRPr="00C8139B">
        <w:rPr>
          <w:highlight w:val="white"/>
        </w:rPr>
        <w:t xml:space="preserve">behaviour. Next, we </w:t>
      </w:r>
      <w:r w:rsidR="00373CCA" w:rsidRPr="00C8139B">
        <w:rPr>
          <w:highlight w:val="white"/>
        </w:rPr>
        <w:t xml:space="preserve">investigated </w:t>
      </w:r>
      <w:r w:rsidR="00093F0E" w:rsidRPr="00C8139B">
        <w:rPr>
          <w:highlight w:val="white"/>
        </w:rPr>
        <w:t>the effect construct expression ha</w:t>
      </w:r>
      <w:r w:rsidR="00180794" w:rsidRPr="00C8139B">
        <w:rPr>
          <w:highlight w:val="white"/>
        </w:rPr>
        <w:t>s</w:t>
      </w:r>
      <w:r>
        <w:rPr>
          <w:highlight w:val="white"/>
        </w:rPr>
        <w:t xml:space="preserve"> on the host </w:t>
      </w:r>
      <w:r w:rsidR="00093F0E" w:rsidRPr="00C8139B">
        <w:rPr>
          <w:highlight w:val="white"/>
        </w:rPr>
        <w:t xml:space="preserve">transcriptome and specifically examined whether cells had a common response to burden regardless of </w:t>
      </w:r>
      <w:r>
        <w:rPr>
          <w:highlight w:val="white"/>
        </w:rPr>
        <w:t xml:space="preserve">genetic content of </w:t>
      </w:r>
      <w:r w:rsidR="00373CCA" w:rsidRPr="00C8139B">
        <w:rPr>
          <w:highlight w:val="white"/>
        </w:rPr>
        <w:t xml:space="preserve">synthetic </w:t>
      </w:r>
      <w:r w:rsidR="00093F0E" w:rsidRPr="00C8139B">
        <w:rPr>
          <w:highlight w:val="white"/>
        </w:rPr>
        <w:t>construct</w:t>
      </w:r>
      <w:r>
        <w:rPr>
          <w:highlight w:val="white"/>
        </w:rPr>
        <w:t>s</w:t>
      </w:r>
      <w:r w:rsidR="00093F0E" w:rsidRPr="00C8139B">
        <w:rPr>
          <w:highlight w:val="white"/>
        </w:rPr>
        <w:t xml:space="preserve"> or </w:t>
      </w:r>
      <w:r w:rsidR="00B007BA">
        <w:rPr>
          <w:highlight w:val="white"/>
        </w:rPr>
        <w:t>host</w:t>
      </w:r>
      <w:r w:rsidR="00B007BA" w:rsidRPr="00C8139B">
        <w:rPr>
          <w:highlight w:val="white"/>
        </w:rPr>
        <w:t xml:space="preserve"> </w:t>
      </w:r>
      <w:r w:rsidR="00093F0E" w:rsidRPr="00C8139B">
        <w:rPr>
          <w:highlight w:val="white"/>
        </w:rPr>
        <w:t xml:space="preserve">strain. For every genomic gene except ribosomal RNA genes, we calculated the fold change in expression between </w:t>
      </w:r>
      <w:r w:rsidR="00373CCA" w:rsidRPr="00C8139B">
        <w:rPr>
          <w:highlight w:val="white"/>
        </w:rPr>
        <w:t xml:space="preserve">empty </w:t>
      </w:r>
      <w:r w:rsidR="00093F0E" w:rsidRPr="00C8139B">
        <w:rPr>
          <w:highlight w:val="white"/>
        </w:rPr>
        <w:t>plasmid sample and construct</w:t>
      </w:r>
      <w:r w:rsidR="00373CCA" w:rsidRPr="00C8139B">
        <w:rPr>
          <w:highlight w:val="white"/>
        </w:rPr>
        <w:t>,</w:t>
      </w:r>
      <w:r w:rsidR="00093F0E" w:rsidRPr="00C8139B">
        <w:rPr>
          <w:highlight w:val="white"/>
        </w:rPr>
        <w:t xml:space="preserve"> and from this we determined genes </w:t>
      </w:r>
      <w:r>
        <w:rPr>
          <w:highlight w:val="white"/>
        </w:rPr>
        <w:t>with</w:t>
      </w:r>
      <w:r w:rsidR="00093F0E" w:rsidRPr="00C8139B">
        <w:rPr>
          <w:highlight w:val="white"/>
        </w:rPr>
        <w:t xml:space="preserve"> significant differential expression. The number of genes showing </w:t>
      </w:r>
      <w:r w:rsidR="00702EEF" w:rsidRPr="00C8139B">
        <w:rPr>
          <w:highlight w:val="white"/>
        </w:rPr>
        <w:t xml:space="preserve">significant </w:t>
      </w:r>
      <w:r w:rsidR="00093F0E" w:rsidRPr="00C8139B">
        <w:rPr>
          <w:highlight w:val="white"/>
        </w:rPr>
        <w:t xml:space="preserve">up- and down-regulation after 60 min </w:t>
      </w:r>
      <w:r w:rsidR="008E6A55" w:rsidRPr="00C8139B">
        <w:rPr>
          <w:highlight w:val="white"/>
        </w:rPr>
        <w:t>is</w:t>
      </w:r>
      <w:r w:rsidR="00093F0E" w:rsidRPr="00C8139B">
        <w:rPr>
          <w:highlight w:val="white"/>
        </w:rPr>
        <w:t xml:space="preserve"> shown for </w:t>
      </w:r>
      <w:r w:rsidR="00B85B9E" w:rsidRPr="00C8139B">
        <w:rPr>
          <w:highlight w:val="white"/>
        </w:rPr>
        <w:t xml:space="preserve">the three main </w:t>
      </w:r>
      <w:r w:rsidR="00093F0E" w:rsidRPr="00C8139B">
        <w:rPr>
          <w:highlight w:val="white"/>
        </w:rPr>
        <w:t xml:space="preserve">constructs </w:t>
      </w:r>
      <w:r w:rsidR="00373CCA" w:rsidRPr="00C8139B">
        <w:rPr>
          <w:highlight w:val="white"/>
        </w:rPr>
        <w:t>pSB1C3-</w:t>
      </w:r>
      <w:r w:rsidR="00093F0E" w:rsidRPr="00C8139B">
        <w:rPr>
          <w:highlight w:val="white"/>
        </w:rPr>
        <w:t xml:space="preserve">H3, </w:t>
      </w:r>
      <w:r w:rsidR="00373CCA" w:rsidRPr="00C8139B">
        <w:rPr>
          <w:highlight w:val="white"/>
        </w:rPr>
        <w:t>pSB1C3-</w:t>
      </w:r>
      <w:r w:rsidR="00093F0E" w:rsidRPr="00C8139B">
        <w:rPr>
          <w:highlight w:val="white"/>
        </w:rPr>
        <w:t xml:space="preserve">Lux and </w:t>
      </w:r>
      <w:r w:rsidR="00373CCA" w:rsidRPr="00C8139B">
        <w:rPr>
          <w:highlight w:val="white"/>
        </w:rPr>
        <w:t>pD864-</w:t>
      </w:r>
      <w:r w:rsidR="00093F0E" w:rsidRPr="00C8139B">
        <w:rPr>
          <w:highlight w:val="white"/>
        </w:rPr>
        <w:t>LacZ in both host strains (</w:t>
      </w:r>
      <w:r w:rsidR="00093F0E" w:rsidRPr="00C8139B">
        <w:rPr>
          <w:b/>
          <w:highlight w:val="white"/>
        </w:rPr>
        <w:t>Figure</w:t>
      </w:r>
      <w:r w:rsidR="00093F0E" w:rsidRPr="00C8139B">
        <w:rPr>
          <w:highlight w:val="white"/>
        </w:rPr>
        <w:t xml:space="preserve"> </w:t>
      </w:r>
      <w:r w:rsidR="00A30EBD" w:rsidRPr="00C8139B">
        <w:rPr>
          <w:b/>
          <w:highlight w:val="white"/>
        </w:rPr>
        <w:t>2</w:t>
      </w:r>
      <w:r w:rsidR="00093F0E" w:rsidRPr="00C8139B">
        <w:rPr>
          <w:b/>
          <w:highlight w:val="white"/>
        </w:rPr>
        <w:t>a</w:t>
      </w:r>
      <w:r w:rsidR="002D0626">
        <w:rPr>
          <w:highlight w:val="white"/>
        </w:rPr>
        <w:t xml:space="preserve">, </w:t>
      </w:r>
      <w:r w:rsidR="002D0626">
        <w:rPr>
          <w:b/>
          <w:highlight w:val="white"/>
        </w:rPr>
        <w:t>Supplementary Figure 4</w:t>
      </w:r>
      <w:r w:rsidR="00924A37">
        <w:rPr>
          <w:b/>
          <w:highlight w:val="white"/>
        </w:rPr>
        <w:t>a</w:t>
      </w:r>
      <w:r w:rsidR="00093F0E" w:rsidRPr="00C8139B">
        <w:rPr>
          <w:highlight w:val="white"/>
        </w:rPr>
        <w:t>)</w:t>
      </w:r>
      <w:r w:rsidR="00B85B9E" w:rsidRPr="00C8139B">
        <w:rPr>
          <w:highlight w:val="white"/>
        </w:rPr>
        <w:t>, w</w:t>
      </w:r>
      <w:r w:rsidR="00180794" w:rsidRPr="00C8139B">
        <w:t xml:space="preserve">ith the </w:t>
      </w:r>
      <w:r w:rsidR="00093F0E" w:rsidRPr="00C8139B">
        <w:t xml:space="preserve">same analysis </w:t>
      </w:r>
      <w:r w:rsidR="00B85B9E" w:rsidRPr="00C8139B">
        <w:t xml:space="preserve">also </w:t>
      </w:r>
      <w:r w:rsidR="00180794" w:rsidRPr="00C8139B">
        <w:t xml:space="preserve">done </w:t>
      </w:r>
      <w:r w:rsidR="00093F0E" w:rsidRPr="00C8139B">
        <w:t xml:space="preserve">for samples at 15 min </w:t>
      </w:r>
      <w:r w:rsidR="00B85B9E" w:rsidRPr="00C8139B">
        <w:t>(</w:t>
      </w:r>
      <w:r w:rsidR="00A9447B">
        <w:rPr>
          <w:b/>
        </w:rPr>
        <w:t xml:space="preserve">Supplementary Figure </w:t>
      </w:r>
      <w:r w:rsidR="002D0626">
        <w:rPr>
          <w:b/>
        </w:rPr>
        <w:t>5</w:t>
      </w:r>
      <w:r w:rsidR="00B85B9E" w:rsidRPr="00C8139B">
        <w:t>)</w:t>
      </w:r>
      <w:r>
        <w:t xml:space="preserve">. </w:t>
      </w:r>
      <w:r w:rsidR="00B007BA">
        <w:t>E</w:t>
      </w:r>
      <w:r w:rsidR="00B85B9E" w:rsidRPr="00C8139B">
        <w:t xml:space="preserve">quivalent </w:t>
      </w:r>
      <w:r w:rsidR="00180794" w:rsidRPr="00C8139B">
        <w:t xml:space="preserve">analyses </w:t>
      </w:r>
      <w:r w:rsidR="00B7639E" w:rsidRPr="00C8139B">
        <w:t xml:space="preserve">that </w:t>
      </w:r>
      <w:r w:rsidR="00180794" w:rsidRPr="00C8139B">
        <w:t>includ</w:t>
      </w:r>
      <w:r w:rsidR="00B7639E" w:rsidRPr="00C8139B">
        <w:t>e</w:t>
      </w:r>
      <w:r w:rsidR="00180794" w:rsidRPr="00C8139B">
        <w:t xml:space="preserve"> </w:t>
      </w:r>
      <w:r w:rsidR="00B7639E" w:rsidRPr="00C8139B">
        <w:t>pLys-M1</w:t>
      </w:r>
      <w:r w:rsidR="00F23B57">
        <w:t>,</w:t>
      </w:r>
      <w:r>
        <w:t xml:space="preserve"> a more </w:t>
      </w:r>
      <w:r w:rsidR="00F23B57">
        <w:t>burdensome version of pSB1C3-H3,</w:t>
      </w:r>
      <w:r w:rsidR="00B7639E" w:rsidRPr="00C8139B">
        <w:t xml:space="preserve"> </w:t>
      </w:r>
      <w:r w:rsidR="00180794" w:rsidRPr="00C8139B">
        <w:t>are</w:t>
      </w:r>
      <w:r w:rsidR="00B85B9E" w:rsidRPr="00C8139B">
        <w:t xml:space="preserve"> shown </w:t>
      </w:r>
      <w:r w:rsidR="00093F0E" w:rsidRPr="00C8139B">
        <w:t xml:space="preserve">in </w:t>
      </w:r>
      <w:r w:rsidR="00A9447B">
        <w:rPr>
          <w:b/>
        </w:rPr>
        <w:t xml:space="preserve">Supplementary Figures </w:t>
      </w:r>
      <w:r w:rsidR="006F736D">
        <w:rPr>
          <w:b/>
        </w:rPr>
        <w:t>6</w:t>
      </w:r>
      <w:r w:rsidR="00093F0E" w:rsidRPr="00C8139B">
        <w:t>.</w:t>
      </w:r>
    </w:p>
    <w:p w14:paraId="5A0E3E89" w14:textId="7E315366" w:rsidR="00C92B83" w:rsidRPr="003014F7" w:rsidRDefault="00093F0E">
      <w:pPr>
        <w:jc w:val="both"/>
        <w:rPr>
          <w:b/>
          <w:sz w:val="18"/>
          <w:szCs w:val="18"/>
          <w:highlight w:val="yellow"/>
        </w:rPr>
      </w:pPr>
      <w:r w:rsidRPr="00C8139B">
        <w:rPr>
          <w:sz w:val="18"/>
          <w:szCs w:val="18"/>
        </w:rPr>
        <w:t xml:space="preserve"> </w:t>
      </w:r>
    </w:p>
    <w:p w14:paraId="34831D5B" w14:textId="36B6EB80" w:rsidR="00B85B9E" w:rsidRPr="00C8139B" w:rsidRDefault="00EF3451" w:rsidP="00B85B9E">
      <w:pPr>
        <w:jc w:val="both"/>
        <w:rPr>
          <w:highlight w:val="white"/>
        </w:rPr>
      </w:pPr>
      <w:r>
        <w:rPr>
          <w:highlight w:val="white"/>
        </w:rPr>
        <w:t>The total</w:t>
      </w:r>
      <w:r w:rsidR="00B85B9E" w:rsidRPr="00C8139B">
        <w:rPr>
          <w:highlight w:val="white"/>
        </w:rPr>
        <w:t xml:space="preserve"> num</w:t>
      </w:r>
      <w:r w:rsidR="00CB7C25">
        <w:rPr>
          <w:highlight w:val="white"/>
        </w:rPr>
        <w:t xml:space="preserve">ber of genes with </w:t>
      </w:r>
      <w:r w:rsidR="00B85B9E" w:rsidRPr="00C8139B">
        <w:rPr>
          <w:highlight w:val="white"/>
        </w:rPr>
        <w:t xml:space="preserve">differential expression 60 min post-induction was higher in DH10B than in MG1655. While many genes were up- or down-regulated only with one construct, a significant number changed expression for </w:t>
      </w:r>
      <w:r w:rsidR="00CB7C25">
        <w:rPr>
          <w:highlight w:val="white"/>
        </w:rPr>
        <w:t>multiple</w:t>
      </w:r>
      <w:r w:rsidR="00B85B9E" w:rsidRPr="00C8139B">
        <w:rPr>
          <w:highlight w:val="white"/>
        </w:rPr>
        <w:t xml:space="preserve"> constructs, </w:t>
      </w:r>
      <w:r w:rsidR="00CB7C25">
        <w:rPr>
          <w:highlight w:val="white"/>
        </w:rPr>
        <w:t>with</w:t>
      </w:r>
      <w:r w:rsidR="00B85B9E" w:rsidRPr="00C8139B">
        <w:rPr>
          <w:highlight w:val="white"/>
        </w:rPr>
        <w:t xml:space="preserve"> 61 genes in DH10B and 6 genes in MG1655 differentially expressed in all</w:t>
      </w:r>
      <w:r>
        <w:rPr>
          <w:highlight w:val="white"/>
        </w:rPr>
        <w:t xml:space="preserve"> three</w:t>
      </w:r>
      <w:r w:rsidR="00B85B9E" w:rsidRPr="00C8139B">
        <w:rPr>
          <w:highlight w:val="white"/>
        </w:rPr>
        <w:t xml:space="preserve"> cases. The ten genes showing greatest significant difference </w:t>
      </w:r>
      <w:r>
        <w:rPr>
          <w:highlight w:val="white"/>
        </w:rPr>
        <w:t>with</w:t>
      </w:r>
      <w:r w:rsidR="00B85B9E" w:rsidRPr="00C8139B">
        <w:rPr>
          <w:highlight w:val="white"/>
        </w:rPr>
        <w:t xml:space="preserve"> each construct were examine</w:t>
      </w:r>
      <w:r w:rsidR="00CB7C25">
        <w:rPr>
          <w:highlight w:val="white"/>
        </w:rPr>
        <w:t>d to determine their regulation</w:t>
      </w:r>
      <w:r w:rsidR="00B85B9E" w:rsidRPr="00C8139B">
        <w:rPr>
          <w:highlight w:val="white"/>
        </w:rPr>
        <w:t xml:space="preserve"> by </w:t>
      </w:r>
      <w:r w:rsidR="00CB7C25">
        <w:rPr>
          <w:highlight w:val="white"/>
        </w:rPr>
        <w:t>identifying</w:t>
      </w:r>
      <w:r w:rsidR="00B85B9E" w:rsidRPr="00C8139B">
        <w:rPr>
          <w:highlight w:val="white"/>
        </w:rPr>
        <w:t xml:space="preserve"> the</w:t>
      </w:r>
      <w:r>
        <w:rPr>
          <w:highlight w:val="white"/>
        </w:rPr>
        <w:t>ir</w:t>
      </w:r>
      <w:r w:rsidR="00B85B9E" w:rsidRPr="00C8139B">
        <w:rPr>
          <w:highlight w:val="white"/>
        </w:rPr>
        <w:t xml:space="preserve"> sigma factor family</w:t>
      </w:r>
      <w:r>
        <w:rPr>
          <w:highlight w:val="white"/>
        </w:rPr>
        <w:t>, and a</w:t>
      </w:r>
      <w:r w:rsidR="00B85B9E" w:rsidRPr="00C8139B">
        <w:rPr>
          <w:highlight w:val="white"/>
        </w:rPr>
        <w:t>n equivalent list was made for the top ten differentially expressed genes shared among all three constructs for both strains (</w:t>
      </w:r>
      <w:r w:rsidR="00B85B9E" w:rsidRPr="00C8139B">
        <w:rPr>
          <w:b/>
          <w:highlight w:val="white"/>
        </w:rPr>
        <w:t xml:space="preserve">Figure </w:t>
      </w:r>
      <w:r w:rsidR="00A30EBD" w:rsidRPr="00C8139B">
        <w:rPr>
          <w:b/>
          <w:highlight w:val="white"/>
        </w:rPr>
        <w:t>2</w:t>
      </w:r>
      <w:r w:rsidR="00B85B9E" w:rsidRPr="00C8139B">
        <w:rPr>
          <w:b/>
          <w:highlight w:val="white"/>
        </w:rPr>
        <w:t>b</w:t>
      </w:r>
      <w:r w:rsidR="00924A37" w:rsidRPr="00924A37">
        <w:t>,</w:t>
      </w:r>
      <w:r w:rsidR="00924A37">
        <w:rPr>
          <w:b/>
        </w:rPr>
        <w:t xml:space="preserve"> </w:t>
      </w:r>
      <w:r w:rsidR="00924A37">
        <w:rPr>
          <w:b/>
          <w:highlight w:val="white"/>
        </w:rPr>
        <w:t>Supplementary Figure 4b</w:t>
      </w:r>
      <w:r w:rsidR="00B85B9E" w:rsidRPr="00C8139B">
        <w:rPr>
          <w:highlight w:val="white"/>
        </w:rPr>
        <w:t xml:space="preserve">). All </w:t>
      </w:r>
      <w:r>
        <w:rPr>
          <w:highlight w:val="white"/>
        </w:rPr>
        <w:t xml:space="preserve">ten </w:t>
      </w:r>
      <w:r w:rsidR="00B85B9E" w:rsidRPr="00C8139B">
        <w:rPr>
          <w:highlight w:val="white"/>
        </w:rPr>
        <w:t xml:space="preserve">common genes </w:t>
      </w:r>
      <w:r>
        <w:rPr>
          <w:highlight w:val="white"/>
        </w:rPr>
        <w:t>showed</w:t>
      </w:r>
      <w:r w:rsidRPr="00C8139B">
        <w:rPr>
          <w:highlight w:val="white"/>
        </w:rPr>
        <w:t xml:space="preserve"> </w:t>
      </w:r>
      <w:r w:rsidR="00B85B9E" w:rsidRPr="00C8139B">
        <w:rPr>
          <w:highlight w:val="white"/>
        </w:rPr>
        <w:t>up-regulat</w:t>
      </w:r>
      <w:r>
        <w:rPr>
          <w:highlight w:val="white"/>
        </w:rPr>
        <w:t>ion</w:t>
      </w:r>
      <w:r w:rsidR="00B85B9E" w:rsidRPr="00C8139B">
        <w:rPr>
          <w:highlight w:val="white"/>
        </w:rPr>
        <w:t xml:space="preserve"> </w:t>
      </w:r>
      <w:r>
        <w:rPr>
          <w:highlight w:val="white"/>
        </w:rPr>
        <w:t>due to burden</w:t>
      </w:r>
      <w:r w:rsidR="00B85B9E" w:rsidRPr="00C8139B">
        <w:rPr>
          <w:highlight w:val="white"/>
        </w:rPr>
        <w:t xml:space="preserve"> </w:t>
      </w:r>
      <w:r>
        <w:rPr>
          <w:highlight w:val="white"/>
        </w:rPr>
        <w:t xml:space="preserve">and </w:t>
      </w:r>
      <w:r w:rsidR="00B85B9E" w:rsidRPr="00C8139B">
        <w:rPr>
          <w:highlight w:val="white"/>
        </w:rPr>
        <w:t xml:space="preserve">nearly all expressed from promoters </w:t>
      </w:r>
      <w:r w:rsidR="00CB7C25">
        <w:rPr>
          <w:highlight w:val="white"/>
        </w:rPr>
        <w:t>using</w:t>
      </w:r>
      <w:r w:rsidR="00B85B9E" w:rsidRPr="00C8139B">
        <w:rPr>
          <w:highlight w:val="white"/>
        </w:rPr>
        <w:t xml:space="preserve"> the heat-shock response sigma factor (σ32). Three promoters in particular showed </w:t>
      </w:r>
      <w:r w:rsidR="00DD6BB2">
        <w:rPr>
          <w:highlight w:val="white"/>
        </w:rPr>
        <w:t xml:space="preserve">universal and striking </w:t>
      </w:r>
      <w:r w:rsidR="00B85B9E" w:rsidRPr="00C8139B">
        <w:rPr>
          <w:highlight w:val="white"/>
        </w:rPr>
        <w:t>up-regulation</w:t>
      </w:r>
      <w:r w:rsidR="00DD6BB2">
        <w:rPr>
          <w:highlight w:val="white"/>
        </w:rPr>
        <w:t xml:space="preserve"> of </w:t>
      </w:r>
      <w:r w:rsidR="00CB7C25">
        <w:rPr>
          <w:highlight w:val="white"/>
        </w:rPr>
        <w:t>transcription</w:t>
      </w:r>
      <w:r w:rsidR="00B85B9E" w:rsidRPr="00C8139B">
        <w:rPr>
          <w:highlight w:val="white"/>
        </w:rPr>
        <w:t xml:space="preserve">: the </w:t>
      </w:r>
      <w:r w:rsidR="00B85B9E" w:rsidRPr="00C8139B">
        <w:rPr>
          <w:i/>
          <w:highlight w:val="white"/>
        </w:rPr>
        <w:t>ibpAB</w:t>
      </w:r>
      <w:r w:rsidR="00B85B9E" w:rsidRPr="00C8139B">
        <w:rPr>
          <w:highlight w:val="white"/>
        </w:rPr>
        <w:t xml:space="preserve"> and </w:t>
      </w:r>
      <w:r w:rsidR="00B85B9E" w:rsidRPr="00C8139B">
        <w:rPr>
          <w:i/>
          <w:highlight w:val="white"/>
        </w:rPr>
        <w:t>dnaKJ</w:t>
      </w:r>
      <w:r w:rsidR="00B85B9E" w:rsidRPr="00C8139B">
        <w:rPr>
          <w:highlight w:val="white"/>
        </w:rPr>
        <w:t xml:space="preserve"> operon promoters</w:t>
      </w:r>
      <w:r w:rsidR="00CB7C25">
        <w:rPr>
          <w:highlight w:val="white"/>
        </w:rPr>
        <w:t>,</w:t>
      </w:r>
      <w:r w:rsidR="00B85B9E" w:rsidRPr="00C8139B">
        <w:rPr>
          <w:highlight w:val="white"/>
        </w:rPr>
        <w:t xml:space="preserve"> and the </w:t>
      </w:r>
      <w:r w:rsidR="00B85B9E" w:rsidRPr="00C8139B">
        <w:rPr>
          <w:i/>
          <w:highlight w:val="white"/>
        </w:rPr>
        <w:t>htpG</w:t>
      </w:r>
      <w:r w:rsidR="00B85B9E" w:rsidRPr="00C8139B">
        <w:rPr>
          <w:highlight w:val="white"/>
        </w:rPr>
        <w:t xml:space="preserve"> promoter</w:t>
      </w:r>
      <w:r w:rsidR="00DD6BB2">
        <w:rPr>
          <w:highlight w:val="white"/>
        </w:rPr>
        <w:t xml:space="preserve"> </w:t>
      </w:r>
      <w:r w:rsidR="00B85B9E" w:rsidRPr="00C8139B">
        <w:rPr>
          <w:highlight w:val="white"/>
        </w:rPr>
        <w:t>(</w:t>
      </w:r>
      <w:r w:rsidR="00B85B9E" w:rsidRPr="00C8139B">
        <w:rPr>
          <w:b/>
          <w:highlight w:val="white"/>
        </w:rPr>
        <w:t>Figure</w:t>
      </w:r>
      <w:r w:rsidR="00B85B9E" w:rsidRPr="00C8139B">
        <w:rPr>
          <w:highlight w:val="white"/>
        </w:rPr>
        <w:t xml:space="preserve"> </w:t>
      </w:r>
      <w:r w:rsidR="00A30EBD" w:rsidRPr="00C8139B">
        <w:rPr>
          <w:b/>
          <w:highlight w:val="white"/>
        </w:rPr>
        <w:t>2</w:t>
      </w:r>
      <w:r w:rsidR="00B85B9E" w:rsidRPr="00C8139B">
        <w:rPr>
          <w:b/>
          <w:highlight w:val="white"/>
        </w:rPr>
        <w:t>c</w:t>
      </w:r>
      <w:r w:rsidR="00924A37" w:rsidRPr="00924A37">
        <w:rPr>
          <w:highlight w:val="white"/>
        </w:rPr>
        <w:t>,</w:t>
      </w:r>
      <w:r w:rsidR="00924A37" w:rsidRPr="00924A37">
        <w:rPr>
          <w:b/>
          <w:highlight w:val="white"/>
        </w:rPr>
        <w:t xml:space="preserve"> </w:t>
      </w:r>
      <w:r w:rsidR="00924A37">
        <w:rPr>
          <w:b/>
          <w:highlight w:val="white"/>
        </w:rPr>
        <w:t>Supplementary Figure 4c</w:t>
      </w:r>
      <w:r w:rsidR="00B85B9E" w:rsidRPr="00C8139B">
        <w:rPr>
          <w:highlight w:val="white"/>
        </w:rPr>
        <w:t xml:space="preserve">). </w:t>
      </w:r>
    </w:p>
    <w:p w14:paraId="6F81E4AF" w14:textId="77777777" w:rsidR="00C92B83" w:rsidRPr="00C8139B" w:rsidRDefault="00C92B83">
      <w:pPr>
        <w:jc w:val="both"/>
        <w:rPr>
          <w:highlight w:val="yellow"/>
        </w:rPr>
      </w:pPr>
    </w:p>
    <w:p w14:paraId="03132F68" w14:textId="3AC8EA33" w:rsidR="00C137AE" w:rsidRDefault="00CB7C25" w:rsidP="00C137AE">
      <w:pPr>
        <w:jc w:val="both"/>
        <w:rPr>
          <w:highlight w:val="white"/>
        </w:rPr>
      </w:pPr>
      <w:r>
        <w:rPr>
          <w:highlight w:val="white"/>
        </w:rPr>
        <w:t>T</w:t>
      </w:r>
      <w:r w:rsidR="00B14DC8" w:rsidRPr="00C8139B">
        <w:rPr>
          <w:highlight w:val="white"/>
        </w:rPr>
        <w:t xml:space="preserve">ranscription of </w:t>
      </w:r>
      <w:r w:rsidR="00CF5C63">
        <w:rPr>
          <w:highlight w:val="white"/>
        </w:rPr>
        <w:t>these three genes</w:t>
      </w:r>
      <w:r w:rsidR="00B14DC8" w:rsidRPr="00C8139B">
        <w:rPr>
          <w:highlight w:val="white"/>
        </w:rPr>
        <w:t xml:space="preserve"> was inspected at genomic level, </w:t>
      </w:r>
      <w:r w:rsidR="00B14DC8" w:rsidRPr="00C8139B">
        <w:t xml:space="preserve">along with </w:t>
      </w:r>
      <w:r w:rsidR="00CF5C63" w:rsidRPr="00C8139B">
        <w:t xml:space="preserve">capacity monitor GFP cassette </w:t>
      </w:r>
      <w:r w:rsidR="00CF5C63">
        <w:t xml:space="preserve">and </w:t>
      </w:r>
      <w:r w:rsidR="00B14DC8" w:rsidRPr="006743B0">
        <w:rPr>
          <w:i/>
        </w:rPr>
        <w:t>groSL</w:t>
      </w:r>
      <w:r w:rsidR="00B14DC8" w:rsidRPr="00C8139B">
        <w:t xml:space="preserve"> operon </w:t>
      </w:r>
      <w:r w:rsidR="00CF5C63" w:rsidRPr="00C8139B">
        <w:t>(</w:t>
      </w:r>
      <w:r w:rsidR="00CF5C63" w:rsidRPr="00C8139B">
        <w:rPr>
          <w:b/>
        </w:rPr>
        <w:t xml:space="preserve">Figure </w:t>
      </w:r>
      <w:r w:rsidR="00CF5C63">
        <w:rPr>
          <w:b/>
        </w:rPr>
        <w:t>2d</w:t>
      </w:r>
      <w:r w:rsidR="00924A37" w:rsidRPr="00924A37">
        <w:t>,</w:t>
      </w:r>
      <w:r w:rsidR="00924A37">
        <w:rPr>
          <w:b/>
        </w:rPr>
        <w:t xml:space="preserve"> </w:t>
      </w:r>
      <w:r w:rsidR="00924A37">
        <w:rPr>
          <w:b/>
          <w:highlight w:val="white"/>
        </w:rPr>
        <w:t>Supplementary Figure 4</w:t>
      </w:r>
      <w:r w:rsidR="00924A37">
        <w:rPr>
          <w:b/>
        </w:rPr>
        <w:t>d</w:t>
      </w:r>
      <w:r w:rsidR="00CF5C63" w:rsidRPr="00C8139B">
        <w:t>)</w:t>
      </w:r>
      <w:r w:rsidR="00CF5C63">
        <w:t xml:space="preserve">. </w:t>
      </w:r>
      <w:r w:rsidR="00CF5C63" w:rsidRPr="006743B0">
        <w:rPr>
          <w:i/>
        </w:rPr>
        <w:t>groSL</w:t>
      </w:r>
      <w:r w:rsidR="00CF5C63">
        <w:t xml:space="preserve"> encodes heat-shock genes that </w:t>
      </w:r>
      <w:r w:rsidR="00CC0D77" w:rsidRPr="00C8139B">
        <w:t>control protein folding and the</w:t>
      </w:r>
      <w:r w:rsidR="00510B90" w:rsidRPr="00C8139B">
        <w:t xml:space="preserve"> amount and activity of</w:t>
      </w:r>
      <w:r w:rsidR="00CC0D77" w:rsidRPr="00C8139B">
        <w:t xml:space="preserve"> σ32 in the cell</w:t>
      </w:r>
      <w:r w:rsidR="007A1514" w:rsidRPr="00C8139B">
        <w:fldChar w:fldCharType="begin" w:fldLock="1"/>
      </w:r>
      <w:r w:rsidR="00D056E7">
        <w:instrText>ADDIN CSL_CITATION { "citationItems" : [ { "id" : "ITEM-1", "itemData" : { "DOI" : "10.1101/gad.1428206.but", "ISBN" : "0890-9369 (Print)", "ISSN" : "08909369", "PMID" : "16818608", "abstract" : "CreB is controlled by sigma 32; sigma 32-dependent start sites confirmed using 5'RACE", "author" : [ { "dropping-particle" : "", "family" : "Nonaka", "given" : "Gen", "non-dropping-particle" : "", "parse-names" : false, "suffix" : "" }, { "dropping-particle" : "", "family" : "Blankschien", "given" : "Matthew", "non-dropping-particle" : "", "parse-names" : false, "suffix" : "" }, { "dropping-particle" : "", "family" : "Herman", "given" : "Christophe", "non-dropping-particle" : "", "parse-names" : false, "suffix" : "" }, { "dropping-particle" : "", "family" : "Gross", "given" : "Carol a", "non-dropping-particle" : "", "parse-names" : false, "suffix" : "" }, { "dropping-particle" : "", "family" : "Rhodius", "given" : "Virgil a", "non-dropping-particle" : "", "parse-names" : false, "suffix" : "" } ], "container-title" : "Genes &amp; Development", "id" : "ITEM-1", "issued" : { "date-parts" : [ [ "2006" ] ] }, "page" : "1776-1789", "title" : "Regulon and promoter analysis of the", "type" : "article-journal", "volume" : "20" }, "uris" : [ "http://www.mendeley.com/documents/?uuid=56368f13-efb6-4174-ad75-d70427a456cb" ] } ], "mendeley" : { "formattedCitation" : "&lt;sup&gt;21&lt;/sup&gt;", "plainTextFormattedCitation" : "21", "previouslyFormattedCitation" : "&lt;sup&gt;21&lt;/sup&gt;" }, "properties" : {  }, "schema" : "https://github.com/citation-style-language/schema/raw/master/csl-citation.json" }</w:instrText>
      </w:r>
      <w:r w:rsidR="007A1514" w:rsidRPr="00C8139B">
        <w:fldChar w:fldCharType="separate"/>
      </w:r>
      <w:r w:rsidR="00D056E7" w:rsidRPr="00D056E7">
        <w:rPr>
          <w:noProof/>
          <w:vertAlign w:val="superscript"/>
        </w:rPr>
        <w:t>21</w:t>
      </w:r>
      <w:r w:rsidR="007A1514" w:rsidRPr="00C8139B">
        <w:fldChar w:fldCharType="end"/>
      </w:r>
      <w:r w:rsidR="00262916">
        <w:rPr>
          <w:vertAlign w:val="superscript"/>
        </w:rPr>
        <w:t>,</w:t>
      </w:r>
      <w:r w:rsidR="00A42C1A" w:rsidRPr="00C8139B">
        <w:fldChar w:fldCharType="begin" w:fldLock="1"/>
      </w:r>
      <w:r w:rsidR="00D056E7">
        <w:instrText>ADDIN CSL_CITATION { "citationItems" : [ { "id" : "ITEM-1", "itemData" : { "DOI" : "10.1101/gad.1219204", "ISBN" : "0890-9369 (Print)\\r0890-9369 (Linking)", "ISSN" : "08909369", "PMID" : "15545634", "abstract" : "The heat shock response controls levels of chaperones and proteases to ensure a proper cellular environment for protein folding. In Escherichia coli, this response is mediated by the bacterial-specific transcription factor, sigma32. The DnaK chaperone machine regulates both the amount and activity of sigma32, thereby coupling sigma32 function to the cellular protein folding state. In this manuscript, we analyze the ability of other major chaperones in E. coli to regulate sigma32, and we demonstrate that the GroEL/S chaperonin is an additional regulator of sigma32. We show that increasing the level of GroEL/S leads to a decrease in sigma32 activity in vivo and this effect can be eliminated by co-overexpression of a GroEL/S-specific substrate. We also show that depletion of GroEL/S in vivo leads to up-regulation of sigma32 by increasing the level of sigma32. In addition, we show that changing the levels of GroEL/S during stress conditions leads to measurable changes in the heat shock response. Using purified proteins, we show that that GroEL binds to sigma32 and decreases sigma32-dependent transcription in vitro, suggesting that this regulation is direct. We discuss why using a chaperone network to regulate sigma32 results in a more sensitive and accurate detection of the protein folding environment.", "author" : [ { "dropping-particle" : "", "family" : "Guisbert", "given" : "Eric", "non-dropping-particle" : "", "parse-names" : false, "suffix" : "" }, { "dropping-particle" : "", "family" : "Herman", "given" : "Christophe", "non-dropping-particle" : "", "parse-names" : false, "suffix" : "" }, { "dropping-particle" : "", "family" : "Lu", "given" : "Chi Zen", "non-dropping-particle" : "", "parse-names" : false, "suffix" : "" }, { "dropping-particle" : "", "family" : "Gross", "given" : "Carol A.", "non-dropping-particle" : "", "parse-names" : false, "suffix" : "" } ], "container-title" : "Genes and Development", "id" : "ITEM-1", "issue" : "22", "issued" : { "date-parts" : [ [ "2004" ] ] }, "page" : "2812-2821", "title" : "A chaperone network controls the heat shock response in E. coli", "type" : "article-journal", "volume" : "18" }, "uris" : [ "http://www.mendeley.com/documents/?uuid=d27084ca-fee8-489f-8107-7cc01cc72f82" ] } ], "mendeley" : { "formattedCitation" : "&lt;sup&gt;22&lt;/sup&gt;", "plainTextFormattedCitation" : "22", "previouslyFormattedCitation" : "&lt;sup&gt;22&lt;/sup&gt;" }, "properties" : {  }, "schema" : "https://github.com/citation-style-language/schema/raw/master/csl-citation.json" }</w:instrText>
      </w:r>
      <w:r w:rsidR="00A42C1A" w:rsidRPr="00C8139B">
        <w:fldChar w:fldCharType="separate"/>
      </w:r>
      <w:r w:rsidR="00D056E7" w:rsidRPr="00D056E7">
        <w:rPr>
          <w:noProof/>
          <w:vertAlign w:val="superscript"/>
        </w:rPr>
        <w:t>22</w:t>
      </w:r>
      <w:r w:rsidR="00A42C1A" w:rsidRPr="00C8139B">
        <w:fldChar w:fldCharType="end"/>
      </w:r>
      <w:r w:rsidR="00E92486" w:rsidRPr="00C8139B">
        <w:t>.</w:t>
      </w:r>
      <w:r w:rsidR="00C7300E" w:rsidRPr="00C8139B">
        <w:t xml:space="preserve"> </w:t>
      </w:r>
      <w:r w:rsidR="00B85B9E" w:rsidRPr="00C8139B">
        <w:rPr>
          <w:highlight w:val="white"/>
        </w:rPr>
        <w:t>T</w:t>
      </w:r>
      <w:r w:rsidR="00B14DC8" w:rsidRPr="00C8139B">
        <w:rPr>
          <w:highlight w:val="white"/>
        </w:rPr>
        <w:t xml:space="preserve">ranscriptional profiles </w:t>
      </w:r>
      <w:r>
        <w:rPr>
          <w:highlight w:val="white"/>
        </w:rPr>
        <w:t xml:space="preserve">reveal </w:t>
      </w:r>
      <w:r w:rsidR="00B14DC8" w:rsidRPr="00C8139B">
        <w:rPr>
          <w:highlight w:val="white"/>
        </w:rPr>
        <w:t xml:space="preserve">that transcription of these σ32-regulated genes increases </w:t>
      </w:r>
      <w:r w:rsidR="00B13F40" w:rsidRPr="00C8139B">
        <w:rPr>
          <w:highlight w:val="white"/>
        </w:rPr>
        <w:t>significantly</w:t>
      </w:r>
      <w:r w:rsidR="00B14DC8" w:rsidRPr="00C8139B">
        <w:rPr>
          <w:highlight w:val="white"/>
        </w:rPr>
        <w:t xml:space="preserve"> </w:t>
      </w:r>
      <w:r w:rsidR="00A77964" w:rsidRPr="00C8139B">
        <w:rPr>
          <w:highlight w:val="white"/>
        </w:rPr>
        <w:t xml:space="preserve">60 min </w:t>
      </w:r>
      <w:r w:rsidR="00A03E80" w:rsidRPr="00C8139B">
        <w:rPr>
          <w:highlight w:val="white"/>
        </w:rPr>
        <w:t>post</w:t>
      </w:r>
      <w:r w:rsidR="00A77964" w:rsidRPr="00C8139B">
        <w:rPr>
          <w:highlight w:val="white"/>
        </w:rPr>
        <w:t>-</w:t>
      </w:r>
      <w:r w:rsidR="00A03E80" w:rsidRPr="00C8139B">
        <w:rPr>
          <w:highlight w:val="white"/>
        </w:rPr>
        <w:t>induction</w:t>
      </w:r>
      <w:r>
        <w:rPr>
          <w:highlight w:val="white"/>
        </w:rPr>
        <w:t xml:space="preserve"> of constructs</w:t>
      </w:r>
      <w:r w:rsidR="00B14DC8" w:rsidRPr="00C8139B">
        <w:rPr>
          <w:highlight w:val="white"/>
        </w:rPr>
        <w:t>, while GFP transcription stays relatively high.</w:t>
      </w:r>
      <w:r>
        <w:rPr>
          <w:highlight w:val="white"/>
        </w:rPr>
        <w:t xml:space="preserve"> U</w:t>
      </w:r>
      <w:r w:rsidR="00B14DC8" w:rsidRPr="00C8139B">
        <w:rPr>
          <w:highlight w:val="white"/>
        </w:rPr>
        <w:t xml:space="preserve">sing the </w:t>
      </w:r>
      <w:r w:rsidR="00B13F40" w:rsidRPr="00C8139B">
        <w:rPr>
          <w:highlight w:val="white"/>
        </w:rPr>
        <w:t>RNAseq data</w:t>
      </w:r>
      <w:r w:rsidR="00B14DC8" w:rsidRPr="00C8139B">
        <w:rPr>
          <w:highlight w:val="white"/>
        </w:rPr>
        <w:t xml:space="preserve">, we then determined the </w:t>
      </w:r>
      <w:r w:rsidR="00B13F40" w:rsidRPr="00C8139B">
        <w:rPr>
          <w:highlight w:val="white"/>
        </w:rPr>
        <w:t>fold-</w:t>
      </w:r>
      <w:r w:rsidR="00B14DC8" w:rsidRPr="00C8139B">
        <w:rPr>
          <w:highlight w:val="white"/>
        </w:rPr>
        <w:t xml:space="preserve">difference in transcription from these promoters in response to the </w:t>
      </w:r>
      <w:r>
        <w:rPr>
          <w:highlight w:val="white"/>
        </w:rPr>
        <w:t xml:space="preserve">construct-induced </w:t>
      </w:r>
      <w:r w:rsidR="00B14DC8" w:rsidRPr="00C8139B">
        <w:rPr>
          <w:highlight w:val="white"/>
        </w:rPr>
        <w:t>burden (</w:t>
      </w:r>
      <w:r w:rsidR="00B14DC8" w:rsidRPr="00C8139B">
        <w:rPr>
          <w:b/>
          <w:highlight w:val="white"/>
        </w:rPr>
        <w:t xml:space="preserve">Figure </w:t>
      </w:r>
      <w:r w:rsidR="00CF5C63">
        <w:rPr>
          <w:b/>
          <w:highlight w:val="white"/>
        </w:rPr>
        <w:t>2e</w:t>
      </w:r>
      <w:r w:rsidR="00B14DC8" w:rsidRPr="00C8139B">
        <w:rPr>
          <w:highlight w:val="white"/>
        </w:rPr>
        <w:t xml:space="preserve">). This showed increases in promoter activity </w:t>
      </w:r>
      <w:r>
        <w:rPr>
          <w:highlight w:val="white"/>
        </w:rPr>
        <w:t>up to</w:t>
      </w:r>
      <w:r w:rsidR="00B13F40" w:rsidRPr="00C8139B">
        <w:rPr>
          <w:highlight w:val="white"/>
        </w:rPr>
        <w:t xml:space="preserve"> 50</w:t>
      </w:r>
      <w:r w:rsidR="00B14DC8" w:rsidRPr="00C8139B">
        <w:rPr>
          <w:highlight w:val="white"/>
        </w:rPr>
        <w:t xml:space="preserve">-fold in DH10B and </w:t>
      </w:r>
      <w:r w:rsidR="00B13F40" w:rsidRPr="00C8139B">
        <w:rPr>
          <w:highlight w:val="white"/>
        </w:rPr>
        <w:t>10</w:t>
      </w:r>
      <w:r w:rsidR="00B14DC8" w:rsidRPr="00C8139B">
        <w:rPr>
          <w:highlight w:val="white"/>
        </w:rPr>
        <w:t xml:space="preserve">-fold in MG1655. These </w:t>
      </w:r>
      <w:r>
        <w:rPr>
          <w:highlight w:val="white"/>
        </w:rPr>
        <w:t>therefore act</w:t>
      </w:r>
      <w:r w:rsidR="00CF5C63" w:rsidRPr="00C8139B">
        <w:rPr>
          <w:highlight w:val="white"/>
        </w:rPr>
        <w:t xml:space="preserve"> </w:t>
      </w:r>
      <w:r w:rsidR="00B14DC8" w:rsidRPr="00C8139B">
        <w:rPr>
          <w:highlight w:val="white"/>
        </w:rPr>
        <w:t xml:space="preserve">as intrinsic biosensors for synthetic construct-induced burden in </w:t>
      </w:r>
      <w:r w:rsidR="00B14DC8" w:rsidRPr="00C8139B">
        <w:rPr>
          <w:i/>
          <w:highlight w:val="white"/>
        </w:rPr>
        <w:t>E. coli</w:t>
      </w:r>
      <w:r w:rsidR="00B14DC8" w:rsidRPr="00C8139B">
        <w:rPr>
          <w:highlight w:val="white"/>
        </w:rPr>
        <w:t xml:space="preserve">, although the precise mechanisms </w:t>
      </w:r>
      <w:r>
        <w:rPr>
          <w:highlight w:val="white"/>
        </w:rPr>
        <w:t>behind their activation are not fully-</w:t>
      </w:r>
      <w:r w:rsidR="00B14DC8" w:rsidRPr="00C8139B">
        <w:rPr>
          <w:highlight w:val="white"/>
        </w:rPr>
        <w:t>understood.</w:t>
      </w:r>
      <w:r w:rsidR="00CF5C63">
        <w:rPr>
          <w:highlight w:val="white"/>
        </w:rPr>
        <w:t xml:space="preserve"> To demonstrate their use in this regard, we constructed GFP expression plasmids </w:t>
      </w:r>
      <w:r>
        <w:rPr>
          <w:highlight w:val="white"/>
        </w:rPr>
        <w:t>with</w:t>
      </w:r>
      <w:r w:rsidR="00CF5C63">
        <w:rPr>
          <w:highlight w:val="white"/>
        </w:rPr>
        <w:t xml:space="preserve"> these promoter</w:t>
      </w:r>
      <w:r w:rsidR="00C137AE">
        <w:rPr>
          <w:highlight w:val="white"/>
        </w:rPr>
        <w:t>s</w:t>
      </w:r>
      <w:r w:rsidR="00CF5C63">
        <w:rPr>
          <w:highlight w:val="white"/>
        </w:rPr>
        <w:t xml:space="preserve"> </w:t>
      </w:r>
      <w:r w:rsidR="00C137AE" w:rsidRPr="00C8139B">
        <w:rPr>
          <w:highlight w:val="white"/>
        </w:rPr>
        <w:t>(</w:t>
      </w:r>
      <w:r w:rsidR="00F23B57">
        <w:rPr>
          <w:b/>
          <w:highlight w:val="white"/>
        </w:rPr>
        <w:t xml:space="preserve">Supplementary Table </w:t>
      </w:r>
      <w:r w:rsidR="00C137AE" w:rsidRPr="00C8139B">
        <w:rPr>
          <w:b/>
          <w:highlight w:val="white"/>
        </w:rPr>
        <w:t>5</w:t>
      </w:r>
      <w:r w:rsidR="00C137AE">
        <w:rPr>
          <w:highlight w:val="white"/>
        </w:rPr>
        <w:t xml:space="preserve">) and </w:t>
      </w:r>
      <w:r w:rsidR="00C137AE" w:rsidRPr="00C8139B">
        <w:rPr>
          <w:highlight w:val="white"/>
        </w:rPr>
        <w:t xml:space="preserve">assessed their ability to </w:t>
      </w:r>
      <w:r w:rsidR="00C137AE">
        <w:rPr>
          <w:highlight w:val="white"/>
        </w:rPr>
        <w:t>produce fluorescence</w:t>
      </w:r>
      <w:r w:rsidR="00C137AE" w:rsidRPr="00C8139B">
        <w:rPr>
          <w:highlight w:val="white"/>
        </w:rPr>
        <w:t xml:space="preserve"> in DH10B cells in </w:t>
      </w:r>
      <w:r w:rsidR="00C137AE">
        <w:rPr>
          <w:highlight w:val="white"/>
        </w:rPr>
        <w:t>response</w:t>
      </w:r>
      <w:r w:rsidR="00C137AE" w:rsidRPr="00C8139B">
        <w:rPr>
          <w:highlight w:val="white"/>
        </w:rPr>
        <w:t xml:space="preserve"> </w:t>
      </w:r>
      <w:r w:rsidR="00C137AE">
        <w:rPr>
          <w:highlight w:val="white"/>
        </w:rPr>
        <w:t>to induction of</w:t>
      </w:r>
      <w:r w:rsidR="00C137AE" w:rsidRPr="00C8139B">
        <w:rPr>
          <w:highlight w:val="white"/>
        </w:rPr>
        <w:t xml:space="preserve"> a burden-causing VioB-mCherry expression construct</w:t>
      </w:r>
      <w:r w:rsidR="00C137AE">
        <w:rPr>
          <w:highlight w:val="white"/>
        </w:rPr>
        <w:t xml:space="preserve"> </w:t>
      </w:r>
      <w:r w:rsidR="00C137AE" w:rsidRPr="00C8139B">
        <w:rPr>
          <w:highlight w:val="white"/>
        </w:rPr>
        <w:t>(</w:t>
      </w:r>
      <w:r w:rsidR="00A9447B">
        <w:rPr>
          <w:b/>
        </w:rPr>
        <w:t xml:space="preserve">Supplementary Figures </w:t>
      </w:r>
      <w:r w:rsidR="00924A37">
        <w:rPr>
          <w:b/>
          <w:highlight w:val="white"/>
        </w:rPr>
        <w:t>7</w:t>
      </w:r>
      <w:r w:rsidR="00C137AE" w:rsidRPr="00C8139B">
        <w:rPr>
          <w:highlight w:val="white"/>
        </w:rPr>
        <w:t xml:space="preserve">). For </w:t>
      </w:r>
      <w:r w:rsidR="00C137AE" w:rsidRPr="00C8139B">
        <w:rPr>
          <w:i/>
          <w:highlight w:val="white"/>
        </w:rPr>
        <w:t>htpG</w:t>
      </w:r>
      <w:r w:rsidR="00C137AE">
        <w:rPr>
          <w:highlight w:val="white"/>
        </w:rPr>
        <w:t xml:space="preserve"> promoter</w:t>
      </w:r>
      <w:r w:rsidR="00C137AE" w:rsidRPr="00C8139B">
        <w:rPr>
          <w:highlight w:val="white"/>
        </w:rPr>
        <w:t xml:space="preserve">, </w:t>
      </w:r>
      <w:r w:rsidR="00C137AE">
        <w:rPr>
          <w:highlight w:val="white"/>
        </w:rPr>
        <w:t>this required separating</w:t>
      </w:r>
      <w:r>
        <w:rPr>
          <w:highlight w:val="white"/>
        </w:rPr>
        <w:t xml:space="preserve"> </w:t>
      </w:r>
      <w:r w:rsidR="00C137AE" w:rsidRPr="00C8139B">
        <w:rPr>
          <w:highlight w:val="white"/>
        </w:rPr>
        <w:t xml:space="preserve">two overlapping </w:t>
      </w:r>
      <w:r w:rsidR="00C137AE">
        <w:rPr>
          <w:highlight w:val="white"/>
        </w:rPr>
        <w:t xml:space="preserve">natural </w:t>
      </w:r>
      <w:r w:rsidR="00C137AE" w:rsidRPr="00C8139B">
        <w:rPr>
          <w:highlight w:val="white"/>
        </w:rPr>
        <w:t>promoters (</w:t>
      </w:r>
      <w:r w:rsidR="00C137AE" w:rsidRPr="00C8139B">
        <w:rPr>
          <w:i/>
          <w:highlight w:val="white"/>
        </w:rPr>
        <w:t>htpG1</w:t>
      </w:r>
      <w:r w:rsidR="00C137AE" w:rsidRPr="00C8139B">
        <w:rPr>
          <w:highlight w:val="white"/>
        </w:rPr>
        <w:t xml:space="preserve"> and </w:t>
      </w:r>
      <w:r w:rsidR="00C137AE" w:rsidRPr="00C8139B">
        <w:rPr>
          <w:i/>
          <w:highlight w:val="white"/>
        </w:rPr>
        <w:t>htpG2</w:t>
      </w:r>
      <w:r w:rsidR="00C137AE" w:rsidRPr="00C8139B">
        <w:rPr>
          <w:highlight w:val="white"/>
        </w:rPr>
        <w:t>) and test</w:t>
      </w:r>
      <w:r w:rsidR="00C137AE">
        <w:rPr>
          <w:highlight w:val="white"/>
        </w:rPr>
        <w:t>ing</w:t>
      </w:r>
      <w:r w:rsidR="00C137AE" w:rsidRPr="00C8139B">
        <w:rPr>
          <w:highlight w:val="white"/>
        </w:rPr>
        <w:t xml:space="preserve"> </w:t>
      </w:r>
      <w:r w:rsidR="00C137AE">
        <w:rPr>
          <w:highlight w:val="white"/>
        </w:rPr>
        <w:t xml:space="preserve">as individual </w:t>
      </w:r>
      <w:r>
        <w:rPr>
          <w:highlight w:val="white"/>
        </w:rPr>
        <w:t>promoters</w:t>
      </w:r>
      <w:r w:rsidR="00C137AE">
        <w:rPr>
          <w:highlight w:val="white"/>
        </w:rPr>
        <w:t>. T</w:t>
      </w:r>
      <w:r w:rsidR="00C137AE" w:rsidRPr="00C8139B">
        <w:rPr>
          <w:highlight w:val="white"/>
        </w:rPr>
        <w:t xml:space="preserve">he </w:t>
      </w:r>
      <w:r w:rsidR="00C137AE">
        <w:rPr>
          <w:highlight w:val="white"/>
        </w:rPr>
        <w:t xml:space="preserve">complex </w:t>
      </w:r>
      <w:r w:rsidR="00C137AE" w:rsidRPr="00C8139B">
        <w:rPr>
          <w:i/>
          <w:highlight w:val="white"/>
        </w:rPr>
        <w:t xml:space="preserve">dnaK </w:t>
      </w:r>
      <w:r w:rsidR="00C137AE" w:rsidRPr="00C8139B">
        <w:rPr>
          <w:highlight w:val="white"/>
        </w:rPr>
        <w:t xml:space="preserve">promoter could not be separated into functional promoters and was not explored further (see </w:t>
      </w:r>
      <w:r w:rsidR="00C137AE" w:rsidRPr="00C8139B">
        <w:rPr>
          <w:b/>
          <w:highlight w:val="white"/>
        </w:rPr>
        <w:t xml:space="preserve">Supplementary Note </w:t>
      </w:r>
      <w:r w:rsidR="006F736D">
        <w:rPr>
          <w:b/>
          <w:highlight w:val="white"/>
        </w:rPr>
        <w:t>2</w:t>
      </w:r>
      <w:r w:rsidR="00C137AE" w:rsidRPr="00C8139B">
        <w:rPr>
          <w:highlight w:val="white"/>
        </w:rPr>
        <w:t>).</w:t>
      </w:r>
    </w:p>
    <w:p w14:paraId="4AEACDAD" w14:textId="77777777" w:rsidR="00C137AE" w:rsidRDefault="00C137AE" w:rsidP="00C137AE">
      <w:pPr>
        <w:jc w:val="both"/>
        <w:rPr>
          <w:highlight w:val="white"/>
        </w:rPr>
      </w:pPr>
    </w:p>
    <w:p w14:paraId="4B164A20" w14:textId="2B039A48" w:rsidR="00C137AE" w:rsidRPr="00C8139B" w:rsidRDefault="00C137AE" w:rsidP="00C137AE">
      <w:pPr>
        <w:jc w:val="both"/>
        <w:rPr>
          <w:highlight w:val="white"/>
        </w:rPr>
      </w:pPr>
      <w:r>
        <w:rPr>
          <w:highlight w:val="white"/>
        </w:rPr>
        <w:lastRenderedPageBreak/>
        <w:t>A</w:t>
      </w:r>
      <w:r w:rsidRPr="00C8139B">
        <w:rPr>
          <w:highlight w:val="white"/>
        </w:rPr>
        <w:t xml:space="preserve">ll four promoters </w:t>
      </w:r>
      <w:r>
        <w:rPr>
          <w:highlight w:val="white"/>
        </w:rPr>
        <w:t>exhibited</w:t>
      </w:r>
      <w:r w:rsidRPr="00C8139B">
        <w:rPr>
          <w:highlight w:val="white"/>
        </w:rPr>
        <w:t xml:space="preserve"> basal GFP expression </w:t>
      </w:r>
      <w:r>
        <w:rPr>
          <w:highlight w:val="white"/>
        </w:rPr>
        <w:t xml:space="preserve">with </w:t>
      </w:r>
      <w:r w:rsidRPr="00C8139B">
        <w:rPr>
          <w:highlight w:val="white"/>
        </w:rPr>
        <w:t>significant</w:t>
      </w:r>
      <w:r w:rsidR="005F307D">
        <w:rPr>
          <w:highlight w:val="white"/>
        </w:rPr>
        <w:t xml:space="preserve"> activation</w:t>
      </w:r>
      <w:r w:rsidRPr="00C8139B">
        <w:rPr>
          <w:highlight w:val="white"/>
        </w:rPr>
        <w:t xml:space="preserve"> after induction</w:t>
      </w:r>
      <w:r>
        <w:rPr>
          <w:highlight w:val="white"/>
        </w:rPr>
        <w:t xml:space="preserve"> of burden</w:t>
      </w:r>
      <w:r w:rsidRPr="00C8139B">
        <w:rPr>
          <w:highlight w:val="white"/>
        </w:rPr>
        <w:t xml:space="preserve">. </w:t>
      </w:r>
      <w:r w:rsidR="005F307D">
        <w:rPr>
          <w:highlight w:val="white"/>
        </w:rPr>
        <w:t xml:space="preserve">For </w:t>
      </w:r>
      <w:r w:rsidRPr="00C8139B">
        <w:rPr>
          <w:i/>
          <w:highlight w:val="white"/>
        </w:rPr>
        <w:t>htpG1, htpG2</w:t>
      </w:r>
      <w:r w:rsidRPr="00C8139B">
        <w:rPr>
          <w:highlight w:val="white"/>
        </w:rPr>
        <w:t xml:space="preserve"> and </w:t>
      </w:r>
      <w:r w:rsidRPr="00C8139B">
        <w:rPr>
          <w:i/>
          <w:highlight w:val="white"/>
        </w:rPr>
        <w:t>groSL</w:t>
      </w:r>
      <w:r w:rsidR="00127BD3">
        <w:rPr>
          <w:highlight w:val="white"/>
        </w:rPr>
        <w:t xml:space="preserve"> promoters</w:t>
      </w:r>
      <w:r w:rsidR="005F307D">
        <w:rPr>
          <w:highlight w:val="white"/>
        </w:rPr>
        <w:t xml:space="preserve">, </w:t>
      </w:r>
      <w:r w:rsidRPr="00C8139B">
        <w:rPr>
          <w:highlight w:val="white"/>
        </w:rPr>
        <w:t xml:space="preserve">relative basal and activated expression levels closely-matched equivalent RNAseq data, confirming that </w:t>
      </w:r>
      <w:r w:rsidR="005F307D">
        <w:rPr>
          <w:highlight w:val="white"/>
        </w:rPr>
        <w:t xml:space="preserve">their </w:t>
      </w:r>
      <w:r w:rsidRPr="00C8139B">
        <w:rPr>
          <w:highlight w:val="white"/>
        </w:rPr>
        <w:t>response to burden is maintained when</w:t>
      </w:r>
      <w:r w:rsidR="00127BD3">
        <w:rPr>
          <w:highlight w:val="white"/>
        </w:rPr>
        <w:t xml:space="preserve"> </w:t>
      </w:r>
      <w:r w:rsidRPr="00C8139B">
        <w:rPr>
          <w:highlight w:val="white"/>
        </w:rPr>
        <w:t>taken out of their genomic context.</w:t>
      </w:r>
      <w:r w:rsidRPr="00C137AE">
        <w:rPr>
          <w:highlight w:val="white"/>
        </w:rPr>
        <w:t xml:space="preserve"> </w:t>
      </w:r>
      <w:r>
        <w:rPr>
          <w:highlight w:val="white"/>
        </w:rPr>
        <w:t>This was not the case for the</w:t>
      </w:r>
      <w:r w:rsidRPr="00C8139B">
        <w:rPr>
          <w:highlight w:val="white"/>
        </w:rPr>
        <w:t xml:space="preserve"> </w:t>
      </w:r>
      <w:r w:rsidRPr="00C8139B">
        <w:rPr>
          <w:i/>
          <w:highlight w:val="white"/>
        </w:rPr>
        <w:t>ibpAB</w:t>
      </w:r>
      <w:r w:rsidRPr="00C8139B">
        <w:rPr>
          <w:highlight w:val="white"/>
        </w:rPr>
        <w:t xml:space="preserve"> promoter</w:t>
      </w:r>
      <w:r w:rsidR="005F307D">
        <w:rPr>
          <w:highlight w:val="white"/>
        </w:rPr>
        <w:t>,</w:t>
      </w:r>
      <w:r w:rsidRPr="00C8139B">
        <w:rPr>
          <w:highlight w:val="white"/>
        </w:rPr>
        <w:t xml:space="preserve"> </w:t>
      </w:r>
      <w:r>
        <w:rPr>
          <w:highlight w:val="white"/>
        </w:rPr>
        <w:t xml:space="preserve">which </w:t>
      </w:r>
      <w:r w:rsidRPr="00C8139B">
        <w:rPr>
          <w:highlight w:val="white"/>
        </w:rPr>
        <w:t>gave the strongest expression</w:t>
      </w:r>
      <w:r>
        <w:rPr>
          <w:highlight w:val="white"/>
        </w:rPr>
        <w:t xml:space="preserve"> but with high basal levels.</w:t>
      </w:r>
    </w:p>
    <w:p w14:paraId="31268644" w14:textId="77777777" w:rsidR="00C137AE" w:rsidRPr="00C8139B" w:rsidRDefault="00C137AE" w:rsidP="00C137AE">
      <w:pPr>
        <w:jc w:val="both"/>
      </w:pPr>
    </w:p>
    <w:p w14:paraId="2DF9B3F9" w14:textId="49F656B9" w:rsidR="00C137AE" w:rsidRPr="00C8139B" w:rsidRDefault="005F307D" w:rsidP="00C137AE">
      <w:pPr>
        <w:jc w:val="both"/>
        <w:rPr>
          <w:lang w:val="en-US"/>
        </w:rPr>
      </w:pPr>
      <w:r>
        <w:rPr>
          <w:highlight w:val="white"/>
        </w:rPr>
        <w:t>T</w:t>
      </w:r>
      <w:r w:rsidR="00C137AE" w:rsidRPr="00C8139B">
        <w:rPr>
          <w:highlight w:val="white"/>
        </w:rPr>
        <w:t xml:space="preserve">he </w:t>
      </w:r>
      <w:r w:rsidR="00C137AE" w:rsidRPr="00C8139B">
        <w:rPr>
          <w:i/>
          <w:highlight w:val="white"/>
        </w:rPr>
        <w:t>htpG1</w:t>
      </w:r>
      <w:r w:rsidR="00C137AE" w:rsidRPr="00C8139B">
        <w:rPr>
          <w:highlight w:val="white"/>
        </w:rPr>
        <w:t xml:space="preserve"> promoter displayed the best on/off characteristics</w:t>
      </w:r>
      <w:r w:rsidR="00C137AE">
        <w:rPr>
          <w:highlight w:val="white"/>
        </w:rPr>
        <w:t>,</w:t>
      </w:r>
      <w:r w:rsidR="00C137AE" w:rsidRPr="00C8139B">
        <w:rPr>
          <w:highlight w:val="white"/>
        </w:rPr>
        <w:t xml:space="preserve"> and RNAseq </w:t>
      </w:r>
      <w:r w:rsidR="00B7700D">
        <w:rPr>
          <w:highlight w:val="white"/>
        </w:rPr>
        <w:t xml:space="preserve">data </w:t>
      </w:r>
      <w:r w:rsidR="00C137AE" w:rsidRPr="00C8139B">
        <w:rPr>
          <w:highlight w:val="white"/>
        </w:rPr>
        <w:t xml:space="preserve">show </w:t>
      </w:r>
      <w:r w:rsidR="00C137AE">
        <w:rPr>
          <w:highlight w:val="white"/>
        </w:rPr>
        <w:t xml:space="preserve">this promoter to be </w:t>
      </w:r>
      <w:r w:rsidR="00C137AE" w:rsidRPr="00C8139B">
        <w:rPr>
          <w:highlight w:val="white"/>
        </w:rPr>
        <w:t>activat</w:t>
      </w:r>
      <w:r w:rsidR="00C137AE">
        <w:rPr>
          <w:highlight w:val="white"/>
        </w:rPr>
        <w:t>ed</w:t>
      </w:r>
      <w:r w:rsidR="00C137AE" w:rsidRPr="00C8139B">
        <w:rPr>
          <w:highlight w:val="white"/>
        </w:rPr>
        <w:t xml:space="preserve"> </w:t>
      </w:r>
      <w:r w:rsidR="00C137AE">
        <w:rPr>
          <w:highlight w:val="white"/>
        </w:rPr>
        <w:t xml:space="preserve">by burden </w:t>
      </w:r>
      <w:r w:rsidR="00C137AE" w:rsidRPr="00C8139B">
        <w:rPr>
          <w:highlight w:val="white"/>
        </w:rPr>
        <w:t xml:space="preserve">in </w:t>
      </w:r>
      <w:r w:rsidR="00C137AE" w:rsidRPr="00C8139B">
        <w:t>both strains for all constructs despite substantial differences in their genetic content, inducers</w:t>
      </w:r>
      <w:r w:rsidR="00C137AE">
        <w:t xml:space="preserve"> and </w:t>
      </w:r>
      <w:r w:rsidR="00C137AE" w:rsidRPr="00C8139B">
        <w:t xml:space="preserve">plasmid backbones. </w:t>
      </w:r>
      <w:r w:rsidR="00B7700D">
        <w:t>This promoter t</w:t>
      </w:r>
      <w:r>
        <w:t>hus</w:t>
      </w:r>
      <w:r w:rsidR="00B7700D">
        <w:t xml:space="preserve"> has promise as</w:t>
      </w:r>
      <w:r w:rsidR="00C137AE" w:rsidRPr="00C8139B">
        <w:t xml:space="preserve"> </w:t>
      </w:r>
      <w:r>
        <w:t>a</w:t>
      </w:r>
      <w:r w:rsidR="00C137AE" w:rsidRPr="00C8139B">
        <w:t xml:space="preserve"> biosensor</w:t>
      </w:r>
      <w:r w:rsidR="00C137AE" w:rsidRPr="00C8139B">
        <w:rPr>
          <w:lang w:val="en-US"/>
        </w:rPr>
        <w:t xml:space="preserve"> for burden</w:t>
      </w:r>
      <w:r w:rsidR="00B7700D">
        <w:rPr>
          <w:lang w:val="en-US"/>
        </w:rPr>
        <w:t xml:space="preserve">, </w:t>
      </w:r>
      <w:r>
        <w:rPr>
          <w:lang w:val="en-US"/>
        </w:rPr>
        <w:t>and</w:t>
      </w:r>
      <w:r w:rsidR="00B7700D">
        <w:rPr>
          <w:lang w:val="en-US"/>
        </w:rPr>
        <w:t xml:space="preserve"> also</w:t>
      </w:r>
      <w:r w:rsidR="00C137AE" w:rsidRPr="00C8139B">
        <w:rPr>
          <w:lang w:val="en-US"/>
        </w:rPr>
        <w:t xml:space="preserve"> offers a key component for creating a negative feedback system </w:t>
      </w:r>
      <w:r>
        <w:rPr>
          <w:lang w:val="en-US"/>
        </w:rPr>
        <w:t>to control</w:t>
      </w:r>
      <w:r w:rsidR="00C137AE" w:rsidRPr="00C8139B">
        <w:rPr>
          <w:lang w:val="en-US"/>
        </w:rPr>
        <w:t xml:space="preserve"> gene expression burden in </w:t>
      </w:r>
      <w:r w:rsidR="00C137AE" w:rsidRPr="00C8139B">
        <w:rPr>
          <w:i/>
          <w:iCs/>
          <w:lang w:val="en-US"/>
        </w:rPr>
        <w:t>E. coli</w:t>
      </w:r>
      <w:r w:rsidR="00C137AE" w:rsidRPr="00C8139B">
        <w:rPr>
          <w:lang w:val="en-US"/>
        </w:rPr>
        <w:t xml:space="preserve">: burden is sensed </w:t>
      </w:r>
      <w:r>
        <w:rPr>
          <w:lang w:val="en-US"/>
        </w:rPr>
        <w:t>via</w:t>
      </w:r>
      <w:r w:rsidR="00C137AE" w:rsidRPr="00C8139B">
        <w:rPr>
          <w:lang w:val="en-US"/>
        </w:rPr>
        <w:t xml:space="preserve"> the </w:t>
      </w:r>
      <w:r w:rsidR="00C137AE" w:rsidRPr="00C8139B">
        <w:rPr>
          <w:i/>
          <w:lang w:val="en-US"/>
        </w:rPr>
        <w:t xml:space="preserve">htpG1 </w:t>
      </w:r>
      <w:r w:rsidR="00C137AE" w:rsidRPr="00C8139B">
        <w:rPr>
          <w:lang w:val="en-US"/>
        </w:rPr>
        <w:t xml:space="preserve">promoter, and in response an effector represses </w:t>
      </w:r>
      <w:r>
        <w:rPr>
          <w:lang w:val="en-US"/>
        </w:rPr>
        <w:t>expression of</w:t>
      </w:r>
      <w:r w:rsidR="00C137AE" w:rsidRPr="00C8139B">
        <w:rPr>
          <w:lang w:val="en-US"/>
        </w:rPr>
        <w:t xml:space="preserve"> </w:t>
      </w:r>
      <w:r w:rsidR="00B7700D">
        <w:rPr>
          <w:lang w:val="en-US"/>
        </w:rPr>
        <w:t xml:space="preserve">burdensome </w:t>
      </w:r>
      <w:r w:rsidR="00C137AE" w:rsidRPr="00C8139B">
        <w:rPr>
          <w:lang w:val="en-US"/>
        </w:rPr>
        <w:t>genes. A feedback system with such design should enable robust control of host capacity, regardless of growth conditions and construct design</w:t>
      </w:r>
      <w:r w:rsidR="00B7700D">
        <w:rPr>
          <w:lang w:val="en-US"/>
        </w:rPr>
        <w:t>.</w:t>
      </w:r>
    </w:p>
    <w:p w14:paraId="5370CAC6" w14:textId="77777777" w:rsidR="0020314D" w:rsidRPr="00C8139B" w:rsidRDefault="0020314D">
      <w:pPr>
        <w:jc w:val="both"/>
        <w:rPr>
          <w:b/>
        </w:rPr>
      </w:pPr>
    </w:p>
    <w:p w14:paraId="47E03745" w14:textId="783724D1" w:rsidR="00C92B83" w:rsidRPr="00C8139B" w:rsidRDefault="001051D6">
      <w:pPr>
        <w:jc w:val="both"/>
      </w:pPr>
      <w:r>
        <w:rPr>
          <w:highlight w:val="white"/>
        </w:rPr>
        <w:t xml:space="preserve">To make this </w:t>
      </w:r>
      <w:r w:rsidR="00093F0E" w:rsidRPr="00C8139B">
        <w:rPr>
          <w:highlight w:val="white"/>
        </w:rPr>
        <w:t xml:space="preserve">as general as possible, we </w:t>
      </w:r>
      <w:r>
        <w:rPr>
          <w:highlight w:val="white"/>
        </w:rPr>
        <w:t xml:space="preserve">designed </w:t>
      </w:r>
      <w:r w:rsidR="00093F0E" w:rsidRPr="00C8139B">
        <w:rPr>
          <w:highlight w:val="white"/>
        </w:rPr>
        <w:t xml:space="preserve">a </w:t>
      </w:r>
      <w:r w:rsidR="00550AE3" w:rsidRPr="00C8139B">
        <w:rPr>
          <w:highlight w:val="white"/>
        </w:rPr>
        <w:t xml:space="preserve">biomolecular </w:t>
      </w:r>
      <w:r>
        <w:rPr>
          <w:highlight w:val="white"/>
        </w:rPr>
        <w:t xml:space="preserve">feedback </w:t>
      </w:r>
      <w:r w:rsidR="00550AE3" w:rsidRPr="00C8139B">
        <w:rPr>
          <w:highlight w:val="white"/>
        </w:rPr>
        <w:t xml:space="preserve">controller </w:t>
      </w:r>
      <w:r w:rsidR="005E731D">
        <w:rPr>
          <w:highlight w:val="white"/>
        </w:rPr>
        <w:t>(</w:t>
      </w:r>
      <w:r w:rsidR="005E731D" w:rsidRPr="00C8139B">
        <w:rPr>
          <w:b/>
          <w:highlight w:val="white"/>
        </w:rPr>
        <w:t xml:space="preserve">Figure </w:t>
      </w:r>
      <w:r w:rsidR="005E731D">
        <w:rPr>
          <w:b/>
          <w:highlight w:val="white"/>
        </w:rPr>
        <w:t>3</w:t>
      </w:r>
      <w:r w:rsidR="005E731D" w:rsidRPr="00C8139B">
        <w:rPr>
          <w:b/>
          <w:highlight w:val="white"/>
        </w:rPr>
        <w:t>a</w:t>
      </w:r>
      <w:r w:rsidR="005E731D" w:rsidRPr="00C8139B">
        <w:rPr>
          <w:highlight w:val="white"/>
        </w:rPr>
        <w:t>)</w:t>
      </w:r>
      <w:r w:rsidR="005E731D">
        <w:rPr>
          <w:highlight w:val="white"/>
        </w:rPr>
        <w:t xml:space="preserve"> </w:t>
      </w:r>
      <w:r w:rsidR="00093F0E" w:rsidRPr="00C8139B">
        <w:rPr>
          <w:highlight w:val="white"/>
        </w:rPr>
        <w:t xml:space="preserve">where the </w:t>
      </w:r>
      <w:r w:rsidR="00093F0E" w:rsidRPr="00C8139B">
        <w:rPr>
          <w:i/>
          <w:highlight w:val="white"/>
        </w:rPr>
        <w:t>htpG1</w:t>
      </w:r>
      <w:r w:rsidR="00093F0E" w:rsidRPr="00C8139B">
        <w:rPr>
          <w:highlight w:val="white"/>
        </w:rPr>
        <w:t xml:space="preserve"> promoter drives CRISPR guide RNA (sgRNA) expression, which, in turn, directs binding of dCas9 to target sequences within specific promoter regions to repress their expression</w:t>
      </w:r>
      <w:r w:rsidR="0046448A">
        <w:rPr>
          <w:highlight w:val="white"/>
        </w:rPr>
        <w:t xml:space="preserve"> </w:t>
      </w:r>
      <w:r w:rsidR="0046448A" w:rsidRPr="00C8139B">
        <w:t>(</w:t>
      </w:r>
      <w:r w:rsidR="0046448A">
        <w:rPr>
          <w:b/>
        </w:rPr>
        <w:t xml:space="preserve">Supplementary Figure </w:t>
      </w:r>
      <w:r w:rsidR="00447F14">
        <w:rPr>
          <w:b/>
        </w:rPr>
        <w:t>8a</w:t>
      </w:r>
      <w:r w:rsidR="0046448A" w:rsidRPr="00C8139B">
        <w:t>)</w:t>
      </w:r>
      <w:r w:rsidR="00093F0E" w:rsidRPr="00C8139B">
        <w:rPr>
          <w:highlight w:val="white"/>
        </w:rPr>
        <w:t xml:space="preserve">. </w:t>
      </w:r>
      <w:r w:rsidR="0015194B" w:rsidRPr="00C8139B">
        <w:rPr>
          <w:highlight w:val="white"/>
        </w:rPr>
        <w:t>F</w:t>
      </w:r>
      <w:r w:rsidR="00093F0E" w:rsidRPr="00C8139B">
        <w:rPr>
          <w:highlight w:val="white"/>
        </w:rPr>
        <w:t>or this t</w:t>
      </w:r>
      <w:r w:rsidR="005F307D">
        <w:rPr>
          <w:highlight w:val="white"/>
        </w:rPr>
        <w:t xml:space="preserve">o have a rapid response </w:t>
      </w:r>
      <w:r w:rsidR="00093F0E" w:rsidRPr="00C8139B">
        <w:rPr>
          <w:highlight w:val="white"/>
        </w:rPr>
        <w:t>the con</w:t>
      </w:r>
      <w:r w:rsidR="00550AE3" w:rsidRPr="00C8139B">
        <w:rPr>
          <w:highlight w:val="white"/>
        </w:rPr>
        <w:t xml:space="preserve">struct was designed to express </w:t>
      </w:r>
      <w:r w:rsidR="00093F0E" w:rsidRPr="00C8139B">
        <w:rPr>
          <w:highlight w:val="white"/>
        </w:rPr>
        <w:t>dCas9 constitutively (</w:t>
      </w:r>
      <w:r w:rsidR="00F23B57">
        <w:rPr>
          <w:b/>
          <w:highlight w:val="white"/>
        </w:rPr>
        <w:t xml:space="preserve">Supplementary Table </w:t>
      </w:r>
      <w:r w:rsidR="00093F0E" w:rsidRPr="00C8139B">
        <w:rPr>
          <w:b/>
          <w:highlight w:val="white"/>
        </w:rPr>
        <w:t>6</w:t>
      </w:r>
      <w:r w:rsidR="00093F0E" w:rsidRPr="00C8139B">
        <w:rPr>
          <w:highlight w:val="white"/>
        </w:rPr>
        <w:t>), so that repression occur</w:t>
      </w:r>
      <w:r>
        <w:rPr>
          <w:highlight w:val="white"/>
        </w:rPr>
        <w:t>s</w:t>
      </w:r>
      <w:r w:rsidR="00093F0E" w:rsidRPr="00C8139B">
        <w:rPr>
          <w:highlight w:val="white"/>
        </w:rPr>
        <w:t xml:space="preserve"> as soon as sgRNA is transcribed from the </w:t>
      </w:r>
      <w:r w:rsidR="00093F0E" w:rsidRPr="00C8139B">
        <w:rPr>
          <w:i/>
          <w:highlight w:val="white"/>
        </w:rPr>
        <w:t>htpG1</w:t>
      </w:r>
      <w:r w:rsidR="005E731D">
        <w:rPr>
          <w:highlight w:val="white"/>
        </w:rPr>
        <w:t xml:space="preserve"> promoter</w:t>
      </w:r>
      <w:r w:rsidR="00093F0E" w:rsidRPr="00C8139B">
        <w:rPr>
          <w:highlight w:val="white"/>
        </w:rPr>
        <w:t xml:space="preserve">. </w:t>
      </w:r>
      <w:r w:rsidR="005F307D">
        <w:rPr>
          <w:shd w:val="clear" w:color="auto" w:fill="FFFFFF"/>
        </w:rPr>
        <w:t xml:space="preserve">As </w:t>
      </w:r>
      <w:r w:rsidR="00D0211C" w:rsidRPr="00C8139B">
        <w:rPr>
          <w:shd w:val="clear" w:color="auto" w:fill="FFFFFF"/>
        </w:rPr>
        <w:t xml:space="preserve">constitutive dCas9 expression </w:t>
      </w:r>
      <w:r>
        <w:rPr>
          <w:shd w:val="clear" w:color="auto" w:fill="FFFFFF"/>
        </w:rPr>
        <w:t>is</w:t>
      </w:r>
      <w:r w:rsidRPr="00C8139B">
        <w:rPr>
          <w:shd w:val="clear" w:color="auto" w:fill="FFFFFF"/>
        </w:rPr>
        <w:t xml:space="preserve"> </w:t>
      </w:r>
      <w:r w:rsidR="00D0211C" w:rsidRPr="00C8139B">
        <w:rPr>
          <w:shd w:val="clear" w:color="auto" w:fill="FFFFFF"/>
        </w:rPr>
        <w:t xml:space="preserve">an extra cost </w:t>
      </w:r>
      <w:r>
        <w:rPr>
          <w:shd w:val="clear" w:color="auto" w:fill="FFFFFF"/>
        </w:rPr>
        <w:t>for the</w:t>
      </w:r>
      <w:r w:rsidR="00D0211C" w:rsidRPr="00C8139B">
        <w:rPr>
          <w:shd w:val="clear" w:color="auto" w:fill="FFFFFF"/>
        </w:rPr>
        <w:t xml:space="preserve"> host, we </w:t>
      </w:r>
      <w:r w:rsidR="005F307D">
        <w:rPr>
          <w:shd w:val="clear" w:color="auto" w:fill="FFFFFF"/>
        </w:rPr>
        <w:t>tuned its expression</w:t>
      </w:r>
      <w:r>
        <w:rPr>
          <w:shd w:val="clear" w:color="auto" w:fill="FFFFFF"/>
        </w:rPr>
        <w:t xml:space="preserve"> to a</w:t>
      </w:r>
      <w:r w:rsidR="00D0211C" w:rsidRPr="00C8139B">
        <w:rPr>
          <w:shd w:val="clear" w:color="auto" w:fill="FFFFFF"/>
        </w:rPr>
        <w:t xml:space="preserve"> </w:t>
      </w:r>
      <w:r w:rsidR="005F307D">
        <w:rPr>
          <w:shd w:val="clear" w:color="auto" w:fill="FFFFFF"/>
        </w:rPr>
        <w:t xml:space="preserve">suitable </w:t>
      </w:r>
      <w:r w:rsidR="00D0211C" w:rsidRPr="00C8139B">
        <w:rPr>
          <w:shd w:val="clear" w:color="auto" w:fill="FFFFFF"/>
        </w:rPr>
        <w:t>low level (</w:t>
      </w:r>
      <w:r w:rsidR="00A9447B">
        <w:rPr>
          <w:b/>
        </w:rPr>
        <w:t xml:space="preserve">Supplementary Figure </w:t>
      </w:r>
      <w:r w:rsidR="00447F14">
        <w:rPr>
          <w:b/>
          <w:shd w:val="clear" w:color="auto" w:fill="FFFFFF"/>
        </w:rPr>
        <w:t>8b</w:t>
      </w:r>
      <w:r w:rsidR="00D0211C" w:rsidRPr="00C8139B">
        <w:rPr>
          <w:shd w:val="clear" w:color="auto" w:fill="FFFFFF"/>
        </w:rPr>
        <w:t>).</w:t>
      </w:r>
      <w:r w:rsidR="00D0211C" w:rsidRPr="00C8139B">
        <w:t xml:space="preserve"> </w:t>
      </w:r>
      <w:r w:rsidR="005F307D">
        <w:rPr>
          <w:highlight w:val="white"/>
        </w:rPr>
        <w:t>N</w:t>
      </w:r>
      <w:r w:rsidR="00093F0E" w:rsidRPr="00C8139B">
        <w:rPr>
          <w:highlight w:val="white"/>
        </w:rPr>
        <w:t xml:space="preserve">egative feedback </w:t>
      </w:r>
      <w:r>
        <w:rPr>
          <w:highlight w:val="white"/>
        </w:rPr>
        <w:t>i</w:t>
      </w:r>
      <w:r w:rsidR="00093F0E" w:rsidRPr="00C8139B">
        <w:rPr>
          <w:highlight w:val="white"/>
        </w:rPr>
        <w:t>s encoded onto a medium</w:t>
      </w:r>
      <w:r>
        <w:rPr>
          <w:highlight w:val="white"/>
        </w:rPr>
        <w:t>-</w:t>
      </w:r>
      <w:r w:rsidR="00093F0E" w:rsidRPr="00C8139B">
        <w:rPr>
          <w:highlight w:val="white"/>
        </w:rPr>
        <w:t xml:space="preserve">copy plasmid </w:t>
      </w:r>
      <w:r>
        <w:rPr>
          <w:highlight w:val="white"/>
        </w:rPr>
        <w:t>with a</w:t>
      </w:r>
      <w:r w:rsidR="00093F0E" w:rsidRPr="00C8139B">
        <w:rPr>
          <w:highlight w:val="white"/>
        </w:rPr>
        <w:t xml:space="preserve"> </w:t>
      </w:r>
      <w:r w:rsidR="0015194B" w:rsidRPr="00C8139B">
        <w:rPr>
          <w:highlight w:val="white"/>
        </w:rPr>
        <w:t xml:space="preserve">design </w:t>
      </w:r>
      <w:r w:rsidR="00093F0E" w:rsidRPr="00C8139B">
        <w:rPr>
          <w:highlight w:val="white"/>
        </w:rPr>
        <w:t xml:space="preserve">conceived </w:t>
      </w:r>
      <w:r w:rsidR="0015194B" w:rsidRPr="00C8139B">
        <w:rPr>
          <w:highlight w:val="white"/>
        </w:rPr>
        <w:t>to</w:t>
      </w:r>
      <w:r w:rsidR="00093F0E" w:rsidRPr="00C8139B">
        <w:rPr>
          <w:highlight w:val="white"/>
        </w:rPr>
        <w:t xml:space="preserve"> be modular and </w:t>
      </w:r>
      <w:r w:rsidR="005F307D">
        <w:rPr>
          <w:highlight w:val="white"/>
        </w:rPr>
        <w:t>thus</w:t>
      </w:r>
      <w:r w:rsidR="00093F0E" w:rsidRPr="00C8139B">
        <w:rPr>
          <w:highlight w:val="white"/>
        </w:rPr>
        <w:t xml:space="preserve"> easily adapted to </w:t>
      </w:r>
      <w:r>
        <w:rPr>
          <w:highlight w:val="white"/>
        </w:rPr>
        <w:t xml:space="preserve">act on </w:t>
      </w:r>
      <w:r w:rsidR="00093F0E" w:rsidRPr="00C8139B">
        <w:rPr>
          <w:highlight w:val="white"/>
        </w:rPr>
        <w:t xml:space="preserve">any synthetic construct. Modularity allows easy replacement of the </w:t>
      </w:r>
      <w:r w:rsidR="00093F0E" w:rsidRPr="00C8139B">
        <w:rPr>
          <w:i/>
          <w:highlight w:val="white"/>
        </w:rPr>
        <w:t>htpG1</w:t>
      </w:r>
      <w:r w:rsidR="00093F0E" w:rsidRPr="00C8139B">
        <w:rPr>
          <w:highlight w:val="white"/>
        </w:rPr>
        <w:t xml:space="preserve"> promoter or sgRNA </w:t>
      </w:r>
      <w:r w:rsidR="00550AE3" w:rsidRPr="00C8139B">
        <w:rPr>
          <w:highlight w:val="white"/>
        </w:rPr>
        <w:t>via</w:t>
      </w:r>
      <w:r w:rsidR="00093F0E" w:rsidRPr="00C8139B">
        <w:rPr>
          <w:highlight w:val="white"/>
        </w:rPr>
        <w:t xml:space="preserve"> </w:t>
      </w:r>
      <w:r w:rsidR="00B118E6" w:rsidRPr="00C8139B">
        <w:rPr>
          <w:highlight w:val="white"/>
        </w:rPr>
        <w:t xml:space="preserve">rare </w:t>
      </w:r>
      <w:r w:rsidR="00093F0E" w:rsidRPr="00C8139B">
        <w:rPr>
          <w:highlight w:val="white"/>
        </w:rPr>
        <w:t xml:space="preserve">restriction sites flanking </w:t>
      </w:r>
      <w:r w:rsidR="00093F0E" w:rsidRPr="00C8139B">
        <w:t>these parts</w:t>
      </w:r>
      <w:r w:rsidR="005E731D">
        <w:t>.</w:t>
      </w:r>
    </w:p>
    <w:p w14:paraId="61139799" w14:textId="77777777" w:rsidR="00B14DC8" w:rsidRPr="00C8139B" w:rsidRDefault="00B14DC8" w:rsidP="00AA49A1">
      <w:pPr>
        <w:jc w:val="both"/>
        <w:rPr>
          <w:highlight w:val="white"/>
        </w:rPr>
      </w:pPr>
    </w:p>
    <w:p w14:paraId="5345F6C0" w14:textId="58EB6D68" w:rsidR="00550AE3" w:rsidRPr="00C8139B" w:rsidRDefault="00550AE3" w:rsidP="00550AE3">
      <w:pPr>
        <w:jc w:val="both"/>
        <w:rPr>
          <w:highlight w:val="white"/>
        </w:rPr>
      </w:pPr>
      <w:r w:rsidRPr="00C8139B">
        <w:rPr>
          <w:highlight w:val="white"/>
        </w:rPr>
        <w:t xml:space="preserve">The feedback </w:t>
      </w:r>
      <w:r w:rsidR="006E78B6">
        <w:rPr>
          <w:highlight w:val="white"/>
        </w:rPr>
        <w:t xml:space="preserve">controller </w:t>
      </w:r>
      <w:r w:rsidRPr="00C8139B">
        <w:rPr>
          <w:highlight w:val="white"/>
        </w:rPr>
        <w:t xml:space="preserve">was </w:t>
      </w:r>
      <w:r w:rsidR="005F307D">
        <w:rPr>
          <w:highlight w:val="white"/>
        </w:rPr>
        <w:t>tested in DH10B</w:t>
      </w:r>
      <w:r w:rsidRPr="00C8139B">
        <w:rPr>
          <w:highlight w:val="white"/>
        </w:rPr>
        <w:t xml:space="preserve"> </w:t>
      </w:r>
      <w:r w:rsidR="006E78B6">
        <w:rPr>
          <w:highlight w:val="white"/>
        </w:rPr>
        <w:t>expressing</w:t>
      </w:r>
      <w:r w:rsidRPr="00C8139B">
        <w:rPr>
          <w:highlight w:val="white"/>
        </w:rPr>
        <w:t xml:space="preserve"> pSB1C3-H2, a </w:t>
      </w:r>
      <w:r w:rsidR="005F307D">
        <w:rPr>
          <w:highlight w:val="white"/>
        </w:rPr>
        <w:t>high burden</w:t>
      </w:r>
      <w:r w:rsidR="006E78B6">
        <w:rPr>
          <w:highlight w:val="white"/>
        </w:rPr>
        <w:t xml:space="preserve"> version of </w:t>
      </w:r>
      <w:r w:rsidRPr="00C8139B">
        <w:rPr>
          <w:highlight w:val="white"/>
        </w:rPr>
        <w:t>pSB1C3-H3</w:t>
      </w:r>
      <w:r w:rsidR="006E78B6">
        <w:rPr>
          <w:highlight w:val="white"/>
        </w:rPr>
        <w:t xml:space="preserve"> </w:t>
      </w:r>
      <w:r w:rsidR="005F307D">
        <w:rPr>
          <w:highlight w:val="white"/>
        </w:rPr>
        <w:t xml:space="preserve">with </w:t>
      </w:r>
      <w:r w:rsidRPr="00C8139B">
        <w:rPr>
          <w:highlight w:val="white"/>
        </w:rPr>
        <w:t>stronger RBS</w:t>
      </w:r>
      <w:r w:rsidRPr="00C8139B">
        <w:rPr>
          <w:highlight w:val="white"/>
        </w:rPr>
        <w:fldChar w:fldCharType="begin" w:fldLock="1"/>
      </w:r>
      <w:r w:rsidR="00D056E7">
        <w:rPr>
          <w:highlight w:val="white"/>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highlight w:val="white"/>
        </w:rPr>
        <w:fldChar w:fldCharType="separate"/>
      </w:r>
      <w:r w:rsidR="00D056E7" w:rsidRPr="00D056E7">
        <w:rPr>
          <w:noProof/>
          <w:highlight w:val="white"/>
          <w:vertAlign w:val="superscript"/>
        </w:rPr>
        <w:t>17</w:t>
      </w:r>
      <w:r w:rsidRPr="00C8139B">
        <w:rPr>
          <w:highlight w:val="white"/>
        </w:rPr>
        <w:fldChar w:fldCharType="end"/>
      </w:r>
      <w:r w:rsidRPr="00C8139B">
        <w:rPr>
          <w:highlight w:val="white"/>
        </w:rPr>
        <w:t xml:space="preserve">. The sgRNA </w:t>
      </w:r>
      <w:r w:rsidR="005F307D">
        <w:rPr>
          <w:highlight w:val="white"/>
        </w:rPr>
        <w:t>of</w:t>
      </w:r>
      <w:r w:rsidR="006E78B6">
        <w:rPr>
          <w:highlight w:val="white"/>
        </w:rPr>
        <w:t xml:space="preserve"> the controller was designed to bind</w:t>
      </w:r>
      <w:r w:rsidRPr="00C8139B">
        <w:rPr>
          <w:highlight w:val="white"/>
        </w:rPr>
        <w:t xml:space="preserve"> the core pBAD promoter to inhibit transcription of VioB-mCherry. In </w:t>
      </w:r>
      <w:r w:rsidRPr="00C8139B">
        <w:rPr>
          <w:i/>
          <w:highlight w:val="white"/>
        </w:rPr>
        <w:t>E. coli</w:t>
      </w:r>
      <w:r w:rsidRPr="00C8139B">
        <w:rPr>
          <w:highlight w:val="white"/>
        </w:rPr>
        <w:t xml:space="preserve"> without the feedback controller</w:t>
      </w:r>
      <w:r w:rsidR="004560A3" w:rsidRPr="00C8139B">
        <w:rPr>
          <w:highlight w:val="white"/>
        </w:rPr>
        <w:t xml:space="preserve"> (</w:t>
      </w:r>
      <w:r w:rsidR="00F90109" w:rsidRPr="00C8139B">
        <w:rPr>
          <w:highlight w:val="white"/>
        </w:rPr>
        <w:t>pSB1C3-</w:t>
      </w:r>
      <w:r w:rsidR="004560A3" w:rsidRPr="00C8139B">
        <w:rPr>
          <w:highlight w:val="white"/>
        </w:rPr>
        <w:t>H2</w:t>
      </w:r>
      <w:r w:rsidR="005F307D">
        <w:rPr>
          <w:highlight w:val="white"/>
        </w:rPr>
        <w:t xml:space="preserve"> alone</w:t>
      </w:r>
      <w:r w:rsidR="004560A3" w:rsidRPr="00C8139B">
        <w:rPr>
          <w:highlight w:val="white"/>
        </w:rPr>
        <w:t>)</w:t>
      </w:r>
      <w:r w:rsidRPr="00C8139B">
        <w:rPr>
          <w:highlight w:val="white"/>
        </w:rPr>
        <w:t>, as the level of arabinose in the media is increased the VioB-mCherry production</w:t>
      </w:r>
      <w:r w:rsidR="005F307D">
        <w:rPr>
          <w:highlight w:val="white"/>
        </w:rPr>
        <w:t xml:space="preserve"> rate</w:t>
      </w:r>
      <w:r w:rsidRPr="00C8139B">
        <w:rPr>
          <w:highlight w:val="white"/>
        </w:rPr>
        <w:t xml:space="preserve"> per cell rises and the </w:t>
      </w:r>
      <w:r w:rsidR="006E78B6">
        <w:rPr>
          <w:highlight w:val="white"/>
        </w:rPr>
        <w:t xml:space="preserve">host </w:t>
      </w:r>
      <w:r w:rsidRPr="00C8139B">
        <w:rPr>
          <w:highlight w:val="white"/>
        </w:rPr>
        <w:t xml:space="preserve">capacity (GFP production </w:t>
      </w:r>
      <w:r w:rsidR="005F307D">
        <w:rPr>
          <w:highlight w:val="white"/>
        </w:rPr>
        <w:t>rate per cell) decreases. With</w:t>
      </w:r>
      <w:r w:rsidRPr="00C8139B">
        <w:rPr>
          <w:highlight w:val="white"/>
        </w:rPr>
        <w:t xml:space="preserve"> feedback plasmid present, VioB-mCherry production is kept low even at </w:t>
      </w:r>
      <w:r w:rsidR="005F307D">
        <w:rPr>
          <w:highlight w:val="white"/>
        </w:rPr>
        <w:t>high</w:t>
      </w:r>
      <w:r w:rsidRPr="00C8139B">
        <w:rPr>
          <w:highlight w:val="white"/>
        </w:rPr>
        <w:t xml:space="preserve"> arabinose concentrations, while host capacity remains high (</w:t>
      </w:r>
      <w:r w:rsidRPr="00C8139B">
        <w:rPr>
          <w:b/>
          <w:highlight w:val="white"/>
        </w:rPr>
        <w:t xml:space="preserve">Figure </w:t>
      </w:r>
      <w:r w:rsidR="00FA3D17">
        <w:rPr>
          <w:b/>
          <w:highlight w:val="white"/>
        </w:rPr>
        <w:t>3</w:t>
      </w:r>
      <w:r w:rsidRPr="00C8139B">
        <w:rPr>
          <w:b/>
          <w:highlight w:val="white"/>
        </w:rPr>
        <w:t>b</w:t>
      </w:r>
      <w:r w:rsidRPr="00C8139B">
        <w:rPr>
          <w:highlight w:val="white"/>
        </w:rPr>
        <w:t xml:space="preserve">). This demonstrates that the controller </w:t>
      </w:r>
      <w:r w:rsidR="004942B2" w:rsidRPr="00C8139B">
        <w:rPr>
          <w:highlight w:val="white"/>
        </w:rPr>
        <w:t xml:space="preserve">can limit </w:t>
      </w:r>
      <w:r w:rsidRPr="00C8139B">
        <w:rPr>
          <w:highlight w:val="white"/>
        </w:rPr>
        <w:t>output</w:t>
      </w:r>
      <w:r w:rsidR="008007CC" w:rsidRPr="00C8139B">
        <w:rPr>
          <w:highlight w:val="white"/>
        </w:rPr>
        <w:t xml:space="preserve"> (VioB-mCherry)</w:t>
      </w:r>
      <w:r w:rsidRPr="00C8139B">
        <w:rPr>
          <w:highlight w:val="white"/>
        </w:rPr>
        <w:t xml:space="preserve"> over a range of induction levels to maintain high host expression capacity. </w:t>
      </w:r>
    </w:p>
    <w:p w14:paraId="3E180263" w14:textId="77777777" w:rsidR="00550AE3" w:rsidRPr="00C8139B" w:rsidRDefault="00550AE3" w:rsidP="00AF7BCC">
      <w:pPr>
        <w:jc w:val="both"/>
        <w:rPr>
          <w:highlight w:val="white"/>
        </w:rPr>
      </w:pPr>
    </w:p>
    <w:p w14:paraId="049C1C21" w14:textId="23B50176" w:rsidR="00D1441A" w:rsidRPr="00C8139B" w:rsidRDefault="005F307D" w:rsidP="00D1441A">
      <w:pPr>
        <w:jc w:val="both"/>
        <w:rPr>
          <w:highlight w:val="white"/>
        </w:rPr>
      </w:pPr>
      <w:r>
        <w:rPr>
          <w:rFonts w:eastAsia="Times New Roman"/>
        </w:rPr>
        <w:t xml:space="preserve">Further testing </w:t>
      </w:r>
      <w:r w:rsidR="00847DA2" w:rsidRPr="00C8139B">
        <w:rPr>
          <w:rFonts w:eastAsia="Times New Roman"/>
        </w:rPr>
        <w:t>in a different environmental condition (30</w:t>
      </w:r>
      <w:r w:rsidR="00847DA2" w:rsidRPr="00C8139B">
        <w:t xml:space="preserve">°C) and in two alternative genetic backgrounds (MG1655 and BL21-DE3 </w:t>
      </w:r>
      <w:r w:rsidR="00847DA2" w:rsidRPr="00C8139B">
        <w:rPr>
          <w:i/>
        </w:rPr>
        <w:t>E. coli</w:t>
      </w:r>
      <w:r w:rsidR="00847DA2" w:rsidRPr="00C8139B">
        <w:t>) confirmed that</w:t>
      </w:r>
      <w:r w:rsidR="00FE286A" w:rsidRPr="00C8139B">
        <w:t>,</w:t>
      </w:r>
      <w:r w:rsidR="00847DA2" w:rsidRPr="00C8139B">
        <w:t xml:space="preserve"> with no changes required</w:t>
      </w:r>
      <w:r w:rsidR="00FE286A" w:rsidRPr="00C8139B">
        <w:t>,</w:t>
      </w:r>
      <w:r w:rsidR="00847DA2" w:rsidRPr="00C8139B">
        <w:t xml:space="preserve"> the controller could </w:t>
      </w:r>
      <w:r w:rsidR="00847DA2" w:rsidRPr="00C8139B">
        <w:rPr>
          <w:rFonts w:eastAsia="Times New Roman"/>
        </w:rPr>
        <w:t>maintain its ability to confer robustness of host capacity and growth</w:t>
      </w:r>
      <w:r w:rsidR="00995B9B" w:rsidRPr="00C8139B">
        <w:rPr>
          <w:rFonts w:eastAsia="Times New Roman"/>
        </w:rPr>
        <w:t xml:space="preserve"> whilst expressing VioB-mCherry</w:t>
      </w:r>
      <w:r w:rsidR="00847DA2" w:rsidRPr="00C8139B">
        <w:rPr>
          <w:rFonts w:eastAsia="Times New Roman"/>
        </w:rPr>
        <w:t xml:space="preserve"> </w:t>
      </w:r>
      <w:r w:rsidR="00847DA2" w:rsidRPr="00C8139B">
        <w:rPr>
          <w:highlight w:val="white"/>
        </w:rPr>
        <w:t>(</w:t>
      </w:r>
      <w:r w:rsidR="00A9447B">
        <w:rPr>
          <w:b/>
        </w:rPr>
        <w:t>Supplementary Figure</w:t>
      </w:r>
      <w:r w:rsidR="00447F14">
        <w:rPr>
          <w:b/>
        </w:rPr>
        <w:t xml:space="preserve">s 9 </w:t>
      </w:r>
      <w:r w:rsidR="00447F14" w:rsidRPr="00447F14">
        <w:t xml:space="preserve">and </w:t>
      </w:r>
      <w:r w:rsidR="00447F14">
        <w:rPr>
          <w:b/>
        </w:rPr>
        <w:t>10</w:t>
      </w:r>
      <w:r w:rsidR="00847DA2" w:rsidRPr="00C8139B">
        <w:rPr>
          <w:b/>
        </w:rPr>
        <w:t>)</w:t>
      </w:r>
      <w:r w:rsidR="00847DA2" w:rsidRPr="00C8139B">
        <w:rPr>
          <w:rFonts w:eastAsia="Times New Roman"/>
        </w:rPr>
        <w:t xml:space="preserve">. </w:t>
      </w:r>
      <w:r w:rsidR="00D1441A" w:rsidRPr="00C8139B">
        <w:rPr>
          <w:rFonts w:eastAsia="Times New Roman"/>
        </w:rPr>
        <w:t xml:space="preserve">We also further demonstrated portability by changing the </w:t>
      </w:r>
      <w:r w:rsidR="006E78B6">
        <w:rPr>
          <w:rFonts w:eastAsia="Times New Roman"/>
        </w:rPr>
        <w:t xml:space="preserve">sgRNA </w:t>
      </w:r>
      <w:r w:rsidR="00D1441A" w:rsidRPr="00C8139B">
        <w:rPr>
          <w:rFonts w:eastAsia="Times New Roman"/>
        </w:rPr>
        <w:t xml:space="preserve">targeting sequence </w:t>
      </w:r>
      <w:r w:rsidR="006E78B6">
        <w:rPr>
          <w:rFonts w:eastAsia="Times New Roman"/>
        </w:rPr>
        <w:t xml:space="preserve">to </w:t>
      </w:r>
      <w:r w:rsidR="00D1441A" w:rsidRPr="00C8139B">
        <w:rPr>
          <w:rFonts w:eastAsia="Times New Roman"/>
        </w:rPr>
        <w:t xml:space="preserve">exert control over </w:t>
      </w:r>
      <w:r w:rsidR="00D1441A" w:rsidRPr="00C8139B">
        <w:rPr>
          <w:highlight w:val="white"/>
        </w:rPr>
        <w:t>a firefly luciferase operon expressed from a different promoter (</w:t>
      </w:r>
      <w:r w:rsidR="00A9447B">
        <w:rPr>
          <w:b/>
        </w:rPr>
        <w:t xml:space="preserve">Supplementary Figure </w:t>
      </w:r>
      <w:r w:rsidR="005A2231">
        <w:rPr>
          <w:b/>
          <w:highlight w:val="white"/>
        </w:rPr>
        <w:t>1</w:t>
      </w:r>
      <w:r w:rsidR="00447F14">
        <w:rPr>
          <w:b/>
          <w:highlight w:val="white"/>
        </w:rPr>
        <w:t>1</w:t>
      </w:r>
      <w:r w:rsidR="00D1441A" w:rsidRPr="00C8139B">
        <w:rPr>
          <w:b/>
          <w:highlight w:val="white"/>
        </w:rPr>
        <w:t xml:space="preserve">, </w:t>
      </w:r>
      <w:r w:rsidR="00F23B57">
        <w:rPr>
          <w:b/>
          <w:highlight w:val="white"/>
        </w:rPr>
        <w:t xml:space="preserve">Supplementary Table </w:t>
      </w:r>
      <w:r w:rsidR="00F45078" w:rsidRPr="00C8139B">
        <w:rPr>
          <w:b/>
          <w:highlight w:val="white"/>
        </w:rPr>
        <w:t>7</w:t>
      </w:r>
      <w:r w:rsidR="00D1441A" w:rsidRPr="00C8139B">
        <w:rPr>
          <w:highlight w:val="white"/>
        </w:rPr>
        <w:t>).</w:t>
      </w:r>
    </w:p>
    <w:p w14:paraId="607E85D1" w14:textId="77777777" w:rsidR="00D1441A" w:rsidRPr="00C8139B" w:rsidRDefault="00D1441A" w:rsidP="00AF7BCC">
      <w:pPr>
        <w:jc w:val="both"/>
        <w:rPr>
          <w:rFonts w:eastAsia="Times New Roman"/>
        </w:rPr>
      </w:pPr>
    </w:p>
    <w:p w14:paraId="5D0B7A66" w14:textId="3FCF537D" w:rsidR="00AF7BCC" w:rsidRPr="00C8139B" w:rsidRDefault="00D912EC" w:rsidP="00AF7BCC">
      <w:pPr>
        <w:jc w:val="both"/>
        <w:rPr>
          <w:rFonts w:eastAsia="Times New Roman"/>
        </w:rPr>
      </w:pPr>
      <w:r w:rsidRPr="00C8139B">
        <w:rPr>
          <w:rFonts w:eastAsia="Times New Roman"/>
        </w:rPr>
        <w:t xml:space="preserve">At </w:t>
      </w:r>
      <w:r w:rsidRPr="00C8139B">
        <w:t>37°C</w:t>
      </w:r>
      <w:r w:rsidR="00D1441A" w:rsidRPr="00C8139B">
        <w:t xml:space="preserve"> with </w:t>
      </w:r>
      <w:r w:rsidR="00D1441A" w:rsidRPr="00C8139B">
        <w:rPr>
          <w:highlight w:val="white"/>
        </w:rPr>
        <w:t>pSB1C3-H2</w:t>
      </w:r>
      <w:r w:rsidRPr="00C8139B">
        <w:t>, the feedback controller limit</w:t>
      </w:r>
      <w:r w:rsidR="005F307D">
        <w:t>s</w:t>
      </w:r>
      <w:r w:rsidRPr="00C8139B">
        <w:t xml:space="preserve"> </w:t>
      </w:r>
      <w:r w:rsidRPr="00C8139B">
        <w:rPr>
          <w:highlight w:val="white"/>
        </w:rPr>
        <w:t>VioB-mCherry</w:t>
      </w:r>
      <w:r w:rsidRPr="00C8139B">
        <w:t xml:space="preserve"> expression to the equivalent of a low induction </w:t>
      </w:r>
      <w:r w:rsidR="00995B9B" w:rsidRPr="00C8139B">
        <w:t>in cells without feedback</w:t>
      </w:r>
      <w:r w:rsidR="006E78B6">
        <w:t xml:space="preserve"> </w:t>
      </w:r>
      <w:r w:rsidR="006E78B6" w:rsidRPr="00C8139B">
        <w:t>(0.002% arabinose)</w:t>
      </w:r>
      <w:r w:rsidR="00995B9B" w:rsidRPr="00C8139B">
        <w:t xml:space="preserve">. </w:t>
      </w:r>
      <w:r w:rsidR="005F307D">
        <w:t>However, when conditions change</w:t>
      </w:r>
      <w:r w:rsidR="00995B9B" w:rsidRPr="00C8139B">
        <w:t xml:space="preserve"> </w:t>
      </w:r>
      <w:r w:rsidR="005F307D">
        <w:t>(e.g. shift to 30°C)</w:t>
      </w:r>
      <w:r w:rsidR="00995B9B" w:rsidRPr="00C8139B">
        <w:t xml:space="preserve"> the effect of a low induction </w:t>
      </w:r>
      <w:r w:rsidR="00D1441A" w:rsidRPr="00C8139B">
        <w:t xml:space="preserve">is </w:t>
      </w:r>
      <w:r w:rsidR="006E78B6">
        <w:t>typically</w:t>
      </w:r>
      <w:r w:rsidR="006E78B6" w:rsidRPr="00C8139B">
        <w:t xml:space="preserve"> </w:t>
      </w:r>
      <w:r w:rsidR="00D1441A" w:rsidRPr="00C8139B">
        <w:t>perturbed</w:t>
      </w:r>
      <w:r w:rsidR="00192438" w:rsidRPr="00C8139B">
        <w:t xml:space="preserve">. In </w:t>
      </w:r>
      <w:r w:rsidR="00192438" w:rsidRPr="00C8139B">
        <w:lastRenderedPageBreak/>
        <w:t>contrast,</w:t>
      </w:r>
      <w:r w:rsidR="00995B9B" w:rsidRPr="00C8139B">
        <w:t xml:space="preserve"> with feedback controller present the performance characteristics are maintained </w:t>
      </w:r>
      <w:r w:rsidR="006C21A0" w:rsidRPr="00C8139B">
        <w:rPr>
          <w:rFonts w:eastAsia="Times New Roman"/>
        </w:rPr>
        <w:t>(</w:t>
      </w:r>
      <w:r w:rsidR="00A9447B">
        <w:rPr>
          <w:b/>
        </w:rPr>
        <w:t xml:space="preserve">Supplementary Figure </w:t>
      </w:r>
      <w:r w:rsidR="00447F14">
        <w:rPr>
          <w:rFonts w:eastAsia="Times New Roman"/>
          <w:b/>
        </w:rPr>
        <w:t>12</w:t>
      </w:r>
      <w:r w:rsidR="006C21A0" w:rsidRPr="00C8139B">
        <w:rPr>
          <w:rFonts w:eastAsia="Times New Roman"/>
        </w:rPr>
        <w:t>)</w:t>
      </w:r>
      <w:r w:rsidR="0026170A" w:rsidRPr="00C8139B">
        <w:rPr>
          <w:rFonts w:eastAsia="Times New Roman"/>
        </w:rPr>
        <w:t xml:space="preserve">. </w:t>
      </w:r>
      <w:r w:rsidR="00995B9B" w:rsidRPr="00C8139B">
        <w:rPr>
          <w:rFonts w:eastAsia="Times New Roman"/>
        </w:rPr>
        <w:t xml:space="preserve">This is because small changes in </w:t>
      </w:r>
      <w:r w:rsidR="005F307D">
        <w:rPr>
          <w:rFonts w:eastAsia="Times New Roman"/>
        </w:rPr>
        <w:t>inducer levels</w:t>
      </w:r>
      <w:r w:rsidR="00D1441A" w:rsidRPr="00C8139B">
        <w:rPr>
          <w:rFonts w:eastAsia="Times New Roman"/>
        </w:rPr>
        <w:t xml:space="preserve"> at low concentrations </w:t>
      </w:r>
      <w:r w:rsidR="00995B9B" w:rsidRPr="00C8139B">
        <w:rPr>
          <w:rFonts w:eastAsia="Times New Roman"/>
        </w:rPr>
        <w:t xml:space="preserve">have dramatic </w:t>
      </w:r>
      <w:r w:rsidR="00725F87" w:rsidRPr="00C8139B">
        <w:rPr>
          <w:rFonts w:eastAsia="Times New Roman"/>
        </w:rPr>
        <w:t>e</w:t>
      </w:r>
      <w:r w:rsidR="00995B9B" w:rsidRPr="00C8139B">
        <w:rPr>
          <w:rFonts w:eastAsia="Times New Roman"/>
        </w:rPr>
        <w:t xml:space="preserve">ffects on </w:t>
      </w:r>
      <w:r w:rsidR="00725F87" w:rsidRPr="00C8139B">
        <w:rPr>
          <w:rFonts w:eastAsia="Times New Roman"/>
        </w:rPr>
        <w:t>construct output.</w:t>
      </w:r>
      <w:r w:rsidR="00B24BF8" w:rsidRPr="00C8139B">
        <w:rPr>
          <w:rFonts w:eastAsia="Times New Roman"/>
        </w:rPr>
        <w:t xml:space="preserve"> W</w:t>
      </w:r>
      <w:r w:rsidR="00725F87" w:rsidRPr="00C8139B">
        <w:rPr>
          <w:rFonts w:eastAsia="Times New Roman"/>
        </w:rPr>
        <w:t xml:space="preserve">ith feedback, both </w:t>
      </w:r>
      <w:r w:rsidR="00D1441A" w:rsidRPr="00C8139B">
        <w:rPr>
          <w:rFonts w:eastAsia="Times New Roman"/>
        </w:rPr>
        <w:t xml:space="preserve">expression </w:t>
      </w:r>
      <w:r w:rsidR="00725F87" w:rsidRPr="00C8139B">
        <w:rPr>
          <w:rFonts w:eastAsia="Times New Roman"/>
        </w:rPr>
        <w:t>output and capacity of cells are maintained within</w:t>
      </w:r>
      <w:r w:rsidR="0026170A" w:rsidRPr="00C8139B">
        <w:rPr>
          <w:rFonts w:eastAsia="Times New Roman"/>
        </w:rPr>
        <w:t xml:space="preserve"> a narrow window</w:t>
      </w:r>
      <w:r w:rsidR="00725F87" w:rsidRPr="00C8139B">
        <w:rPr>
          <w:rFonts w:eastAsia="Times New Roman"/>
        </w:rPr>
        <w:t xml:space="preserve">, </w:t>
      </w:r>
      <w:r w:rsidR="00D1441A" w:rsidRPr="00C8139B">
        <w:rPr>
          <w:rFonts w:eastAsia="Times New Roman"/>
        </w:rPr>
        <w:t xml:space="preserve">even </w:t>
      </w:r>
      <w:r w:rsidR="001D3DD9">
        <w:rPr>
          <w:rFonts w:eastAsia="Times New Roman"/>
        </w:rPr>
        <w:t>over</w:t>
      </w:r>
      <w:r w:rsidR="006E78B6" w:rsidRPr="00C8139B">
        <w:rPr>
          <w:rFonts w:eastAsia="Times New Roman"/>
        </w:rPr>
        <w:t xml:space="preserve"> </w:t>
      </w:r>
      <w:r w:rsidR="00725F87" w:rsidRPr="00C8139B">
        <w:rPr>
          <w:rFonts w:eastAsia="Times New Roman"/>
        </w:rPr>
        <w:t xml:space="preserve">large changes in inducer </w:t>
      </w:r>
      <w:r w:rsidR="006E78B6">
        <w:rPr>
          <w:rFonts w:eastAsia="Times New Roman"/>
        </w:rPr>
        <w:t>levels</w:t>
      </w:r>
      <w:r w:rsidR="006E78B6" w:rsidRPr="00C8139B">
        <w:rPr>
          <w:rFonts w:eastAsia="Times New Roman"/>
        </w:rPr>
        <w:t xml:space="preserve"> </w:t>
      </w:r>
      <w:r w:rsidR="00725F87" w:rsidRPr="00C8139B">
        <w:rPr>
          <w:rFonts w:eastAsia="Times New Roman"/>
        </w:rPr>
        <w:t>(</w:t>
      </w:r>
      <w:r w:rsidR="00A9447B">
        <w:rPr>
          <w:b/>
        </w:rPr>
        <w:t xml:space="preserve">Supplementary Figure </w:t>
      </w:r>
      <w:r w:rsidR="0066300E" w:rsidRPr="00C8139B">
        <w:rPr>
          <w:rFonts w:eastAsia="Times New Roman"/>
          <w:b/>
        </w:rPr>
        <w:t>1</w:t>
      </w:r>
      <w:r w:rsidR="00447F14">
        <w:rPr>
          <w:rFonts w:eastAsia="Times New Roman"/>
          <w:b/>
        </w:rPr>
        <w:t>3</w:t>
      </w:r>
      <w:r w:rsidR="00725F87" w:rsidRPr="00C8139B">
        <w:rPr>
          <w:rFonts w:eastAsia="Times New Roman"/>
        </w:rPr>
        <w:t>).</w:t>
      </w:r>
    </w:p>
    <w:p w14:paraId="1C63786B" w14:textId="77777777" w:rsidR="00AF7BCC" w:rsidRPr="00C8139B" w:rsidRDefault="00AF7BCC">
      <w:pPr>
        <w:jc w:val="both"/>
        <w:rPr>
          <w:highlight w:val="white"/>
        </w:rPr>
      </w:pPr>
    </w:p>
    <w:p w14:paraId="616EA86D" w14:textId="43B0E105" w:rsidR="00C92B83" w:rsidRPr="00C8139B" w:rsidRDefault="00093F0E">
      <w:pPr>
        <w:jc w:val="both"/>
        <w:rPr>
          <w:highlight w:val="white"/>
        </w:rPr>
      </w:pPr>
      <w:r w:rsidRPr="00C8139B">
        <w:rPr>
          <w:highlight w:val="white"/>
        </w:rPr>
        <w:t>A</w:t>
      </w:r>
      <w:r w:rsidR="004234A0" w:rsidRPr="00C8139B">
        <w:rPr>
          <w:highlight w:val="white"/>
        </w:rPr>
        <w:t>s different</w:t>
      </w:r>
      <w:r w:rsidR="001D3DD9">
        <w:rPr>
          <w:highlight w:val="white"/>
        </w:rPr>
        <w:t xml:space="preserve"> applications</w:t>
      </w:r>
      <w:r w:rsidR="004634A9">
        <w:rPr>
          <w:highlight w:val="white"/>
        </w:rPr>
        <w:t xml:space="preserve"> </w:t>
      </w:r>
      <w:r w:rsidRPr="00C8139B">
        <w:rPr>
          <w:highlight w:val="white"/>
        </w:rPr>
        <w:t>may require more construct output in exchange for sacrificing host capacity</w:t>
      </w:r>
      <w:r w:rsidR="004634A9">
        <w:rPr>
          <w:highlight w:val="white"/>
        </w:rPr>
        <w:t xml:space="preserve">, </w:t>
      </w:r>
      <w:r w:rsidR="004634A9" w:rsidRPr="00C8139B">
        <w:rPr>
          <w:highlight w:val="white"/>
        </w:rPr>
        <w:t xml:space="preserve">we next </w:t>
      </w:r>
      <w:r w:rsidR="001D3DD9">
        <w:rPr>
          <w:highlight w:val="white"/>
        </w:rPr>
        <w:t>tuned</w:t>
      </w:r>
      <w:r w:rsidR="004634A9" w:rsidRPr="00C8139B">
        <w:rPr>
          <w:highlight w:val="white"/>
        </w:rPr>
        <w:t xml:space="preserve"> the strength of feedback.</w:t>
      </w:r>
      <w:r w:rsidRPr="00C8139B">
        <w:rPr>
          <w:highlight w:val="white"/>
        </w:rPr>
        <w:t xml:space="preserve"> </w:t>
      </w:r>
      <w:r w:rsidR="001D3DD9">
        <w:rPr>
          <w:highlight w:val="white"/>
        </w:rPr>
        <w:t>W</w:t>
      </w:r>
      <w:r w:rsidRPr="00C8139B">
        <w:rPr>
          <w:highlight w:val="white"/>
        </w:rPr>
        <w:t xml:space="preserve">e designed mismatches into the </w:t>
      </w:r>
      <w:r w:rsidR="001D3DD9" w:rsidRPr="00C8139B">
        <w:rPr>
          <w:highlight w:val="white"/>
        </w:rPr>
        <w:t xml:space="preserve">sgRNA </w:t>
      </w:r>
      <w:r w:rsidR="001D3DD9">
        <w:rPr>
          <w:highlight w:val="white"/>
        </w:rPr>
        <w:t>targeting sequence of the</w:t>
      </w:r>
      <w:r w:rsidRPr="00C8139B">
        <w:rPr>
          <w:highlight w:val="white"/>
        </w:rPr>
        <w:t xml:space="preserve"> feedback con</w:t>
      </w:r>
      <w:r w:rsidR="001D3DD9">
        <w:rPr>
          <w:highlight w:val="white"/>
        </w:rPr>
        <w:t>troller</w:t>
      </w:r>
      <w:r w:rsidRPr="00C8139B">
        <w:rPr>
          <w:highlight w:val="white"/>
        </w:rPr>
        <w:t xml:space="preserve"> (</w:t>
      </w:r>
      <w:r w:rsidR="00F23B57">
        <w:rPr>
          <w:b/>
          <w:highlight w:val="white"/>
        </w:rPr>
        <w:t xml:space="preserve">Supplementary Table </w:t>
      </w:r>
      <w:r w:rsidR="00F45078" w:rsidRPr="00C8139B">
        <w:rPr>
          <w:b/>
        </w:rPr>
        <w:t>6</w:t>
      </w:r>
      <w:r w:rsidRPr="00C8139B">
        <w:rPr>
          <w:highlight w:val="white"/>
        </w:rPr>
        <w:t>). Mismatches reduce the affinity of the dCas9-sgRNA complex for its target promoter and thus decrease the strength of repression</w:t>
      </w:r>
      <w:r w:rsidR="00F4087D" w:rsidRPr="00C8139B">
        <w:rPr>
          <w:highlight w:val="white"/>
        </w:rPr>
        <w:fldChar w:fldCharType="begin" w:fldLock="1"/>
      </w:r>
      <w:r w:rsidR="00D056E7">
        <w:rPr>
          <w:highlight w:val="white"/>
        </w:rPr>
        <w:instrText>ADDIN CSL_CITATION { "citationItems" : [ { "id" : "ITEM-1", "itemData" : { "DOI" : "10.1371/journal.pcbi.1004724", "ISSN" : "1553-734X", "abstract" : "The ability to precisely modify genomes and regulate specific genes will greatly accelerate several medical and engineering applications. The CRISPR/Cas9 (Type II) system binds and cuts DNA using guide RNAs, though the variables that control its on-target and off-target activity remain poorly characterized. Here, we develop and parameterize a system-wide biophysical model of Cas9-based genome editing and gene regulation to predict how changing guide RNA sequences, DNA superhelical densities, Cas9 and crRNA expression levels, organisms and growth conditions, and experimental conditions collectively control the dynamics of dCas9-based binding and Cas9-based cleavage at all DNA sites with both canonical and non-canonical PAMs. We combine statistical thermodynamics and kinetics to model Cas9:crRNA complex formation, diffusion, site selection, reversible R-loop formation, and cleavage, using large amounts of structural, biochemical, expression, and next-generation sequencing data to determine kinetic parameters and develop free energy models. Our results identify DNA supercoiling as a novel mechanism controlling Cas9 binding. Using the model, we predict Cas9 off-target binding frequencies across the lambdaphage and human genomes, and explain why Cas9\u2019s off-target activity can be so high. With this improved understanding, we propose several rules for designing experiments for minimizing off-target activity. We also discuss the implications for engineering dCas9-based genetic circuits. ", "author" : [ { "dropping-particle" : "", "family" : "Farasat", "given" : "Iman", "non-dropping-particle" : "", "parse-names" : false, "suffix" : "" }, { "dropping-particle" : "", "family" : "Salis", "given" : "Howard M", "non-dropping-particle" : "", "parse-names" : false, "suffix" : "" } ], "container-title" : "PLoS Computational Biology", "editor" : [ { "dropping-particle" : "", "family" : "Singh", "given" : "Mona", "non-dropping-particle" : "", "parse-names" : false, "suffix" : "" } ], "id" : "ITEM-1", "issue" : "1", "issued" : { "date-parts" : [ [ "2016", "1", "29" ] ] }, "page" : "e1004724", "publisher" : "Public Library of Science", "publisher-place" : "San Francisco, CA USA", "title" : "A Biophysical Model of CRISPR/Cas9 Activity for Rational Design of Genome Editing and Gene Regulation", "type" : "article-journal", "volume" : "12" }, "uris" : [ "http://www.mendeley.com/documents/?uuid=288f71f5-031f-431d-b8ba-ceff7aca67c9" ] } ], "mendeley" : { "formattedCitation" : "&lt;sup&gt;23&lt;/sup&gt;", "plainTextFormattedCitation" : "23", "previouslyFormattedCitation" : "&lt;sup&gt;23&lt;/sup&gt;" }, "properties" : {  }, "schema" : "https://github.com/citation-style-language/schema/raw/master/csl-citation.json" }</w:instrText>
      </w:r>
      <w:r w:rsidR="00F4087D" w:rsidRPr="00C8139B">
        <w:rPr>
          <w:highlight w:val="white"/>
        </w:rPr>
        <w:fldChar w:fldCharType="separate"/>
      </w:r>
      <w:r w:rsidR="00D056E7" w:rsidRPr="00D056E7">
        <w:rPr>
          <w:noProof/>
          <w:highlight w:val="white"/>
          <w:vertAlign w:val="superscript"/>
        </w:rPr>
        <w:t>23</w:t>
      </w:r>
      <w:r w:rsidR="00F4087D" w:rsidRPr="00C8139B">
        <w:rPr>
          <w:highlight w:val="white"/>
        </w:rPr>
        <w:fldChar w:fldCharType="end"/>
      </w:r>
      <w:r w:rsidRPr="00C8139B">
        <w:rPr>
          <w:highlight w:val="white"/>
        </w:rPr>
        <w:t>. Random mutations at single positions within the sgRNA targeting sequence</w:t>
      </w:r>
      <w:r w:rsidR="006D2A07" w:rsidRPr="00C8139B">
        <w:rPr>
          <w:highlight w:val="white"/>
        </w:rPr>
        <w:t xml:space="preserve"> </w:t>
      </w:r>
      <w:r w:rsidR="00FA3D17" w:rsidRPr="00C8139B">
        <w:rPr>
          <w:highlight w:val="white"/>
        </w:rPr>
        <w:t>modifie</w:t>
      </w:r>
      <w:r w:rsidR="00FA3D17">
        <w:rPr>
          <w:highlight w:val="white"/>
        </w:rPr>
        <w:t>d</w:t>
      </w:r>
      <w:r w:rsidR="006D2A07" w:rsidRPr="00C8139B">
        <w:rPr>
          <w:highlight w:val="white"/>
        </w:rPr>
        <w:t xml:space="preserve"> the feedback gain, </w:t>
      </w:r>
      <w:r w:rsidR="001D3DD9">
        <w:rPr>
          <w:highlight w:val="white"/>
        </w:rPr>
        <w:t>giving</w:t>
      </w:r>
      <w:r w:rsidRPr="00C8139B">
        <w:rPr>
          <w:highlight w:val="white"/>
        </w:rPr>
        <w:t xml:space="preserve"> increasing </w:t>
      </w:r>
      <w:r w:rsidR="00A20A9F" w:rsidRPr="00C8139B">
        <w:rPr>
          <w:highlight w:val="white"/>
        </w:rPr>
        <w:t>pSB1C3-</w:t>
      </w:r>
      <w:r w:rsidRPr="00C8139B">
        <w:rPr>
          <w:highlight w:val="white"/>
        </w:rPr>
        <w:t xml:space="preserve">H2 output </w:t>
      </w:r>
      <w:r w:rsidR="001D3DD9">
        <w:rPr>
          <w:highlight w:val="white"/>
        </w:rPr>
        <w:t>and</w:t>
      </w:r>
      <w:r w:rsidRPr="00C8139B">
        <w:rPr>
          <w:highlight w:val="white"/>
        </w:rPr>
        <w:t xml:space="preserve"> decreasing host capacity (</w:t>
      </w:r>
      <w:r w:rsidRPr="00C8139B">
        <w:rPr>
          <w:b/>
          <w:highlight w:val="white"/>
        </w:rPr>
        <w:t xml:space="preserve">Figure </w:t>
      </w:r>
      <w:r w:rsidR="00FA3D17">
        <w:rPr>
          <w:b/>
          <w:highlight w:val="white"/>
        </w:rPr>
        <w:t>3</w:t>
      </w:r>
      <w:r w:rsidR="00447F14">
        <w:rPr>
          <w:b/>
          <w:highlight w:val="white"/>
        </w:rPr>
        <w:t>c</w:t>
      </w:r>
      <w:r w:rsidRPr="00C8139B">
        <w:rPr>
          <w:highlight w:val="white"/>
        </w:rPr>
        <w:t xml:space="preserve">). </w:t>
      </w:r>
      <w:r w:rsidR="00A12702">
        <w:rPr>
          <w:highlight w:val="white"/>
        </w:rPr>
        <w:t>T</w:t>
      </w:r>
      <w:r w:rsidRPr="00C8139B">
        <w:rPr>
          <w:highlight w:val="white"/>
        </w:rPr>
        <w:t xml:space="preserve">his simple approach of </w:t>
      </w:r>
      <w:r w:rsidR="001D3DD9">
        <w:rPr>
          <w:highlight w:val="white"/>
        </w:rPr>
        <w:t>making</w:t>
      </w:r>
      <w:r w:rsidRPr="00C8139B">
        <w:rPr>
          <w:highlight w:val="white"/>
        </w:rPr>
        <w:t xml:space="preserve"> </w:t>
      </w:r>
      <w:r w:rsidR="001D3DD9">
        <w:rPr>
          <w:highlight w:val="white"/>
        </w:rPr>
        <w:t>sgRNA</w:t>
      </w:r>
      <w:r w:rsidR="001D3DD9" w:rsidRPr="00C8139B">
        <w:rPr>
          <w:highlight w:val="white"/>
        </w:rPr>
        <w:t xml:space="preserve"> </w:t>
      </w:r>
      <w:r w:rsidRPr="00C8139B">
        <w:rPr>
          <w:highlight w:val="white"/>
        </w:rPr>
        <w:t xml:space="preserve">mismatches enables </w:t>
      </w:r>
      <w:r w:rsidR="00AE0116" w:rsidRPr="00C8139B">
        <w:rPr>
          <w:highlight w:val="white"/>
        </w:rPr>
        <w:t xml:space="preserve">the </w:t>
      </w:r>
      <w:r w:rsidRPr="00C8139B">
        <w:rPr>
          <w:highlight w:val="white"/>
        </w:rPr>
        <w:t>creation of a library of feedback controllers</w:t>
      </w:r>
      <w:r w:rsidR="00A20A9F" w:rsidRPr="00C8139B">
        <w:rPr>
          <w:highlight w:val="white"/>
        </w:rPr>
        <w:t xml:space="preserve"> </w:t>
      </w:r>
      <w:r w:rsidR="001D3DD9">
        <w:rPr>
          <w:highlight w:val="white"/>
        </w:rPr>
        <w:t>with</w:t>
      </w:r>
      <w:r w:rsidRPr="00C8139B">
        <w:rPr>
          <w:highlight w:val="white"/>
        </w:rPr>
        <w:t xml:space="preserve"> different maximum construct outputs and host capacities.</w:t>
      </w:r>
    </w:p>
    <w:p w14:paraId="6D40593A" w14:textId="77777777" w:rsidR="00C92B83" w:rsidRPr="00C8139B" w:rsidRDefault="00C92B83">
      <w:pPr>
        <w:jc w:val="both"/>
        <w:rPr>
          <w:highlight w:val="white"/>
        </w:rPr>
      </w:pPr>
    </w:p>
    <w:p w14:paraId="58ABFB08" w14:textId="20848DB3" w:rsidR="00C92B83" w:rsidRPr="00C8139B" w:rsidRDefault="00093F0E">
      <w:pPr>
        <w:jc w:val="both"/>
      </w:pPr>
      <w:r w:rsidRPr="00C8139B">
        <w:rPr>
          <w:highlight w:val="white"/>
        </w:rPr>
        <w:t xml:space="preserve">DH10B </w:t>
      </w:r>
      <w:r w:rsidR="00A12702">
        <w:rPr>
          <w:highlight w:val="white"/>
        </w:rPr>
        <w:t xml:space="preserve">cells </w:t>
      </w:r>
      <w:r w:rsidR="001D3DD9">
        <w:rPr>
          <w:highlight w:val="white"/>
        </w:rPr>
        <w:t>expressing</w:t>
      </w:r>
      <w:r w:rsidRPr="00C8139B">
        <w:rPr>
          <w:highlight w:val="white"/>
        </w:rPr>
        <w:t xml:space="preserve"> </w:t>
      </w:r>
      <w:r w:rsidR="00A20A9F" w:rsidRPr="00C8139B">
        <w:rPr>
          <w:highlight w:val="white"/>
        </w:rPr>
        <w:t>pSB1C3-</w:t>
      </w:r>
      <w:r w:rsidRPr="00C8139B">
        <w:rPr>
          <w:highlight w:val="white"/>
        </w:rPr>
        <w:t>H2 along with two mismatch controllers (</w:t>
      </w:r>
      <w:r w:rsidR="00C74828" w:rsidRPr="00C8139B">
        <w:t>FB2</w:t>
      </w:r>
      <w:r w:rsidRPr="00C8139B">
        <w:t xml:space="preserve"> and </w:t>
      </w:r>
      <w:r w:rsidR="00C74828" w:rsidRPr="00C8139B">
        <w:t>FB5</w:t>
      </w:r>
      <w:r w:rsidRPr="00C8139B">
        <w:t>)</w:t>
      </w:r>
      <w:r w:rsidRPr="00C8139B">
        <w:rPr>
          <w:highlight w:val="white"/>
        </w:rPr>
        <w:t xml:space="preserve"> or with the original controller (</w:t>
      </w:r>
      <w:r w:rsidRPr="00C8139B">
        <w:t>FB</w:t>
      </w:r>
      <w:r w:rsidRPr="00C8139B">
        <w:rPr>
          <w:highlight w:val="white"/>
        </w:rPr>
        <w:t>) were assessed</w:t>
      </w:r>
      <w:r w:rsidR="00833D88" w:rsidRPr="00C8139B">
        <w:rPr>
          <w:highlight w:val="white"/>
        </w:rPr>
        <w:t xml:space="preserve"> both at population and single cell level</w:t>
      </w:r>
      <w:r w:rsidRPr="00C8139B">
        <w:rPr>
          <w:highlight w:val="white"/>
        </w:rPr>
        <w:t xml:space="preserve"> in batch cultures over 24 hour</w:t>
      </w:r>
      <w:r w:rsidR="007339FF" w:rsidRPr="00C8139B">
        <w:rPr>
          <w:highlight w:val="white"/>
        </w:rPr>
        <w:t>s</w:t>
      </w:r>
      <w:r w:rsidRPr="00C8139B">
        <w:rPr>
          <w:highlight w:val="white"/>
        </w:rPr>
        <w:t xml:space="preserve"> compared </w:t>
      </w:r>
      <w:r w:rsidR="00A12702">
        <w:rPr>
          <w:highlight w:val="white"/>
        </w:rPr>
        <w:t>to</w:t>
      </w:r>
      <w:r w:rsidR="00A12702" w:rsidRPr="00C8139B">
        <w:rPr>
          <w:highlight w:val="white"/>
        </w:rPr>
        <w:t xml:space="preserve"> </w:t>
      </w:r>
      <w:r w:rsidR="001D3DD9">
        <w:rPr>
          <w:highlight w:val="white"/>
        </w:rPr>
        <w:t>cells</w:t>
      </w:r>
      <w:r w:rsidRPr="00C8139B">
        <w:rPr>
          <w:highlight w:val="white"/>
        </w:rPr>
        <w:t xml:space="preserve"> with </w:t>
      </w:r>
      <w:r w:rsidR="007339FF" w:rsidRPr="00C8139B">
        <w:rPr>
          <w:highlight w:val="white"/>
        </w:rPr>
        <w:t>pSB1C3-H2</w:t>
      </w:r>
      <w:r w:rsidR="001D3DD9">
        <w:rPr>
          <w:highlight w:val="white"/>
        </w:rPr>
        <w:t xml:space="preserve"> alone</w:t>
      </w:r>
      <w:r w:rsidRPr="00C8139B">
        <w:rPr>
          <w:highlight w:val="white"/>
        </w:rPr>
        <w:t xml:space="preserve"> (</w:t>
      </w:r>
      <w:r w:rsidR="00447F14">
        <w:rPr>
          <w:b/>
        </w:rPr>
        <w:t xml:space="preserve">Supplementary Figures 14 </w:t>
      </w:r>
      <w:r w:rsidR="00447F14" w:rsidRPr="00447F14">
        <w:t>and</w:t>
      </w:r>
      <w:r w:rsidR="00447F14">
        <w:rPr>
          <w:b/>
        </w:rPr>
        <w:t xml:space="preserve"> 15</w:t>
      </w:r>
      <w:r w:rsidRPr="00C8139B">
        <w:rPr>
          <w:highlight w:val="white"/>
        </w:rPr>
        <w:t xml:space="preserve">). As a proxy for total production of synthetic gene </w:t>
      </w:r>
      <w:r w:rsidR="00E5498A" w:rsidRPr="00C8139B">
        <w:rPr>
          <w:highlight w:val="white"/>
        </w:rPr>
        <w:t>product</w:t>
      </w:r>
      <w:r w:rsidR="00E5498A">
        <w:rPr>
          <w:highlight w:val="white"/>
        </w:rPr>
        <w:t xml:space="preserve">, </w:t>
      </w:r>
      <w:r w:rsidR="00E5498A" w:rsidRPr="00C8139B">
        <w:rPr>
          <w:highlight w:val="white"/>
        </w:rPr>
        <w:t>total</w:t>
      </w:r>
      <w:r w:rsidRPr="00C8139B">
        <w:rPr>
          <w:highlight w:val="white"/>
        </w:rPr>
        <w:t xml:space="preserve"> red fluorescence of the culture was measured. Up to 16 hour of growth, the most productive culture </w:t>
      </w:r>
      <w:r w:rsidR="001D3DD9">
        <w:rPr>
          <w:highlight w:val="white"/>
        </w:rPr>
        <w:t>(</w:t>
      </w:r>
      <w:r w:rsidRPr="00C8139B">
        <w:rPr>
          <w:highlight w:val="white"/>
        </w:rPr>
        <w:t>total VioB-mCherry per flask</w:t>
      </w:r>
      <w:r w:rsidR="001D3DD9">
        <w:rPr>
          <w:highlight w:val="white"/>
        </w:rPr>
        <w:t>)</w:t>
      </w:r>
      <w:r w:rsidRPr="00C8139B">
        <w:rPr>
          <w:highlight w:val="white"/>
        </w:rPr>
        <w:t xml:space="preserve"> was the strain with mismatch feedback controller </w:t>
      </w:r>
      <w:r w:rsidR="00C74828" w:rsidRPr="00C8139B">
        <w:rPr>
          <w:highlight w:val="white"/>
        </w:rPr>
        <w:t>FB5</w:t>
      </w:r>
      <w:r w:rsidRPr="00C8139B">
        <w:rPr>
          <w:highlight w:val="white"/>
        </w:rPr>
        <w:t>. However, after 24 hours</w:t>
      </w:r>
      <w:r w:rsidR="00485334" w:rsidRPr="00C8139B">
        <w:rPr>
          <w:highlight w:val="white"/>
        </w:rPr>
        <w:t>,</w:t>
      </w:r>
      <w:r w:rsidRPr="00C8139B">
        <w:rPr>
          <w:highlight w:val="white"/>
        </w:rPr>
        <w:t xml:space="preserve"> the culture with the </w:t>
      </w:r>
      <w:r w:rsidR="003F3021" w:rsidRPr="00C8139B">
        <w:rPr>
          <w:highlight w:val="white"/>
        </w:rPr>
        <w:t>strongest</w:t>
      </w:r>
      <w:r w:rsidR="007339FF" w:rsidRPr="00C8139B">
        <w:rPr>
          <w:highlight w:val="white"/>
        </w:rPr>
        <w:t xml:space="preserve"> feedback</w:t>
      </w:r>
      <w:r w:rsidR="00F37D03" w:rsidRPr="00C8139B">
        <w:rPr>
          <w:highlight w:val="white"/>
        </w:rPr>
        <w:t xml:space="preserve"> gain</w:t>
      </w:r>
      <w:r w:rsidRPr="00C8139B">
        <w:rPr>
          <w:highlight w:val="white"/>
        </w:rPr>
        <w:t xml:space="preserve"> (FB) yielded </w:t>
      </w:r>
      <w:r w:rsidR="00485334" w:rsidRPr="00C8139B">
        <w:rPr>
          <w:highlight w:val="white"/>
        </w:rPr>
        <w:t xml:space="preserve">the largest amount of </w:t>
      </w:r>
      <w:r w:rsidRPr="00C8139B">
        <w:rPr>
          <w:highlight w:val="white"/>
        </w:rPr>
        <w:t>total product</w:t>
      </w:r>
      <w:r w:rsidR="00A20A9F" w:rsidRPr="00C8139B">
        <w:rPr>
          <w:highlight w:val="white"/>
        </w:rPr>
        <w:t xml:space="preserve">, presumably as this strain grew </w:t>
      </w:r>
      <w:r w:rsidR="00485334" w:rsidRPr="00C8139B">
        <w:rPr>
          <w:highlight w:val="white"/>
        </w:rPr>
        <w:t xml:space="preserve">the </w:t>
      </w:r>
      <w:r w:rsidR="00A20A9F" w:rsidRPr="00C8139B">
        <w:rPr>
          <w:highlight w:val="white"/>
        </w:rPr>
        <w:t xml:space="preserve">fastest over the </w:t>
      </w:r>
      <w:r w:rsidR="00A12702">
        <w:rPr>
          <w:highlight w:val="white"/>
        </w:rPr>
        <w:t>experiment</w:t>
      </w:r>
      <w:r w:rsidR="00A20A9F" w:rsidRPr="00C8139B">
        <w:rPr>
          <w:highlight w:val="white"/>
        </w:rPr>
        <w:t xml:space="preserve"> and</w:t>
      </w:r>
      <w:r w:rsidR="00997AFD" w:rsidRPr="00C8139B">
        <w:rPr>
          <w:highlight w:val="white"/>
        </w:rPr>
        <w:t xml:space="preserve"> therefore </w:t>
      </w:r>
      <w:r w:rsidR="001D3DD9">
        <w:rPr>
          <w:highlight w:val="white"/>
        </w:rPr>
        <w:t>produced</w:t>
      </w:r>
      <w:r w:rsidR="009958CB" w:rsidRPr="00C8139B">
        <w:rPr>
          <w:highlight w:val="white"/>
        </w:rPr>
        <w:t xml:space="preserve"> more biomass</w:t>
      </w:r>
      <w:r w:rsidR="008C1341" w:rsidRPr="00C8139B">
        <w:t>.</w:t>
      </w:r>
      <w:r w:rsidR="00BE0CF4" w:rsidRPr="00C8139B">
        <w:t xml:space="preserve"> </w:t>
      </w:r>
      <w:r w:rsidR="00A20A9F" w:rsidRPr="00C8139B">
        <w:rPr>
          <w:highlight w:val="white"/>
        </w:rPr>
        <w:t>Thus, w</w:t>
      </w:r>
      <w:r w:rsidRPr="00C8139B">
        <w:rPr>
          <w:highlight w:val="white"/>
        </w:rPr>
        <w:t xml:space="preserve">hile the </w:t>
      </w:r>
      <w:r w:rsidR="00A12702">
        <w:rPr>
          <w:highlight w:val="white"/>
        </w:rPr>
        <w:t>cells</w:t>
      </w:r>
      <w:r w:rsidR="00A12702" w:rsidRPr="00C8139B">
        <w:rPr>
          <w:highlight w:val="white"/>
        </w:rPr>
        <w:t xml:space="preserve"> </w:t>
      </w:r>
      <w:r w:rsidRPr="00C8139B">
        <w:rPr>
          <w:highlight w:val="white"/>
        </w:rPr>
        <w:t>with these feedback controllers exhibit low</w:t>
      </w:r>
      <w:r w:rsidR="00485334" w:rsidRPr="00C8139B">
        <w:rPr>
          <w:highlight w:val="white"/>
        </w:rPr>
        <w:t>er</w:t>
      </w:r>
      <w:r w:rsidRPr="00C8139B">
        <w:rPr>
          <w:highlight w:val="white"/>
        </w:rPr>
        <w:t xml:space="preserve"> </w:t>
      </w:r>
      <w:r w:rsidR="001D3DD9">
        <w:rPr>
          <w:highlight w:val="white"/>
        </w:rPr>
        <w:t xml:space="preserve">construct </w:t>
      </w:r>
      <w:r w:rsidRPr="00C8139B">
        <w:rPr>
          <w:highlight w:val="white"/>
        </w:rPr>
        <w:t xml:space="preserve">production rates, they result in </w:t>
      </w:r>
      <w:r w:rsidR="00485334" w:rsidRPr="00C8139B">
        <w:rPr>
          <w:highlight w:val="white"/>
        </w:rPr>
        <w:t>larger</w:t>
      </w:r>
      <w:r w:rsidR="00842CE4" w:rsidRPr="00C8139B">
        <w:rPr>
          <w:highlight w:val="white"/>
        </w:rPr>
        <w:t xml:space="preserve"> </w:t>
      </w:r>
      <w:r w:rsidRPr="00C8139B">
        <w:rPr>
          <w:highlight w:val="white"/>
        </w:rPr>
        <w:t>total production over time as the</w:t>
      </w:r>
      <w:r w:rsidR="007339FF" w:rsidRPr="00C8139B">
        <w:rPr>
          <w:highlight w:val="white"/>
        </w:rPr>
        <w:t>ir</w:t>
      </w:r>
      <w:r w:rsidRPr="00C8139B">
        <w:rPr>
          <w:highlight w:val="white"/>
        </w:rPr>
        <w:t xml:space="preserve"> increased capacity enables significantly</w:t>
      </w:r>
      <w:r w:rsidR="008C1341" w:rsidRPr="00C8139B">
        <w:rPr>
          <w:highlight w:val="white"/>
        </w:rPr>
        <w:t xml:space="preserve"> improved growth </w:t>
      </w:r>
      <w:r w:rsidR="008C1341" w:rsidRPr="00C8139B">
        <w:t>(</w:t>
      </w:r>
      <w:r w:rsidR="00447F14" w:rsidRPr="00C8139B">
        <w:rPr>
          <w:b/>
          <w:highlight w:val="white"/>
        </w:rPr>
        <w:t xml:space="preserve">Figure </w:t>
      </w:r>
      <w:r w:rsidR="00447F14">
        <w:rPr>
          <w:b/>
          <w:highlight w:val="white"/>
        </w:rPr>
        <w:t>3</w:t>
      </w:r>
      <w:r w:rsidR="00447F14">
        <w:rPr>
          <w:b/>
        </w:rPr>
        <w:t>d</w:t>
      </w:r>
      <w:r w:rsidR="008C1341" w:rsidRPr="00C8139B">
        <w:t>).</w:t>
      </w:r>
    </w:p>
    <w:p w14:paraId="6481FC1B" w14:textId="77777777" w:rsidR="00C92B83" w:rsidRDefault="00C92B83">
      <w:pPr>
        <w:jc w:val="both"/>
        <w:rPr>
          <w:b/>
        </w:rPr>
      </w:pPr>
    </w:p>
    <w:p w14:paraId="45595DD3" w14:textId="77777777" w:rsidR="003014F7" w:rsidRDefault="003014F7">
      <w:pPr>
        <w:jc w:val="both"/>
        <w:rPr>
          <w:b/>
        </w:rPr>
      </w:pPr>
    </w:p>
    <w:p w14:paraId="1071458A" w14:textId="77777777" w:rsidR="003014F7" w:rsidRDefault="003014F7">
      <w:pPr>
        <w:jc w:val="both"/>
        <w:rPr>
          <w:b/>
        </w:rPr>
      </w:pPr>
    </w:p>
    <w:p w14:paraId="64858976" w14:textId="77777777" w:rsidR="003014F7" w:rsidRPr="00C8139B" w:rsidRDefault="003014F7">
      <w:pPr>
        <w:jc w:val="both"/>
        <w:rPr>
          <w:b/>
        </w:rPr>
      </w:pPr>
    </w:p>
    <w:p w14:paraId="19FC4408" w14:textId="77777777" w:rsidR="006216DD" w:rsidRPr="00C8139B" w:rsidRDefault="006216DD" w:rsidP="00B62208">
      <w:pPr>
        <w:jc w:val="both"/>
        <w:outlineLvl w:val="0"/>
        <w:rPr>
          <w:b/>
          <w:color w:val="000000" w:themeColor="text1"/>
        </w:rPr>
      </w:pPr>
      <w:r w:rsidRPr="00C8139B">
        <w:rPr>
          <w:b/>
          <w:color w:val="000000" w:themeColor="text1"/>
        </w:rPr>
        <w:t>DISCUSSION</w:t>
      </w:r>
    </w:p>
    <w:p w14:paraId="7DCAAACA" w14:textId="77777777" w:rsidR="006216DD" w:rsidRPr="00C8139B" w:rsidRDefault="006216DD" w:rsidP="006216DD">
      <w:pPr>
        <w:pStyle w:val="NormalWeb"/>
        <w:spacing w:before="0" w:beforeAutospacing="0" w:after="0" w:afterAutospacing="0" w:line="276" w:lineRule="auto"/>
        <w:jc w:val="both"/>
        <w:rPr>
          <w:rFonts w:ascii="Arial" w:hAnsi="Arial" w:cs="Arial"/>
          <w:color w:val="000000"/>
          <w:sz w:val="22"/>
          <w:szCs w:val="22"/>
          <w:shd w:val="clear" w:color="auto" w:fill="FFFFFF"/>
        </w:rPr>
      </w:pPr>
    </w:p>
    <w:p w14:paraId="6243411B" w14:textId="40CEDDEB" w:rsidR="00825294" w:rsidRPr="00C8139B" w:rsidRDefault="00850840" w:rsidP="00825294">
      <w:pPr>
        <w:pStyle w:val="NormalWeb"/>
        <w:spacing w:before="0" w:beforeAutospacing="0" w:after="0" w:afterAutospacing="0" w:line="276" w:lineRule="auto"/>
        <w:jc w:val="both"/>
        <w:rPr>
          <w:rFonts w:ascii="Arial" w:hAnsi="Arial" w:cs="Arial"/>
          <w:color w:val="000000"/>
          <w:sz w:val="22"/>
          <w:szCs w:val="22"/>
          <w:shd w:val="clear" w:color="auto" w:fill="FFFFFF"/>
        </w:rPr>
      </w:pPr>
      <w:r>
        <w:rPr>
          <w:rFonts w:ascii="Arial" w:hAnsi="Arial" w:cs="Arial"/>
          <w:color w:val="000000"/>
          <w:sz w:val="22"/>
          <w:szCs w:val="22"/>
          <w:shd w:val="clear" w:color="auto" w:fill="FFFFFF"/>
        </w:rPr>
        <w:t>A</w:t>
      </w:r>
      <w:r w:rsidRPr="00C8139B">
        <w:rPr>
          <w:rFonts w:ascii="Arial" w:hAnsi="Arial" w:cs="Arial"/>
          <w:color w:val="000000"/>
          <w:sz w:val="22"/>
          <w:szCs w:val="22"/>
          <w:shd w:val="clear" w:color="auto" w:fill="FFFFFF"/>
        </w:rPr>
        <w:t>ll constructs</w:t>
      </w:r>
      <w:r>
        <w:rPr>
          <w:rFonts w:ascii="Arial" w:hAnsi="Arial" w:cs="Arial"/>
          <w:color w:val="000000"/>
          <w:sz w:val="22"/>
          <w:szCs w:val="22"/>
          <w:shd w:val="clear" w:color="auto" w:fill="FFFFFF"/>
        </w:rPr>
        <w:t xml:space="preserve"> tested in this study,</w:t>
      </w:r>
      <w:r w:rsidRPr="00C8139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r</w:t>
      </w:r>
      <w:r w:rsidR="006216DD" w:rsidRPr="00C8139B">
        <w:rPr>
          <w:rFonts w:ascii="Arial" w:hAnsi="Arial" w:cs="Arial"/>
          <w:color w:val="000000"/>
          <w:sz w:val="22"/>
          <w:szCs w:val="22"/>
          <w:shd w:val="clear" w:color="auto" w:fill="FFFFFF"/>
        </w:rPr>
        <w:t>egardless of genetic content</w:t>
      </w:r>
      <w:r>
        <w:rPr>
          <w:rFonts w:ascii="Arial" w:hAnsi="Arial" w:cs="Arial"/>
          <w:color w:val="000000"/>
          <w:sz w:val="22"/>
          <w:szCs w:val="22"/>
          <w:shd w:val="clear" w:color="auto" w:fill="FFFFFF"/>
        </w:rPr>
        <w:t>, reduced</w:t>
      </w:r>
      <w:r w:rsidRPr="00C8139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host expression capacity</w:t>
      </w:r>
      <w:r w:rsidR="006C7D12">
        <w:rPr>
          <w:rFonts w:ascii="Arial" w:hAnsi="Arial" w:cs="Arial"/>
          <w:color w:val="000000"/>
          <w:sz w:val="22"/>
          <w:szCs w:val="22"/>
          <w:shd w:val="clear" w:color="auto" w:fill="FFFFFF"/>
        </w:rPr>
        <w:t xml:space="preserve"> and</w:t>
      </w:r>
      <w:r>
        <w:rPr>
          <w:rFonts w:ascii="Arial" w:hAnsi="Arial" w:cs="Arial"/>
          <w:color w:val="000000"/>
          <w:sz w:val="22"/>
          <w:szCs w:val="22"/>
          <w:shd w:val="clear" w:color="auto" w:fill="FFFFFF"/>
        </w:rPr>
        <w:t xml:space="preserve"> </w:t>
      </w:r>
      <w:r w:rsidR="00746BB0">
        <w:rPr>
          <w:rFonts w:ascii="Arial" w:hAnsi="Arial" w:cs="Arial"/>
          <w:color w:val="000000"/>
          <w:sz w:val="22"/>
          <w:szCs w:val="22"/>
          <w:shd w:val="clear" w:color="auto" w:fill="FFFFFF"/>
        </w:rPr>
        <w:t>consumed</w:t>
      </w:r>
      <w:r w:rsidR="00746BB0" w:rsidRPr="00C8139B">
        <w:rPr>
          <w:rFonts w:ascii="Arial" w:hAnsi="Arial" w:cs="Arial"/>
          <w:color w:val="000000"/>
          <w:sz w:val="22"/>
          <w:szCs w:val="22"/>
          <w:shd w:val="clear" w:color="auto" w:fill="FFFFFF"/>
        </w:rPr>
        <w:t xml:space="preserve"> a major fraction of tr</w:t>
      </w:r>
      <w:r w:rsidR="00746BB0">
        <w:rPr>
          <w:rFonts w:ascii="Arial" w:hAnsi="Arial" w:cs="Arial"/>
          <w:color w:val="000000"/>
          <w:sz w:val="22"/>
          <w:szCs w:val="22"/>
          <w:shd w:val="clear" w:color="auto" w:fill="FFFFFF"/>
        </w:rPr>
        <w:t>anscriptional resources</w:t>
      </w:r>
      <w:r w:rsidR="006C7D12">
        <w:rPr>
          <w:rFonts w:ascii="Arial" w:hAnsi="Arial" w:cs="Arial"/>
          <w:color w:val="000000"/>
          <w:sz w:val="22"/>
          <w:szCs w:val="22"/>
          <w:shd w:val="clear" w:color="auto" w:fill="FFFFFF"/>
        </w:rPr>
        <w:t xml:space="preserve">. </w:t>
      </w:r>
      <w:r w:rsidR="006C7D12" w:rsidRPr="00C8139B">
        <w:rPr>
          <w:rFonts w:ascii="Arial" w:hAnsi="Arial" w:cs="Arial"/>
          <w:color w:val="000000"/>
          <w:sz w:val="22"/>
          <w:szCs w:val="22"/>
          <w:shd w:val="clear" w:color="auto" w:fill="FFFFFF"/>
        </w:rPr>
        <w:t>RNA</w:t>
      </w:r>
      <w:r w:rsidR="006C7D12">
        <w:rPr>
          <w:rFonts w:ascii="Arial" w:hAnsi="Arial" w:cs="Arial"/>
          <w:color w:val="000000"/>
          <w:sz w:val="22"/>
          <w:szCs w:val="22"/>
          <w:shd w:val="clear" w:color="auto" w:fill="FFFFFF"/>
        </w:rPr>
        <w:t xml:space="preserve">seq </w:t>
      </w:r>
      <w:r w:rsidR="00825294">
        <w:rPr>
          <w:rFonts w:ascii="Arial" w:hAnsi="Arial" w:cs="Arial"/>
          <w:color w:val="000000"/>
          <w:sz w:val="22"/>
          <w:szCs w:val="22"/>
          <w:shd w:val="clear" w:color="auto" w:fill="FFFFFF"/>
        </w:rPr>
        <w:t>gave</w:t>
      </w:r>
      <w:r w:rsidR="006C7D12" w:rsidRPr="00C8139B">
        <w:rPr>
          <w:rFonts w:ascii="Arial" w:hAnsi="Arial" w:cs="Arial"/>
          <w:color w:val="000000"/>
          <w:sz w:val="22"/>
          <w:szCs w:val="22"/>
          <w:shd w:val="clear" w:color="auto" w:fill="FFFFFF"/>
        </w:rPr>
        <w:t xml:space="preserve"> new insights into how cells respond to overexpression of gen</w:t>
      </w:r>
      <w:r w:rsidR="006C7D12">
        <w:rPr>
          <w:rFonts w:ascii="Arial" w:hAnsi="Arial" w:cs="Arial"/>
          <w:color w:val="000000"/>
          <w:sz w:val="22"/>
          <w:szCs w:val="22"/>
          <w:shd w:val="clear" w:color="auto" w:fill="FFFFFF"/>
        </w:rPr>
        <w:t>es, and</w:t>
      </w:r>
      <w:r w:rsidR="006C7D12" w:rsidRPr="00C8139B">
        <w:rPr>
          <w:rFonts w:ascii="Arial" w:hAnsi="Arial" w:cs="Arial"/>
          <w:color w:val="000000"/>
          <w:sz w:val="22"/>
          <w:szCs w:val="22"/>
          <w:shd w:val="clear" w:color="auto" w:fill="FFFFFF"/>
        </w:rPr>
        <w:t xml:space="preserve"> data obtained here provide </w:t>
      </w:r>
      <w:r w:rsidR="006C7D12">
        <w:rPr>
          <w:rFonts w:ascii="Arial" w:hAnsi="Arial" w:cs="Arial"/>
          <w:color w:val="000000"/>
          <w:sz w:val="22"/>
          <w:szCs w:val="22"/>
          <w:shd w:val="clear" w:color="auto" w:fill="FFFFFF"/>
        </w:rPr>
        <w:t>new</w:t>
      </w:r>
      <w:r w:rsidR="006C7D12" w:rsidRPr="00C8139B">
        <w:rPr>
          <w:rFonts w:ascii="Arial" w:hAnsi="Arial" w:cs="Arial"/>
          <w:color w:val="000000"/>
          <w:sz w:val="22"/>
          <w:szCs w:val="22"/>
          <w:shd w:val="clear" w:color="auto" w:fill="FFFFFF"/>
        </w:rPr>
        <w:t xml:space="preserve"> information towards understanding resource reallocation</w:t>
      </w:r>
      <w:r w:rsidR="00AD120C">
        <w:rPr>
          <w:rFonts w:ascii="Arial" w:hAnsi="Arial" w:cs="Arial"/>
          <w:color w:val="000000"/>
          <w:sz w:val="22"/>
          <w:szCs w:val="22"/>
          <w:shd w:val="clear" w:color="auto" w:fill="FFFFFF"/>
        </w:rPr>
        <w:t>, whilst</w:t>
      </w:r>
      <w:r w:rsidR="006C7D12" w:rsidRPr="00C8139B">
        <w:rPr>
          <w:rFonts w:ascii="Arial" w:hAnsi="Arial" w:cs="Arial"/>
          <w:color w:val="000000"/>
          <w:sz w:val="22"/>
          <w:szCs w:val="22"/>
          <w:shd w:val="clear" w:color="auto" w:fill="FFFFFF"/>
        </w:rPr>
        <w:t xml:space="preserve"> </w:t>
      </w:r>
      <w:r w:rsidR="006C7D12">
        <w:rPr>
          <w:rFonts w:ascii="Arial" w:hAnsi="Arial" w:cs="Arial"/>
          <w:color w:val="000000"/>
          <w:sz w:val="22"/>
          <w:szCs w:val="22"/>
          <w:shd w:val="clear" w:color="auto" w:fill="FFFFFF"/>
        </w:rPr>
        <w:t>highlight</w:t>
      </w:r>
      <w:r w:rsidR="00AD120C">
        <w:rPr>
          <w:rFonts w:ascii="Arial" w:hAnsi="Arial" w:cs="Arial"/>
          <w:color w:val="000000"/>
          <w:sz w:val="22"/>
          <w:szCs w:val="22"/>
          <w:shd w:val="clear" w:color="auto" w:fill="FFFFFF"/>
        </w:rPr>
        <w:t>ing</w:t>
      </w:r>
      <w:r w:rsidR="006C7D12">
        <w:rPr>
          <w:rFonts w:ascii="Arial" w:hAnsi="Arial" w:cs="Arial"/>
          <w:color w:val="000000"/>
          <w:sz w:val="22"/>
          <w:szCs w:val="22"/>
          <w:shd w:val="clear" w:color="auto" w:fill="FFFFFF"/>
        </w:rPr>
        <w:t xml:space="preserve"> that the</w:t>
      </w:r>
      <w:r w:rsidR="006C7D12" w:rsidRPr="00C8139B">
        <w:rPr>
          <w:rFonts w:ascii="Arial" w:hAnsi="Arial" w:cs="Arial"/>
          <w:color w:val="000000"/>
          <w:sz w:val="22"/>
          <w:szCs w:val="22"/>
          <w:shd w:val="clear" w:color="auto" w:fill="FFFFFF"/>
        </w:rPr>
        <w:t xml:space="preserve"> impact o</w:t>
      </w:r>
      <w:r w:rsidR="006C7D12">
        <w:rPr>
          <w:rFonts w:ascii="Arial" w:hAnsi="Arial" w:cs="Arial"/>
          <w:color w:val="000000"/>
          <w:sz w:val="22"/>
          <w:szCs w:val="22"/>
          <w:shd w:val="clear" w:color="auto" w:fill="FFFFFF"/>
        </w:rPr>
        <w:t>n</w:t>
      </w:r>
      <w:r w:rsidR="006C7D12" w:rsidRPr="00C8139B">
        <w:rPr>
          <w:rFonts w:ascii="Arial" w:hAnsi="Arial" w:cs="Arial"/>
          <w:color w:val="000000"/>
          <w:sz w:val="22"/>
          <w:szCs w:val="22"/>
          <w:shd w:val="clear" w:color="auto" w:fill="FFFFFF"/>
        </w:rPr>
        <w:t xml:space="preserve"> transcription </w:t>
      </w:r>
      <w:r w:rsidR="006C7D12">
        <w:rPr>
          <w:rFonts w:ascii="Arial" w:hAnsi="Arial" w:cs="Arial"/>
          <w:color w:val="000000"/>
          <w:sz w:val="22"/>
          <w:szCs w:val="22"/>
          <w:shd w:val="clear" w:color="auto" w:fill="FFFFFF"/>
        </w:rPr>
        <w:t xml:space="preserve">is </w:t>
      </w:r>
      <w:r w:rsidR="00F27595">
        <w:rPr>
          <w:rFonts w:ascii="Arial" w:hAnsi="Arial" w:cs="Arial"/>
          <w:color w:val="000000"/>
          <w:sz w:val="22"/>
          <w:szCs w:val="22"/>
          <w:shd w:val="clear" w:color="auto" w:fill="FFFFFF"/>
        </w:rPr>
        <w:t xml:space="preserve">a </w:t>
      </w:r>
      <w:r w:rsidR="006C7D12">
        <w:rPr>
          <w:rFonts w:ascii="Arial" w:hAnsi="Arial" w:cs="Arial"/>
          <w:color w:val="000000"/>
          <w:sz w:val="22"/>
          <w:szCs w:val="22"/>
          <w:shd w:val="clear" w:color="auto" w:fill="FFFFFF"/>
        </w:rPr>
        <w:t xml:space="preserve">major factor in burden (further discussed in </w:t>
      </w:r>
      <w:r w:rsidR="006C7D12">
        <w:rPr>
          <w:rFonts w:ascii="Arial" w:hAnsi="Arial" w:cs="Arial"/>
          <w:b/>
          <w:color w:val="000000"/>
          <w:sz w:val="22"/>
          <w:szCs w:val="22"/>
          <w:shd w:val="clear" w:color="auto" w:fill="FFFFFF"/>
        </w:rPr>
        <w:t>Supplementary Note 3</w:t>
      </w:r>
      <w:r w:rsidR="006C7D12" w:rsidRPr="004A5BD1">
        <w:rPr>
          <w:shd w:val="clear" w:color="auto" w:fill="FFFFFF"/>
        </w:rPr>
        <w:t>)</w:t>
      </w:r>
      <w:r w:rsidR="006C7D12">
        <w:rPr>
          <w:rFonts w:ascii="Arial" w:hAnsi="Arial" w:cs="Arial"/>
          <w:color w:val="000000"/>
          <w:sz w:val="22"/>
          <w:szCs w:val="22"/>
          <w:shd w:val="clear" w:color="auto" w:fill="FFFFFF"/>
        </w:rPr>
        <w:t>.</w:t>
      </w:r>
      <w:r w:rsidR="006C7D12" w:rsidRPr="00C8139B">
        <w:rPr>
          <w:rFonts w:ascii="Arial" w:hAnsi="Arial" w:cs="Arial"/>
          <w:color w:val="000000"/>
          <w:sz w:val="22"/>
          <w:szCs w:val="22"/>
          <w:shd w:val="clear" w:color="auto" w:fill="FFFFFF"/>
        </w:rPr>
        <w:t xml:space="preserve"> </w:t>
      </w:r>
      <w:r w:rsidR="00825294">
        <w:rPr>
          <w:rFonts w:ascii="Arial" w:hAnsi="Arial" w:cs="Arial"/>
          <w:color w:val="000000"/>
          <w:sz w:val="22"/>
          <w:szCs w:val="22"/>
          <w:shd w:val="clear" w:color="auto" w:fill="FFFFFF"/>
        </w:rPr>
        <w:t>This could be investigated</w:t>
      </w:r>
      <w:r w:rsidR="00825294" w:rsidRPr="00C8139B">
        <w:rPr>
          <w:rFonts w:ascii="Arial" w:hAnsi="Arial" w:cs="Arial"/>
          <w:color w:val="000000"/>
          <w:sz w:val="22"/>
          <w:szCs w:val="22"/>
          <w:shd w:val="clear" w:color="auto" w:fill="FFFFFF"/>
        </w:rPr>
        <w:t xml:space="preserve"> </w:t>
      </w:r>
      <w:r w:rsidR="00825294">
        <w:rPr>
          <w:rFonts w:ascii="Arial" w:hAnsi="Arial" w:cs="Arial"/>
          <w:color w:val="000000"/>
          <w:sz w:val="22"/>
          <w:szCs w:val="22"/>
          <w:shd w:val="clear" w:color="auto" w:fill="FFFFFF"/>
        </w:rPr>
        <w:t xml:space="preserve">in future work </w:t>
      </w:r>
      <w:r w:rsidR="00825294" w:rsidRPr="00C8139B">
        <w:rPr>
          <w:rFonts w:ascii="Arial" w:hAnsi="Arial" w:cs="Arial"/>
          <w:color w:val="000000"/>
          <w:sz w:val="22"/>
          <w:szCs w:val="22"/>
          <w:shd w:val="clear" w:color="auto" w:fill="FFFFFF"/>
        </w:rPr>
        <w:t xml:space="preserve">by </w:t>
      </w:r>
      <w:r w:rsidR="00825294">
        <w:rPr>
          <w:rFonts w:ascii="Arial" w:hAnsi="Arial" w:cs="Arial"/>
          <w:color w:val="000000"/>
          <w:sz w:val="22"/>
          <w:szCs w:val="22"/>
          <w:shd w:val="clear" w:color="auto" w:fill="FFFFFF"/>
        </w:rPr>
        <w:t>combining transcriptome measurements with mRNA-per-cell quantification</w:t>
      </w:r>
      <w:r w:rsidR="00825294"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"DOI" : "10.1101/gr.121095.111", "ISSN" : "1088-9051", "abstract" : "High-throughput sequencing of cDNA (RNA-seq) is a widely deployed transcriptome profiling and annotation technique, but questions about the performance of different protocols and platforms remain. We used a newly developed pool of 96 synthetic RNAs with various lengths, and GC content covering a 2(20) concentration range as spike-in controls to measure sensitivity, accuracy, and biases in RNA-seq experiments as well as to derive standard curves for quantifying the abundance of transcripts. We observed linearity between read density and RNA input over the entire detection range and excellent agreement between replicates, but we observed significantly larger imprecision than expected under pure Poisson sampling errors. We use the control RNAs to directly measure reproducible protocol-dependent biases due to GC content and transcript length as well as stereotypic heterogeneity in coverage across transcripts correlated with position relative to RNA termini and priming sequence bias. These effects lead to biased quantification for short transcripts and individual exons, which is a serious problem for measurements of isoform abundances, but that can partially be corrected using appropriate models of bias. By using the control RNAs, we derive limits for the discovery and detection of rare transcripts in RNA-seq experiments. By using data collected as part of the model organism and human Encyclopedia of DNA Elements projects (ENCODE and modENCODE), we demonstrate that external RNA controls are a useful resource for evaluating sensitivity and accuracy of RNA-seq experiments for transcriptome discovery and quantification. These quality metrics facilitate comparable analysis across different samples, protocols, and platforms. ", "author" : [ { "dropping-particle" : "", "family" : "Jiang", "given" : "Lichun", "non-dropping-particle" : "", "parse-names" : false, "suffix" : "" }, { "dropping-particle" : "", "family" : "Schlesinger", "given" : "Felix", "non-dropping-particle" : "", "parse-names" : false, "suffix" : "" }, { "dropping-particle" : "", "family" : "Davis", "given" : "Carrie A", "non-dropping-particle" : "", "parse-names" : false, "suffix" : "" }, { "dropping-particle" : "", "family" : "Zhang", "given" : "Yu", "non-dropping-particle" : "", "parse-names" : false, "suffix" : "" }, { "dropping-particle" : "", "family" : "Li", "given" : "Renhua", "non-dropping-particle" : "", "parse-names" : false, "suffix" : "" }, { "dropping-particle" : "", "family" : "Salit", "given" : "Marc", "non-dropping-particle" : "", "parse-names" : false, "suffix" : "" }, { "dropping-particle" : "", "family" : "Gingeras", "given" : "Thomas R", "non-dropping-particle" : "", "parse-names" : false, "suffix" : "" }, { "dropping-particle" : "", "family" : "Oliver", "given" : "Brian", "non-dropping-particle" : "", "parse-names" : false, "suffix" : "" } ], "container-title" : "Genome Research", "id" : "ITEM-1", "issue" : "9", "issued" : { "date-parts" : [ [ "2011", "9", "25" ] ] }, "page" : "1543-1551", "publisher" : "Cold Spring Harbor Laboratory Press", "title" : "Synthetic spike-in standards for RNA-seq experiments", "type" : "article-journal", "volume" : "21" }, "uris" : [ "http://www.mendeley.com/documents/?uuid=efac6786-7ce5-47e7-9840-fcac715b6bff" ] } ], "mendeley" : { "formattedCitation" : "&lt;sup&gt;24&lt;/sup&gt;", "plainTextFormattedCitation" : "24", "previouslyFormattedCitation" : "&lt;sup&gt;24&lt;/sup&gt;" }, "properties" : {  }, "schema" : "https://github.com/citation-style-language/schema/raw/master/csl-citation.json" }</w:instrText>
      </w:r>
      <w:r w:rsidR="00825294"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24</w:t>
      </w:r>
      <w:r w:rsidR="00825294" w:rsidRPr="00C8139B">
        <w:rPr>
          <w:rFonts w:ascii="Arial" w:hAnsi="Arial" w:cs="Arial"/>
          <w:color w:val="000000"/>
          <w:sz w:val="22"/>
          <w:szCs w:val="22"/>
          <w:shd w:val="clear" w:color="auto" w:fill="FFFFFF"/>
        </w:rPr>
        <w:fldChar w:fldCharType="end"/>
      </w:r>
      <w:r w:rsidR="00825294">
        <w:rPr>
          <w:rFonts w:ascii="Arial" w:hAnsi="Arial" w:cs="Arial"/>
          <w:color w:val="000000"/>
          <w:sz w:val="22"/>
          <w:szCs w:val="22"/>
          <w:shd w:val="clear" w:color="auto" w:fill="FFFFFF"/>
        </w:rPr>
        <w:t>, mRNA half-life data</w:t>
      </w:r>
      <w:r w:rsidR="00825294"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"abstract" : "Control of protein biosynthesis is at the heart of resource allocation and cell adaptation to fluctuating environments. One gene&amp;#039;s translation often occurs at the expense of another&amp;#039;s, resulting in global energetic and fitness trade-offs during differential expression of various functions. Patterns of ribosome utilization -- as controlled by initiation, elongation and release rates -- are central to this balance. To disentangle their respective determinants and physiological impacts, we complemented measurements of protein production with highly parallelized quantifications of transcripts&amp;#039; abundance and decay, ribosome loading and cellular growth rate for 244,000 precisely designed sequence variants of an otherwise standard reporter. We find highly constrained, non-monotonic relationships between measured phenotypes. We show that fitness defects derive either from protein overproduction, with efficient translation initiation and heavy ribosome flows; or from unproductive ribosome sequestration by highly structured, slowly initiated and overly stabilized transcripts. These observations demonstrate physiological impacts of key sequence features in natural and designed transcripts.", "author" : [ { "dropping-particle" : "", "family" : "Arkin", "given" : "Adam P", "non-dropping-particle" : "", "parse-names" : false, "suffix" : "" }, { "dropping-particle" : "", "family" : "Cambray", "given" : "Guillaume", "non-dropping-particle" : "", "parse-names" : false, "suffix" : "" } ], "container-title" : "bioRxiv", "id" : "ITEM-1", "issued" : { "date-parts" : [ [ "2017", "1", "1" ] ] }, "title" : "Massive Phenotypic Measurements Reveal Complex Physiological Consequences Of Differential Translation Efficacies", "type" : "article-journal" }, "uris" : [ "http://www.mendeley.com/documents/?uuid=c53247b3-6f36-4eab-b62d-79e6ec234837" ] } ], "mendeley" : { "formattedCitation" : "&lt;sup&gt;25&lt;/sup&gt;", "plainTextFormattedCitation" : "25", "previouslyFormattedCitation" : "&lt;sup&gt;25&lt;/sup&gt;" }, "properties" : {  }, "schema" : "https://github.com/citation-style-language/schema/raw/master/csl-citation.json" }</w:instrText>
      </w:r>
      <w:r w:rsidR="00825294"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25</w:t>
      </w:r>
      <w:r w:rsidR="00825294" w:rsidRPr="00C8139B">
        <w:rPr>
          <w:rFonts w:ascii="Arial" w:hAnsi="Arial" w:cs="Arial"/>
          <w:color w:val="000000"/>
          <w:sz w:val="22"/>
          <w:szCs w:val="22"/>
          <w:shd w:val="clear" w:color="auto" w:fill="FFFFFF"/>
        </w:rPr>
        <w:fldChar w:fldCharType="end"/>
      </w:r>
      <w:r w:rsidR="00825294">
        <w:rPr>
          <w:rFonts w:ascii="Arial" w:hAnsi="Arial" w:cs="Arial"/>
          <w:color w:val="000000"/>
          <w:sz w:val="22"/>
          <w:szCs w:val="22"/>
          <w:shd w:val="clear" w:color="auto" w:fill="FFFFFF"/>
        </w:rPr>
        <w:t xml:space="preserve"> and by using</w:t>
      </w:r>
      <w:r w:rsidR="00825294" w:rsidRPr="00C8139B">
        <w:rPr>
          <w:rFonts w:ascii="Arial" w:hAnsi="Arial" w:cs="Arial"/>
          <w:color w:val="000000"/>
          <w:sz w:val="22"/>
          <w:szCs w:val="22"/>
          <w:shd w:val="clear" w:color="auto" w:fill="FFFFFF"/>
        </w:rPr>
        <w:t xml:space="preserve"> RiboSeq, </w:t>
      </w:r>
      <w:r w:rsidR="00825294">
        <w:rPr>
          <w:rFonts w:ascii="Arial" w:hAnsi="Arial" w:cs="Arial"/>
          <w:color w:val="000000"/>
          <w:sz w:val="22"/>
          <w:szCs w:val="22"/>
          <w:shd w:val="clear" w:color="auto" w:fill="FFFFFF"/>
        </w:rPr>
        <w:t>a method that quantifies the allocation</w:t>
      </w:r>
      <w:r w:rsidR="00825294" w:rsidRPr="00C8139B">
        <w:rPr>
          <w:rFonts w:ascii="Arial" w:hAnsi="Arial" w:cs="Arial"/>
          <w:color w:val="000000"/>
          <w:sz w:val="22"/>
          <w:szCs w:val="22"/>
          <w:shd w:val="clear" w:color="auto" w:fill="FFFFFF"/>
        </w:rPr>
        <w:t xml:space="preserve"> of ribosomes in cells</w:t>
      </w:r>
      <w:r w:rsidR="00825294"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"ISSN" : "1471-0072", "abstract" : "Ribosome profiling, which involves the deep sequencing of ribosome-protected mRNA fragments, is a powerful tool for globally monitoring translation in vivo. The method has facilitated discovery of the regulation of gene expression underlying diverse and complex biological processes, of important aspects of the mechanism of protein synthesis, and even of new proteins, by providing a systematic approach for experimental annotation of coding regions. Here, we introduce the methodology of ribosome profiling and discuss examples in which this approach has been a key factor in guiding biological discovery, including its prominent role in identifying thousands of novel translated short open reading frames and alternative translation products.", "author" : [ { "dropping-particle" : "", "family" : "Brar", "given" : "Gloria A", "non-dropping-particle" : "", "parse-names" : false, "suffix" : "" }, { "dropping-particle" : "", "family" : "Weissman", "given" : "Jonathan S", "non-dropping-particle" : "", "parse-names" : false, "suffix" : "" } ], "container-title" : "Nat Rev Mol Cell Biol", "id" : "ITEM-1", "issue" : "11", "issued" : { "date-parts" : [ [ "2015", "11" ] ] }, "page" : "651-664", "publisher" : "Nature Publishing Group, a division of Macmillan Publishers Limited. All Rights Reserved.", "title" : "Ribosome profiling reveals the what, when, where and how of protein synthesis", "type" : "article-journal", "volume" : "16" }, "uris" : [ "http://www.mendeley.com/documents/?uuid=cdf330d6-0582-4ea4-a40f-a56381b60402" ] } ], "mendeley" : { "formattedCitation" : "&lt;sup&gt;26&lt;/sup&gt;", "plainTextFormattedCitation" : "26", "previouslyFormattedCitation" : "&lt;sup&gt;26&lt;/sup&gt;" }, "properties" : {  }, "schema" : "https://github.com/citation-style-language/schema/raw/master/csl-citation.json" }</w:instrText>
      </w:r>
      <w:r w:rsidR="00825294"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26</w:t>
      </w:r>
      <w:r w:rsidR="00825294" w:rsidRPr="00C8139B">
        <w:rPr>
          <w:rFonts w:ascii="Arial" w:hAnsi="Arial" w:cs="Arial"/>
          <w:color w:val="000000"/>
          <w:sz w:val="22"/>
          <w:szCs w:val="22"/>
          <w:shd w:val="clear" w:color="auto" w:fill="FFFFFF"/>
        </w:rPr>
        <w:fldChar w:fldCharType="end"/>
      </w:r>
      <w:r w:rsidR="00825294" w:rsidRPr="00C8139B">
        <w:rPr>
          <w:rFonts w:ascii="Arial" w:hAnsi="Arial" w:cs="Arial"/>
          <w:color w:val="000000"/>
          <w:sz w:val="22"/>
          <w:szCs w:val="22"/>
          <w:shd w:val="clear" w:color="auto" w:fill="FFFFFF"/>
        </w:rPr>
        <w:t>. The recently described TagSeq method</w:t>
      </w:r>
      <w:r w:rsidR="00825294"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"DOI" : "10.1111/1755-0998.12529", "ISSN" : "1755-0998", "author" : [ { "dropping-particle" : "", "family" : "Lohman", "given" : "Brian K", "non-dropping-particle" : "", "parse-names" : false, "suffix" : "" }, { "dropping-particle" : "", "family" : "Weber", "given" : "Jesse N", "non-dropping-particle" : "", "parse-names" : false, "suffix" : "" }, { "dropping-particle" : "", "family" : "Bolnick", "given" : "Daniel I", "non-dropping-particle" : "", "parse-names" : false, "suffix" : "" } ], "container-title" : "Molecular Ecology Resources", "id" : "ITEM-1", "issue" : "6", "issued" : { "date-parts" : [ [ "2016", "11", "1" ] ] }, "page" : "1315-1321", "title" : "Evaluation of TagSeq, a reliable low-cost alternative for RNAseq", "type" : "article-journal", "volume" : "16" }, "uris" : [ "http://www.mendeley.com/documents/?uuid=c548267b-bbf1-4392-a66e-1c55aea7c248" ] } ], "mendeley" : { "formattedCitation" : "&lt;sup&gt;27&lt;/sup&gt;", "plainTextFormattedCitation" : "27", "previouslyFormattedCitation" : "&lt;sup&gt;27&lt;/sup&gt;" }, "properties" : {  }, "schema" : "https://github.com/citation-style-language/schema/raw/master/csl-citation.json" }</w:instrText>
      </w:r>
      <w:r w:rsidR="00825294"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27</w:t>
      </w:r>
      <w:r w:rsidR="00825294" w:rsidRPr="00C8139B">
        <w:rPr>
          <w:rFonts w:ascii="Arial" w:hAnsi="Arial" w:cs="Arial"/>
          <w:color w:val="000000"/>
          <w:sz w:val="22"/>
          <w:szCs w:val="22"/>
          <w:shd w:val="clear" w:color="auto" w:fill="FFFFFF"/>
        </w:rPr>
        <w:fldChar w:fldCharType="end"/>
      </w:r>
      <w:r w:rsidR="00825294" w:rsidRPr="00C8139B">
        <w:rPr>
          <w:rFonts w:ascii="Arial" w:hAnsi="Arial" w:cs="Arial"/>
          <w:color w:val="000000"/>
          <w:sz w:val="22"/>
          <w:szCs w:val="22"/>
          <w:shd w:val="clear" w:color="auto" w:fill="FFFFFF"/>
        </w:rPr>
        <w:t xml:space="preserve"> also greatly simplifies</w:t>
      </w:r>
      <w:r w:rsidR="00825294">
        <w:rPr>
          <w:rFonts w:ascii="Arial" w:hAnsi="Arial" w:cs="Arial"/>
          <w:color w:val="000000"/>
          <w:sz w:val="22"/>
          <w:szCs w:val="22"/>
          <w:shd w:val="clear" w:color="auto" w:fill="FFFFFF"/>
        </w:rPr>
        <w:t xml:space="preserve"> multiplex</w:t>
      </w:r>
      <w:r w:rsidR="00825294" w:rsidRPr="00C8139B">
        <w:rPr>
          <w:rFonts w:ascii="Arial" w:hAnsi="Arial" w:cs="Arial"/>
          <w:color w:val="000000"/>
          <w:sz w:val="22"/>
          <w:szCs w:val="22"/>
          <w:shd w:val="clear" w:color="auto" w:fill="FFFFFF"/>
        </w:rPr>
        <w:t xml:space="preserve"> RNAseq and </w:t>
      </w:r>
      <w:r w:rsidR="00825294">
        <w:rPr>
          <w:rFonts w:ascii="Arial" w:hAnsi="Arial" w:cs="Arial"/>
          <w:color w:val="000000"/>
          <w:sz w:val="22"/>
          <w:szCs w:val="22"/>
          <w:shd w:val="clear" w:color="auto" w:fill="FFFFFF"/>
        </w:rPr>
        <w:t>should enable</w:t>
      </w:r>
      <w:r w:rsidR="00825294" w:rsidRPr="00C8139B">
        <w:rPr>
          <w:rFonts w:ascii="Arial" w:hAnsi="Arial" w:cs="Arial"/>
          <w:color w:val="000000"/>
          <w:sz w:val="22"/>
          <w:szCs w:val="22"/>
          <w:shd w:val="clear" w:color="auto" w:fill="FFFFFF"/>
        </w:rPr>
        <w:t xml:space="preserve"> </w:t>
      </w:r>
      <w:r w:rsidR="00825294">
        <w:rPr>
          <w:rFonts w:ascii="Arial" w:hAnsi="Arial" w:cs="Arial"/>
          <w:color w:val="000000"/>
          <w:sz w:val="22"/>
          <w:szCs w:val="22"/>
          <w:shd w:val="clear" w:color="auto" w:fill="FFFFFF"/>
        </w:rPr>
        <w:t>our approach to be extended to</w:t>
      </w:r>
      <w:r w:rsidR="00825294" w:rsidRPr="00C8139B">
        <w:rPr>
          <w:rFonts w:ascii="Arial" w:hAnsi="Arial" w:cs="Arial"/>
          <w:color w:val="000000"/>
          <w:sz w:val="22"/>
          <w:szCs w:val="22"/>
          <w:shd w:val="clear" w:color="auto" w:fill="FFFFFF"/>
        </w:rPr>
        <w:t xml:space="preserve"> other </w:t>
      </w:r>
      <w:r w:rsidR="00825294">
        <w:rPr>
          <w:rFonts w:ascii="Arial" w:hAnsi="Arial" w:cs="Arial"/>
          <w:color w:val="000000"/>
          <w:sz w:val="22"/>
          <w:szCs w:val="22"/>
          <w:shd w:val="clear" w:color="auto" w:fill="FFFFFF"/>
        </w:rPr>
        <w:t xml:space="preserve">strains and </w:t>
      </w:r>
      <w:r w:rsidR="00825294" w:rsidRPr="00C8139B">
        <w:rPr>
          <w:rFonts w:ascii="Arial" w:hAnsi="Arial" w:cs="Arial"/>
          <w:color w:val="000000"/>
          <w:sz w:val="22"/>
          <w:szCs w:val="22"/>
          <w:shd w:val="clear" w:color="auto" w:fill="FFFFFF"/>
        </w:rPr>
        <w:t xml:space="preserve">synthetic constructs, </w:t>
      </w:r>
      <w:r w:rsidR="00825294">
        <w:rPr>
          <w:rFonts w:ascii="Arial" w:hAnsi="Arial" w:cs="Arial"/>
          <w:color w:val="000000"/>
          <w:sz w:val="22"/>
          <w:szCs w:val="22"/>
          <w:shd w:val="clear" w:color="auto" w:fill="FFFFFF"/>
        </w:rPr>
        <w:t>such as</w:t>
      </w:r>
      <w:r w:rsidR="00825294" w:rsidRPr="00C8139B">
        <w:rPr>
          <w:rFonts w:ascii="Arial" w:hAnsi="Arial" w:cs="Arial"/>
          <w:color w:val="000000"/>
          <w:sz w:val="22"/>
          <w:szCs w:val="22"/>
          <w:shd w:val="clear" w:color="auto" w:fill="FFFFFF"/>
        </w:rPr>
        <w:t xml:space="preserve"> </w:t>
      </w:r>
      <w:r w:rsidR="00825294">
        <w:rPr>
          <w:rFonts w:ascii="Arial" w:hAnsi="Arial" w:cs="Arial"/>
          <w:color w:val="000000"/>
          <w:sz w:val="22"/>
          <w:szCs w:val="22"/>
          <w:shd w:val="clear" w:color="auto" w:fill="FFFFFF"/>
        </w:rPr>
        <w:t xml:space="preserve">those at lower copy-numbers, with different </w:t>
      </w:r>
      <w:r w:rsidR="00825294" w:rsidRPr="00C8139B">
        <w:rPr>
          <w:rFonts w:ascii="Arial" w:hAnsi="Arial" w:cs="Arial"/>
          <w:color w:val="000000"/>
          <w:sz w:val="22"/>
          <w:szCs w:val="22"/>
          <w:shd w:val="clear" w:color="auto" w:fill="FFFFFF"/>
        </w:rPr>
        <w:t>functions (secreted</w:t>
      </w:r>
      <w:r w:rsidR="00825294">
        <w:rPr>
          <w:rFonts w:ascii="Arial" w:hAnsi="Arial" w:cs="Arial"/>
          <w:color w:val="000000"/>
          <w:sz w:val="22"/>
          <w:szCs w:val="22"/>
          <w:shd w:val="clear" w:color="auto" w:fill="FFFFFF"/>
        </w:rPr>
        <w:t xml:space="preserve"> proteins, RNA-only devices) or </w:t>
      </w:r>
      <w:r w:rsidR="00825294" w:rsidRPr="00C8139B">
        <w:rPr>
          <w:rFonts w:ascii="Arial" w:hAnsi="Arial" w:cs="Arial"/>
          <w:color w:val="000000"/>
          <w:sz w:val="22"/>
          <w:szCs w:val="22"/>
          <w:shd w:val="clear" w:color="auto" w:fill="FFFFFF"/>
        </w:rPr>
        <w:t>with dynamic expression (oscillators, logic gat</w:t>
      </w:r>
      <w:r w:rsidR="00825294">
        <w:rPr>
          <w:rFonts w:ascii="Arial" w:hAnsi="Arial" w:cs="Arial"/>
          <w:color w:val="000000"/>
          <w:sz w:val="22"/>
          <w:szCs w:val="22"/>
          <w:shd w:val="clear" w:color="auto" w:fill="FFFFFF"/>
        </w:rPr>
        <w:t>es).</w:t>
      </w:r>
    </w:p>
    <w:p w14:paraId="463FF17F" w14:textId="77777777" w:rsidR="00825294" w:rsidRDefault="00825294" w:rsidP="006C7D12">
      <w:pPr>
        <w:pStyle w:val="NormalWeb"/>
        <w:spacing w:before="0" w:beforeAutospacing="0" w:after="0" w:afterAutospacing="0" w:line="276" w:lineRule="auto"/>
        <w:jc w:val="both"/>
        <w:rPr>
          <w:rFonts w:ascii="Arial" w:hAnsi="Arial" w:cs="Arial"/>
          <w:color w:val="000000"/>
          <w:sz w:val="22"/>
          <w:szCs w:val="22"/>
          <w:shd w:val="clear" w:color="auto" w:fill="FFFFFF"/>
        </w:rPr>
      </w:pPr>
    </w:p>
    <w:p w14:paraId="74A8EC32" w14:textId="678DA3E6" w:rsidR="006C7D12" w:rsidRPr="00C8139B" w:rsidRDefault="006C7D12" w:rsidP="006C7D12">
      <w:pPr>
        <w:pStyle w:val="NormalWeb"/>
        <w:spacing w:before="0" w:beforeAutospacing="0" w:after="0" w:afterAutospacing="0" w:line="276" w:lineRule="auto"/>
        <w:jc w:val="both"/>
        <w:rPr>
          <w:rFonts w:ascii="Arial" w:hAnsi="Arial" w:cs="Arial"/>
          <w:color w:val="000000"/>
          <w:sz w:val="22"/>
          <w:szCs w:val="22"/>
          <w:shd w:val="clear" w:color="auto" w:fill="FFFFFF"/>
        </w:rPr>
      </w:pPr>
      <w:r>
        <w:rPr>
          <w:rFonts w:ascii="Arial" w:hAnsi="Arial" w:cs="Arial"/>
          <w:color w:val="000000"/>
          <w:sz w:val="22"/>
          <w:szCs w:val="22"/>
          <w:shd w:val="clear" w:color="auto" w:fill="FFFFFF"/>
        </w:rPr>
        <w:lastRenderedPageBreak/>
        <w:t xml:space="preserve">All </w:t>
      </w:r>
      <w:r w:rsidR="00AD120C">
        <w:rPr>
          <w:rFonts w:ascii="Arial" w:hAnsi="Arial" w:cs="Arial"/>
          <w:color w:val="000000"/>
          <w:sz w:val="22"/>
          <w:szCs w:val="22"/>
          <w:shd w:val="clear" w:color="auto" w:fill="FFFFFF"/>
        </w:rPr>
        <w:t xml:space="preserve">tested </w:t>
      </w:r>
      <w:r>
        <w:rPr>
          <w:rFonts w:ascii="Arial" w:hAnsi="Arial" w:cs="Arial"/>
          <w:color w:val="000000"/>
          <w:sz w:val="22"/>
          <w:szCs w:val="22"/>
          <w:shd w:val="clear" w:color="auto" w:fill="FFFFFF"/>
        </w:rPr>
        <w:t>constructs triggered</w:t>
      </w:r>
      <w:r w:rsidRPr="00C8139B">
        <w:rPr>
          <w:rFonts w:ascii="Arial" w:hAnsi="Arial" w:cs="Arial"/>
          <w:color w:val="000000"/>
          <w:sz w:val="22"/>
          <w:szCs w:val="22"/>
          <w:shd w:val="clear" w:color="auto" w:fill="FFFFFF"/>
        </w:rPr>
        <w:t xml:space="preserve"> upregulation of σ32-regulated promoters</w:t>
      </w:r>
      <w:r w:rsidR="00141D7D">
        <w:rPr>
          <w:rFonts w:ascii="Arial" w:hAnsi="Arial" w:cs="Arial"/>
          <w:color w:val="000000"/>
          <w:sz w:val="22"/>
          <w:szCs w:val="22"/>
          <w:shd w:val="clear" w:color="auto" w:fill="FFFFFF"/>
        </w:rPr>
        <w:t xml:space="preserve"> and</w:t>
      </w:r>
      <w:r>
        <w:rPr>
          <w:rFonts w:ascii="Arial" w:hAnsi="Arial" w:cs="Arial"/>
          <w:color w:val="000000"/>
          <w:sz w:val="22"/>
          <w:szCs w:val="22"/>
          <w:shd w:val="clear" w:color="auto" w:fill="FFFFFF"/>
        </w:rPr>
        <w:t xml:space="preserve"> </w:t>
      </w:r>
      <w:r w:rsidR="00141D7D">
        <w:rPr>
          <w:rFonts w:ascii="Arial" w:hAnsi="Arial" w:cs="Arial"/>
          <w:color w:val="000000"/>
          <w:sz w:val="22"/>
          <w:szCs w:val="22"/>
          <w:shd w:val="clear" w:color="auto" w:fill="FFFFFF"/>
        </w:rPr>
        <w:t>a</w:t>
      </w:r>
      <w:r>
        <w:rPr>
          <w:rFonts w:ascii="Arial" w:hAnsi="Arial" w:cs="Arial"/>
          <w:color w:val="000000"/>
          <w:sz w:val="22"/>
          <w:szCs w:val="22"/>
          <w:shd w:val="clear" w:color="auto" w:fill="FFFFFF"/>
        </w:rPr>
        <w:t>s this was</w:t>
      </w:r>
      <w:r w:rsidR="003715CC">
        <w:rPr>
          <w:rFonts w:ascii="Arial" w:hAnsi="Arial" w:cs="Arial"/>
          <w:color w:val="000000"/>
          <w:sz w:val="22"/>
          <w:szCs w:val="22"/>
          <w:shd w:val="clear" w:color="auto" w:fill="FFFFFF"/>
        </w:rPr>
        <w:t xml:space="preserve"> also</w:t>
      </w:r>
      <w:r>
        <w:rPr>
          <w:rFonts w:ascii="Arial" w:hAnsi="Arial" w:cs="Arial"/>
          <w:color w:val="000000"/>
          <w:sz w:val="22"/>
          <w:szCs w:val="22"/>
          <w:shd w:val="clear" w:color="auto" w:fill="FFFFFF"/>
        </w:rPr>
        <w:t xml:space="preserve"> seen with </w:t>
      </w:r>
      <w:r w:rsidRPr="00C8139B">
        <w:rPr>
          <w:rFonts w:ascii="Arial" w:hAnsi="Arial" w:cs="Arial"/>
          <w:color w:val="000000"/>
          <w:sz w:val="22"/>
          <w:szCs w:val="22"/>
          <w:shd w:val="clear" w:color="auto" w:fill="FFFFFF"/>
        </w:rPr>
        <w:t>pD864-LacZ</w:t>
      </w:r>
      <w:r>
        <w:rPr>
          <w:rFonts w:ascii="Arial" w:hAnsi="Arial" w:cs="Arial"/>
          <w:color w:val="000000"/>
          <w:sz w:val="22"/>
          <w:szCs w:val="22"/>
          <w:shd w:val="clear" w:color="auto" w:fill="FFFFFF"/>
        </w:rPr>
        <w:t>,</w:t>
      </w:r>
      <w:r w:rsidRPr="00C8139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 xml:space="preserve">which only expresses </w:t>
      </w:r>
      <w:r w:rsidRPr="004A5BD1">
        <w:rPr>
          <w:rFonts w:ascii="Arial" w:hAnsi="Arial" w:cs="Arial"/>
          <w:i/>
          <w:color w:val="000000"/>
          <w:sz w:val="22"/>
          <w:szCs w:val="22"/>
          <w:shd w:val="clear" w:color="auto" w:fill="FFFFFF"/>
        </w:rPr>
        <w:t>E. coli</w:t>
      </w:r>
      <w:r>
        <w:rPr>
          <w:rFonts w:ascii="Arial" w:hAnsi="Arial" w:cs="Arial"/>
          <w:color w:val="000000"/>
          <w:sz w:val="22"/>
          <w:szCs w:val="22"/>
          <w:shd w:val="clear" w:color="auto" w:fill="FFFFFF"/>
        </w:rPr>
        <w:t xml:space="preserve"> genes, this demonstrates that </w:t>
      </w:r>
      <w:r w:rsidRPr="00C8139B">
        <w:rPr>
          <w:rFonts w:ascii="Arial" w:hAnsi="Arial" w:cs="Arial"/>
          <w:color w:val="000000"/>
          <w:sz w:val="22"/>
          <w:szCs w:val="22"/>
          <w:shd w:val="clear" w:color="auto" w:fill="FFFFFF"/>
        </w:rPr>
        <w:t>the heat-shock response, known to be associated with recombinant protein</w:t>
      </w:r>
      <w:r>
        <w:rPr>
          <w:rFonts w:ascii="Arial" w:hAnsi="Arial" w:cs="Arial"/>
          <w:color w:val="000000"/>
          <w:sz w:val="22"/>
          <w:szCs w:val="22"/>
          <w:shd w:val="clear" w:color="auto" w:fill="FFFFFF"/>
        </w:rPr>
        <w:t xml:space="preserve"> </w:t>
      </w:r>
      <w:r w:rsidRPr="00C8139B">
        <w:rPr>
          <w:rFonts w:ascii="Arial" w:hAnsi="Arial" w:cs="Arial"/>
          <w:color w:val="000000"/>
          <w:sz w:val="22"/>
          <w:szCs w:val="22"/>
          <w:shd w:val="clear" w:color="auto" w:fill="FFFFFF"/>
        </w:rPr>
        <w:t>overexpression</w:t>
      </w:r>
      <w:r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"DOI" : "10.1021/cb5004477", "ISBN" : "1554-8929", "ISSN" : "15548937", "PMID" : "25051296", "abstract" : "The biosynthesis of soluble, properly folded recombinant proteins in large quantities from Escherichia coli is desirable for academic research and industrial protein production. The basal E. coli protein homeostasis (proteostasis) network capacity is often insufficient to efficiently fold overexpressed proteins. Herein we demonstrate that a transcriptionally reprogrammed E. coli proteostasis network is generally superior for producing soluble, folded, and functional recombinant proteins. Reprogramming is accomplished by overexpressing a negative feedback deficient heat-shock response transcription factor before and during overexpression of the protein-of-interest. The advantage of transcriptional reprogramming versus simply overexpressing select proteostasis network components (e.g., chaperones and co-chaperones, which has been explored previously) is that a large number of proteostasis network components are upregulated at their evolved stoichiometry, thus maintaining the system capabilities of the proteostasis network that are currently incompletely understood. Transcriptional proteostasis network reprogramming mediated by stress-responsive signaling in the absence of stress should also be useful for protein production in other cells.", "author" : [ { "dropping-particle" : "", "family" : "Zhang", "given" : "Xin", "non-dropping-particle" : "", "parse-names" : false, "suffix" : "" }, { "dropping-particle" : "", "family" : "Liu", "given" : "Yu", "non-dropping-particle" : "", "parse-names" : false, "suffix" : "" }, { "dropping-particle" : "", "family" : "Genereux", "given" : "Joseph C.", "non-dropping-particle" : "", "parse-names" : false, "suffix" : "" }, { "dropping-particle" : "", "family" : "Nolan", "given" : "Chandler", "non-dropping-particle" : "", "parse-names" : false, "suffix" : "" }, { "dropping-particle" : "", "family" : "Singh", "given" : "Meha", "non-dropping-particle" : "", "parse-names" : false, "suffix" : "" }, { "dropping-particle" : "", "family" : "Kelly", "given" : "Jeffery W.", "non-dropping-particle" : "", "parse-names" : false, "suffix" : "" } ], "container-title" : "ACS Chemical Biology", "id" : "ITEM-1", "issue" : "9", "issued" : { "date-parts" : [ [ "2014" ] ] }, "page" : "1945-1949", "title" : "Heat-shock response transcriptional program enables high-yield and high-quality recombinant protein production in Escherichia coli", "type" : "article-journal", "volume" : "9" }, "uris" : [ "http://www.mendeley.com/documents/?uuid=37bb653d-b21e-48fa-be35-484734552bfc" ] } ], "mendeley" : { "formattedCitation" : "&lt;sup&gt;28&lt;/sup&gt;", "plainTextFormattedCitation" : "28", "previouslyFormattedCitation" : "&lt;sup&gt;28&lt;/sup&gt;" }, "properties" : {  }, "schema" : "https://github.com/citation-style-language/schema/raw/master/csl-citation.json" }</w:instrText>
      </w:r>
      <w:r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28</w:t>
      </w:r>
      <w:r w:rsidRPr="00C8139B">
        <w:rPr>
          <w:rFonts w:ascii="Arial" w:hAnsi="Arial" w:cs="Arial"/>
          <w:color w:val="000000"/>
          <w:sz w:val="22"/>
          <w:szCs w:val="22"/>
          <w:shd w:val="clear" w:color="auto" w:fill="FFFFFF"/>
        </w:rPr>
        <w:fldChar w:fldCharType="end"/>
      </w:r>
      <w:r w:rsidRPr="00C8139B">
        <w:rPr>
          <w:rFonts w:ascii="Arial" w:hAnsi="Arial" w:cs="Arial"/>
          <w:color w:val="000000"/>
          <w:sz w:val="22"/>
          <w:szCs w:val="22"/>
          <w:shd w:val="clear" w:color="auto" w:fill="FFFFFF"/>
        </w:rPr>
        <w:t xml:space="preserve">, is also </w:t>
      </w:r>
      <w:r>
        <w:rPr>
          <w:rFonts w:ascii="Arial" w:hAnsi="Arial" w:cs="Arial"/>
          <w:color w:val="000000"/>
          <w:sz w:val="22"/>
          <w:szCs w:val="22"/>
          <w:shd w:val="clear" w:color="auto" w:fill="FFFFFF"/>
        </w:rPr>
        <w:t>triggered</w:t>
      </w:r>
      <w:r w:rsidRPr="00C8139B">
        <w:rPr>
          <w:rFonts w:ascii="Arial" w:hAnsi="Arial" w:cs="Arial"/>
          <w:color w:val="000000"/>
          <w:sz w:val="22"/>
          <w:szCs w:val="22"/>
          <w:shd w:val="clear" w:color="auto" w:fill="FFFFFF"/>
        </w:rPr>
        <w:t xml:space="preserve"> when native </w:t>
      </w:r>
      <w:r>
        <w:rPr>
          <w:rFonts w:ascii="Arial" w:hAnsi="Arial" w:cs="Arial"/>
          <w:color w:val="000000"/>
          <w:sz w:val="22"/>
          <w:szCs w:val="22"/>
          <w:shd w:val="clear" w:color="auto" w:fill="FFFFFF"/>
        </w:rPr>
        <w:t>genes</w:t>
      </w:r>
      <w:r w:rsidRPr="00C8139B">
        <w:rPr>
          <w:rFonts w:ascii="Arial" w:hAnsi="Arial" w:cs="Arial"/>
          <w:color w:val="000000"/>
          <w:sz w:val="22"/>
          <w:szCs w:val="22"/>
          <w:shd w:val="clear" w:color="auto" w:fill="FFFFFF"/>
        </w:rPr>
        <w:t xml:space="preserve"> are expressed in non-native contexts</w:t>
      </w:r>
      <w:r>
        <w:rPr>
          <w:rFonts w:ascii="Arial" w:hAnsi="Arial" w:cs="Arial"/>
          <w:color w:val="000000"/>
          <w:sz w:val="22"/>
          <w:szCs w:val="22"/>
          <w:shd w:val="clear" w:color="auto" w:fill="FFFFFF"/>
        </w:rPr>
        <w:t xml:space="preserve"> </w:t>
      </w:r>
      <w:r w:rsidR="00141D7D">
        <w:rPr>
          <w:rFonts w:ascii="Arial" w:hAnsi="Arial" w:cs="Arial"/>
          <w:color w:val="000000"/>
          <w:sz w:val="22"/>
          <w:szCs w:val="22"/>
          <w:shd w:val="clear" w:color="auto" w:fill="FFFFFF"/>
        </w:rPr>
        <w:t>(</w:t>
      </w:r>
      <w:r>
        <w:rPr>
          <w:rFonts w:ascii="Arial" w:hAnsi="Arial" w:cs="Arial"/>
          <w:color w:val="000000"/>
          <w:sz w:val="22"/>
          <w:szCs w:val="22"/>
          <w:shd w:val="clear" w:color="auto" w:fill="FFFFFF"/>
        </w:rPr>
        <w:t xml:space="preserve">and </w:t>
      </w:r>
      <w:r w:rsidR="00AD120C">
        <w:rPr>
          <w:rFonts w:ascii="Arial" w:hAnsi="Arial" w:cs="Arial"/>
          <w:color w:val="000000"/>
          <w:sz w:val="22"/>
          <w:szCs w:val="22"/>
          <w:shd w:val="clear" w:color="auto" w:fill="FFFFFF"/>
        </w:rPr>
        <w:t xml:space="preserve">thus </w:t>
      </w:r>
      <w:r>
        <w:rPr>
          <w:rFonts w:ascii="Arial" w:hAnsi="Arial" w:cs="Arial"/>
          <w:color w:val="000000"/>
          <w:sz w:val="22"/>
          <w:szCs w:val="22"/>
          <w:shd w:val="clear" w:color="auto" w:fill="FFFFFF"/>
        </w:rPr>
        <w:t>not necessarily avoided by codon optimization</w:t>
      </w:r>
      <w:r w:rsidR="00141D7D">
        <w:rPr>
          <w:rFonts w:ascii="Arial" w:hAnsi="Arial" w:cs="Arial"/>
          <w:color w:val="000000"/>
          <w:sz w:val="22"/>
          <w:szCs w:val="22"/>
          <w:shd w:val="clear" w:color="auto" w:fill="FFFFFF"/>
        </w:rPr>
        <w:t>)</w:t>
      </w:r>
      <w:r w:rsidRPr="00C8139B">
        <w:rPr>
          <w:rFonts w:ascii="Arial" w:hAnsi="Arial" w:cs="Arial"/>
          <w:color w:val="000000"/>
          <w:sz w:val="22"/>
          <w:szCs w:val="22"/>
          <w:shd w:val="clear" w:color="auto" w:fill="FFFFFF"/>
        </w:rPr>
        <w:t xml:space="preserve">. The σ32 response </w:t>
      </w:r>
      <w:r w:rsidR="00AD120C">
        <w:rPr>
          <w:rFonts w:ascii="Arial" w:hAnsi="Arial" w:cs="Arial"/>
          <w:color w:val="000000"/>
          <w:sz w:val="22"/>
          <w:szCs w:val="22"/>
          <w:shd w:val="clear" w:color="auto" w:fill="FFFFFF"/>
        </w:rPr>
        <w:t xml:space="preserve">therefore </w:t>
      </w:r>
      <w:r>
        <w:rPr>
          <w:rFonts w:ascii="Arial" w:hAnsi="Arial" w:cs="Arial"/>
          <w:color w:val="000000"/>
          <w:sz w:val="22"/>
          <w:szCs w:val="22"/>
          <w:shd w:val="clear" w:color="auto" w:fill="FFFFFF"/>
        </w:rPr>
        <w:t>appears to be</w:t>
      </w:r>
      <w:r w:rsidRPr="00C8139B">
        <w:rPr>
          <w:rFonts w:ascii="Arial" w:hAnsi="Arial" w:cs="Arial"/>
          <w:color w:val="000000"/>
          <w:sz w:val="22"/>
          <w:szCs w:val="22"/>
          <w:shd w:val="clear" w:color="auto" w:fill="FFFFFF"/>
        </w:rPr>
        <w:t xml:space="preserve"> a rapid and sensitive mechanism for cells to adapt resources </w:t>
      </w:r>
      <w:r>
        <w:rPr>
          <w:rFonts w:ascii="Arial" w:hAnsi="Arial" w:cs="Arial"/>
          <w:color w:val="000000"/>
          <w:sz w:val="22"/>
          <w:szCs w:val="22"/>
          <w:shd w:val="clear" w:color="auto" w:fill="FFFFFF"/>
        </w:rPr>
        <w:t>due to</w:t>
      </w:r>
      <w:r w:rsidRPr="00C8139B">
        <w:rPr>
          <w:rFonts w:ascii="Arial" w:hAnsi="Arial" w:cs="Arial"/>
          <w:color w:val="000000"/>
          <w:sz w:val="22"/>
          <w:szCs w:val="22"/>
          <w:shd w:val="clear" w:color="auto" w:fill="FFFFFF"/>
        </w:rPr>
        <w:t xml:space="preserve"> unexpected gene expression</w:t>
      </w:r>
      <w:r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"abstract" : "Molecular biology studies the cause-and-effect relationships among microscopic processes initiated by individual molecules within a cell and observes their macroscopic phenotypic effects on cells and organisms. These studies provide a wealth of information about the underlying networks and pathways responsible for the basic functionality and robustness of biological systems. At the same time, these studies create exciting opportunities for the development of quantitative and predictive models that connect the mechanism to its phenotype then examine various modular structures and the range of their dynamical behavior. The use of such models enables a deeper understanding of the design principles underlying biological organization and makes their reverse engineering and manipulation both possible and tractable The heat shock response presents an interesting mechanism where such an endeavor is possible. Using a model of heat shock, we extract the design motifs in the system and justify their existence in terms of various performance objectives. We also offer a modular decomposition that parallels that of traditional engineering control architectures. ", "author" : [ { "dropping-particle" : "", "family" : "El-Samad", "given" : "H", "non-dropping-particle" : "", "parse-names" : false, "suffix" : "" }, { "dropping-particle" : "", "family" : "Kurata", "given" : "H", "non-dropping-particle" : "", "parse-names" : false, "suffix" : "" }, { "dropping-particle" : "", "family" : "Doyle", "given" : "J C", "non-dropping-particle" : "", "parse-names" : false, "suffix" : "" }, { "dropping-particle" : "", "family" : "Gross", "given" : "C A", "non-dropping-particle" : "", "parse-names" : false, "suffix" : "" }, { "dropping-particle" : "", "family" : "Khammash", "given" : "M", "non-dropping-particle" : "", "parse-names" : false, "suffix" : "" } ], "container-title" : "Proceedings of the National Academy of Sciences of the United States of America ", "id" : "ITEM-1", "issue" : "8 ", "issued" : { "date-parts" : [ [ "2005", "2", "22" ] ] }, "page" : "2736-2741", "title" : "Surviving heat shock: Control strategies for robustness and performance", "type" : "article-journal", "volume" : "102 " }, "uris" : [ "http://www.mendeley.com/documents/?uuid=62d60b10-1971-4830-9553-ec734c324b44" ] } ], "mendeley" : { "formattedCitation" : "&lt;sup&gt;29&lt;/sup&gt;", "plainTextFormattedCitation" : "29", "previouslyFormattedCitation" : "&lt;sup&gt;29&lt;/sup&gt;" }, "properties" : {  }, "schema" : "https://github.com/citation-style-language/schema/raw/master/csl-citation.json" }</w:instrText>
      </w:r>
      <w:r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29</w:t>
      </w:r>
      <w:r w:rsidRPr="00C8139B">
        <w:rPr>
          <w:rFonts w:ascii="Arial" w:hAnsi="Arial" w:cs="Arial"/>
          <w:color w:val="000000"/>
          <w:sz w:val="22"/>
          <w:szCs w:val="22"/>
          <w:shd w:val="clear" w:color="auto" w:fill="FFFFFF"/>
        </w:rPr>
        <w:fldChar w:fldCharType="end"/>
      </w:r>
      <w:r>
        <w:rPr>
          <w:rFonts w:ascii="Arial" w:hAnsi="Arial" w:cs="Arial"/>
          <w:color w:val="000000"/>
          <w:sz w:val="22"/>
          <w:szCs w:val="22"/>
          <w:shd w:val="clear" w:color="auto" w:fill="FFFFFF"/>
          <w:vertAlign w:val="superscript"/>
        </w:rPr>
        <w:t>,</w:t>
      </w:r>
      <w:r w:rsidRPr="00C8139B">
        <w:rPr>
          <w:rFonts w:ascii="Arial" w:hAnsi="Arial" w:cs="Arial"/>
          <w:color w:val="000000"/>
          <w:sz w:val="22"/>
          <w:szCs w:val="22"/>
          <w:shd w:val="clear" w:color="auto" w:fill="FFFFFF"/>
        </w:rPr>
        <w:fldChar w:fldCharType="begin" w:fldLock="1"/>
      </w:r>
      <w:r w:rsidR="00D056E7">
        <w:rPr>
          <w:rFonts w:ascii="Arial" w:hAnsi="Arial" w:cs="Arial"/>
          <w:color w:val="000000"/>
          <w:sz w:val="22"/>
          <w:szCs w:val="22"/>
          <w:shd w:val="clear" w:color="auto" w:fill="FFFFFF"/>
        </w:rPr>
        <w:instrText>ADDIN CSL_CITATION { "citationItems" : [ { "id" : "ITEM-1", "itemData" : { "DOI" : "10.1371/journal.pcbi.0020059", "ISSN" : "1553-734X", "abstract" : "Biological systems have evolved complex regulatory mechanisms, even in situations where much simpler designs seem to be sufficient for generating nominal functionality. Using module-based analysis coupled with rigorous mathematical comparisons, we propose that in analogy to control engineering architectures, the complexity of cellular systems and the presence of hierarchical modular structures can be attributed to the necessity of achieving robustness. We employ the Escherichia coli heat shock response system, a strongly conserved cellular mechanism, as an example to explore the design principles of such modular architectures. In the heat shock response system, the sigma-factor \u03c3(32) is a central regulator that integrates multiple feedforward and feedback modules. Each of these modules provides a different type of robustness with its inherent tradeoffs in terms of transient response and efficiency. We demonstrate how the overall architecture of the system balances such tradeoffs. An extensive mathematical exploration nevertheless points to the existence of an array of alternative strategies for the existing heat shock response that could exhibit similar behavior. We therefore deduce that the evolutionary constraints facing the system might have steered its architecture toward one of many robustly functional solutions. ", "author" : [ { "dropping-particle" : "", "family" : "Kurata", "given" : "Hiroyuki", "non-dropping-particle" : "", "parse-names" : false, "suffix" : "" }, { "dropping-particle" : "", "family" : "El-Samad", "given" : "Hana", "non-dropping-particle" : "", "parse-names" : false, "suffix" : "" }, { "dropping-particle" : "", "family" : "Iwasaki", "given" : "Rei", "non-dropping-particle" : "", "parse-names" : false, "suffix" : "" }, { "dropping-particle" : "", "family" : "Ohtake", "given" : "Hisao", "non-dropping-particle" : "", "parse-names" : false, "suffix" : "" }, { "dropping-particle" : "", "family" : "Doyle", "given" : "John C", "non-dropping-particle" : "", "parse-names" : false, "suffix" : "" }, { "dropping-particle" : "", "family" : "Grigorova", "given" : "Irina", "non-dropping-particle" : "", "parse-names" : false, "suffix" : "" }, { "dropping-particle" : "", "family" : "Gross", "given" : "Carol A", "non-dropping-particle" : "", "parse-names" : false, "suffix" : "" }, { "dropping-particle" : "", "family" : "Khammash", "given" : "Mustafa", "non-dropping-particle" : "", "parse-names" : false, "suffix" : "" } ], "container-title" : "PLoS Computational Biology", "editor" : [ { "dropping-particle" : "", "family" : "Segre", "given" : "Daniel", "non-dropping-particle" : "", "parse-names" : false, "suffix" : "" } ], "id" : "ITEM-1", "issue" : "7", "issued" : { "date-parts" : [ [ "2006", "7", "28" ] ] }, "page" : "e59", "publisher" : "Public Library of Science", "publisher-place" : "San Francisco, USA", "title" : "Module-Based Analysis of Robustness Tradeoffs in the Heat Shock Response System", "type" : "article-journal", "volume" : "2" }, "uris" : [ "http://www.mendeley.com/documents/?uuid=cdf06b5a-1edb-48bf-b6bf-3b98763dd88b" ] } ], "mendeley" : { "formattedCitation" : "&lt;sup&gt;30&lt;/sup&gt;", "plainTextFormattedCitation" : "30", "previouslyFormattedCitation" : "&lt;sup&gt;30&lt;/sup&gt;" }, "properties" : {  }, "schema" : "https://github.com/citation-style-language/schema/raw/master/csl-citation.json" }</w:instrText>
      </w:r>
      <w:r w:rsidRPr="00C8139B">
        <w:rPr>
          <w:rFonts w:ascii="Arial" w:hAnsi="Arial" w:cs="Arial"/>
          <w:color w:val="000000"/>
          <w:sz w:val="22"/>
          <w:szCs w:val="22"/>
          <w:shd w:val="clear" w:color="auto" w:fill="FFFFFF"/>
        </w:rPr>
        <w:fldChar w:fldCharType="separate"/>
      </w:r>
      <w:r w:rsidR="00D056E7" w:rsidRPr="00D056E7">
        <w:rPr>
          <w:rFonts w:ascii="Arial" w:hAnsi="Arial" w:cs="Arial"/>
          <w:noProof/>
          <w:color w:val="000000"/>
          <w:sz w:val="22"/>
          <w:szCs w:val="22"/>
          <w:shd w:val="clear" w:color="auto" w:fill="FFFFFF"/>
          <w:vertAlign w:val="superscript"/>
        </w:rPr>
        <w:t>30</w:t>
      </w:r>
      <w:r w:rsidRPr="00C8139B">
        <w:rPr>
          <w:rFonts w:ascii="Arial" w:hAnsi="Arial" w:cs="Arial"/>
          <w:color w:val="000000"/>
          <w:sz w:val="22"/>
          <w:szCs w:val="22"/>
          <w:shd w:val="clear" w:color="auto" w:fill="FFFFFF"/>
        </w:rPr>
        <w:fldChar w:fldCharType="end"/>
      </w:r>
      <w:r w:rsidRPr="00C8139B">
        <w:rPr>
          <w:rFonts w:ascii="Arial" w:hAnsi="Arial" w:cs="Arial"/>
          <w:color w:val="000000"/>
          <w:sz w:val="22"/>
          <w:szCs w:val="22"/>
          <w:shd w:val="clear" w:color="auto" w:fill="FFFFFF"/>
        </w:rPr>
        <w:t xml:space="preserve">. </w:t>
      </w:r>
      <w:r w:rsidR="00AD120C">
        <w:rPr>
          <w:rFonts w:ascii="Arial" w:hAnsi="Arial" w:cs="Arial"/>
          <w:color w:val="000000"/>
          <w:sz w:val="22"/>
          <w:szCs w:val="22"/>
          <w:shd w:val="clear" w:color="auto" w:fill="FFFFFF"/>
        </w:rPr>
        <w:t>T</w:t>
      </w:r>
      <w:r w:rsidRPr="00C8139B">
        <w:rPr>
          <w:rFonts w:ascii="Arial" w:hAnsi="Arial" w:cs="Arial"/>
          <w:color w:val="000000"/>
          <w:sz w:val="22"/>
          <w:szCs w:val="22"/>
          <w:shd w:val="clear" w:color="auto" w:fill="FFFFFF"/>
        </w:rPr>
        <w:t>his suggests that the burden of expression is mo</w:t>
      </w:r>
      <w:r w:rsidR="00AD120C">
        <w:rPr>
          <w:rFonts w:ascii="Arial" w:hAnsi="Arial" w:cs="Arial"/>
          <w:color w:val="000000"/>
          <w:sz w:val="22"/>
          <w:szCs w:val="22"/>
          <w:shd w:val="clear" w:color="auto" w:fill="FFFFFF"/>
        </w:rPr>
        <w:t xml:space="preserve">re than just consumption of polymerases and </w:t>
      </w:r>
      <w:r w:rsidRPr="00C8139B">
        <w:rPr>
          <w:rFonts w:ascii="Arial" w:hAnsi="Arial" w:cs="Arial"/>
          <w:color w:val="000000"/>
          <w:sz w:val="22"/>
          <w:szCs w:val="22"/>
          <w:shd w:val="clear" w:color="auto" w:fill="FFFFFF"/>
        </w:rPr>
        <w:t xml:space="preserve">ribosomes </w:t>
      </w:r>
      <w:r>
        <w:rPr>
          <w:rFonts w:ascii="Arial" w:hAnsi="Arial" w:cs="Arial"/>
          <w:color w:val="000000"/>
          <w:sz w:val="22"/>
          <w:szCs w:val="22"/>
          <w:shd w:val="clear" w:color="auto" w:fill="FFFFFF"/>
        </w:rPr>
        <w:t>and</w:t>
      </w:r>
      <w:r w:rsidRPr="00C8139B">
        <w:rPr>
          <w:rFonts w:ascii="Arial" w:hAnsi="Arial" w:cs="Arial"/>
          <w:color w:val="000000"/>
          <w:sz w:val="22"/>
          <w:szCs w:val="22"/>
          <w:shd w:val="clear" w:color="auto" w:fill="FFFFFF"/>
        </w:rPr>
        <w:t xml:space="preserve"> m</w:t>
      </w:r>
      <w:r w:rsidR="00141D7D">
        <w:rPr>
          <w:rFonts w:ascii="Arial" w:hAnsi="Arial" w:cs="Arial"/>
          <w:color w:val="000000"/>
          <w:sz w:val="22"/>
          <w:szCs w:val="22"/>
          <w:shd w:val="clear" w:color="auto" w:fill="FFFFFF"/>
        </w:rPr>
        <w:t>ay likely</w:t>
      </w:r>
      <w:r w:rsidRPr="00C8139B">
        <w:rPr>
          <w:rFonts w:ascii="Arial" w:hAnsi="Arial" w:cs="Arial"/>
          <w:color w:val="000000"/>
          <w:sz w:val="22"/>
          <w:szCs w:val="22"/>
          <w:shd w:val="clear" w:color="auto" w:fill="FFFFFF"/>
        </w:rPr>
        <w:t xml:space="preserve"> </w:t>
      </w:r>
      <w:r w:rsidR="00AD120C">
        <w:rPr>
          <w:rFonts w:ascii="Arial" w:hAnsi="Arial" w:cs="Arial"/>
          <w:color w:val="000000"/>
          <w:sz w:val="22"/>
          <w:szCs w:val="22"/>
          <w:shd w:val="clear" w:color="auto" w:fill="FFFFFF"/>
        </w:rPr>
        <w:t xml:space="preserve">also </w:t>
      </w:r>
      <w:r>
        <w:rPr>
          <w:rFonts w:ascii="Arial" w:hAnsi="Arial" w:cs="Arial"/>
          <w:color w:val="000000"/>
          <w:sz w:val="22"/>
          <w:szCs w:val="22"/>
          <w:shd w:val="clear" w:color="auto" w:fill="FFFFFF"/>
        </w:rPr>
        <w:t>involve</w:t>
      </w:r>
      <w:r w:rsidRPr="00C8139B">
        <w:rPr>
          <w:rFonts w:ascii="Arial" w:hAnsi="Arial" w:cs="Arial"/>
          <w:color w:val="000000"/>
          <w:sz w:val="22"/>
          <w:szCs w:val="22"/>
          <w:shd w:val="clear" w:color="auto" w:fill="FFFFFF"/>
        </w:rPr>
        <w:t xml:space="preserve"> </w:t>
      </w:r>
      <w:r w:rsidR="003715CC">
        <w:rPr>
          <w:rFonts w:ascii="Arial" w:hAnsi="Arial" w:cs="Arial"/>
          <w:color w:val="000000"/>
          <w:sz w:val="22"/>
          <w:szCs w:val="22"/>
          <w:shd w:val="clear" w:color="auto" w:fill="FFFFFF"/>
        </w:rPr>
        <w:t xml:space="preserve">limited pools of </w:t>
      </w:r>
      <w:r w:rsidRPr="00C8139B">
        <w:rPr>
          <w:rFonts w:ascii="Arial" w:hAnsi="Arial" w:cs="Arial"/>
          <w:color w:val="000000"/>
          <w:sz w:val="22"/>
          <w:szCs w:val="22"/>
          <w:shd w:val="clear" w:color="auto" w:fill="FFFFFF"/>
        </w:rPr>
        <w:t xml:space="preserve">translational cofactors such as </w:t>
      </w:r>
      <w:r w:rsidR="00AD120C">
        <w:rPr>
          <w:rFonts w:ascii="Arial" w:hAnsi="Arial" w:cs="Arial"/>
          <w:color w:val="000000"/>
          <w:sz w:val="22"/>
          <w:szCs w:val="22"/>
          <w:shd w:val="clear" w:color="auto" w:fill="FFFFFF"/>
        </w:rPr>
        <w:t xml:space="preserve">the </w:t>
      </w:r>
      <w:r w:rsidRPr="00C8139B">
        <w:rPr>
          <w:rFonts w:ascii="Arial" w:hAnsi="Arial" w:cs="Arial"/>
          <w:color w:val="000000"/>
          <w:sz w:val="22"/>
          <w:szCs w:val="22"/>
          <w:shd w:val="clear" w:color="auto" w:fill="FFFFFF"/>
        </w:rPr>
        <w:t>chaperones and proteases</w:t>
      </w:r>
      <w:r>
        <w:rPr>
          <w:rFonts w:ascii="Arial" w:hAnsi="Arial" w:cs="Arial"/>
          <w:color w:val="000000"/>
          <w:sz w:val="22"/>
          <w:szCs w:val="22"/>
          <w:shd w:val="clear" w:color="auto" w:fill="FFFFFF"/>
        </w:rPr>
        <w:t xml:space="preserve"> that are regulated by </w:t>
      </w:r>
      <w:r w:rsidRPr="00C8139B">
        <w:rPr>
          <w:rFonts w:ascii="Arial" w:hAnsi="Arial" w:cs="Arial"/>
          <w:color w:val="000000"/>
          <w:sz w:val="22"/>
          <w:szCs w:val="22"/>
          <w:shd w:val="clear" w:color="auto" w:fill="FFFFFF"/>
        </w:rPr>
        <w:t>σ32</w:t>
      </w:r>
      <w:r w:rsidR="00AD120C">
        <w:rPr>
          <w:rFonts w:ascii="Arial" w:hAnsi="Arial" w:cs="Arial"/>
          <w:color w:val="000000"/>
          <w:sz w:val="22"/>
          <w:szCs w:val="22"/>
          <w:shd w:val="clear" w:color="auto" w:fill="FFFFFF"/>
        </w:rPr>
        <w:t>.</w:t>
      </w:r>
    </w:p>
    <w:p w14:paraId="3E4E0B94" w14:textId="77777777" w:rsidR="006C7D12" w:rsidRDefault="006C7D12" w:rsidP="006C7D12">
      <w:pPr>
        <w:pStyle w:val="NormalWeb"/>
        <w:spacing w:before="0" w:beforeAutospacing="0" w:after="0" w:afterAutospacing="0" w:line="276" w:lineRule="auto"/>
        <w:jc w:val="both"/>
        <w:rPr>
          <w:rFonts w:ascii="Arial" w:hAnsi="Arial" w:cs="Arial"/>
          <w:color w:val="000000"/>
          <w:sz w:val="22"/>
          <w:szCs w:val="22"/>
          <w:shd w:val="clear" w:color="auto" w:fill="FFFFFF"/>
        </w:rPr>
      </w:pPr>
    </w:p>
    <w:p w14:paraId="7B937596" w14:textId="1B2D9C30" w:rsidR="00825294" w:rsidRDefault="00EF6B51" w:rsidP="00EF6B51">
      <w:pPr>
        <w:pBdr>
          <w:bottom w:val="none" w:sz="0" w:space="0" w:color="auto"/>
        </w:pBdr>
        <w:jc w:val="both"/>
        <w:rPr>
          <w:shd w:val="clear" w:color="auto" w:fill="FFFFFF"/>
        </w:rPr>
      </w:pPr>
      <w:r>
        <w:rPr>
          <w:shd w:val="clear" w:color="auto" w:fill="FFFFFF"/>
        </w:rPr>
        <w:t>By exploiting</w:t>
      </w:r>
      <w:r w:rsidR="00141D7D">
        <w:rPr>
          <w:shd w:val="clear" w:color="auto" w:fill="FFFFFF"/>
        </w:rPr>
        <w:t xml:space="preserve"> the </w:t>
      </w:r>
      <w:r w:rsidR="00141D7D" w:rsidRPr="00141D7D">
        <w:rPr>
          <w:i/>
          <w:shd w:val="clear" w:color="auto" w:fill="FFFFFF"/>
        </w:rPr>
        <w:t>htpG1</w:t>
      </w:r>
      <w:r w:rsidR="00141D7D">
        <w:rPr>
          <w:shd w:val="clear" w:color="auto" w:fill="FFFFFF"/>
        </w:rPr>
        <w:t xml:space="preserve"> promoter</w:t>
      </w:r>
      <w:r>
        <w:rPr>
          <w:shd w:val="clear" w:color="auto" w:fill="FFFFFF"/>
        </w:rPr>
        <w:t>’s response to burden</w:t>
      </w:r>
      <w:r w:rsidR="00141D7D">
        <w:rPr>
          <w:shd w:val="clear" w:color="auto" w:fill="FFFFFF"/>
        </w:rPr>
        <w:t xml:space="preserve"> </w:t>
      </w:r>
      <w:r>
        <w:rPr>
          <w:shd w:val="clear" w:color="auto" w:fill="FFFFFF"/>
        </w:rPr>
        <w:t>we produced a tunable and modular dCas9-based feedback controller that can be used as a simple regulator plasmid</w:t>
      </w:r>
      <w:r w:rsidRPr="00C8139B">
        <w:rPr>
          <w:shd w:val="clear" w:color="auto" w:fill="FFFFFF"/>
        </w:rPr>
        <w:t xml:space="preserve"> added</w:t>
      </w:r>
      <w:r>
        <w:rPr>
          <w:shd w:val="clear" w:color="auto" w:fill="FFFFFF"/>
        </w:rPr>
        <w:t xml:space="preserve"> alongside synthetic constructs. As</w:t>
      </w:r>
      <w:r w:rsidRPr="00AD120C">
        <w:rPr>
          <w:shd w:val="clear" w:color="auto" w:fill="FFFFFF"/>
        </w:rPr>
        <w:t xml:space="preserve"> the only burden-activated component is the guide RNA, </w:t>
      </w:r>
      <w:r>
        <w:rPr>
          <w:shd w:val="clear" w:color="auto" w:fill="FFFFFF"/>
        </w:rPr>
        <w:t>i</w:t>
      </w:r>
      <w:r w:rsidR="00825294">
        <w:rPr>
          <w:shd w:val="clear" w:color="auto" w:fill="FFFFFF"/>
        </w:rPr>
        <w:t>t</w:t>
      </w:r>
      <w:r>
        <w:rPr>
          <w:shd w:val="clear" w:color="auto" w:fill="FFFFFF"/>
        </w:rPr>
        <w:t xml:space="preserve"> has fast </w:t>
      </w:r>
      <w:r w:rsidRPr="00AD120C">
        <w:rPr>
          <w:shd w:val="clear" w:color="auto" w:fill="FFFFFF"/>
        </w:rPr>
        <w:t xml:space="preserve">dynamics </w:t>
      </w:r>
      <w:r>
        <w:rPr>
          <w:shd w:val="clear" w:color="auto" w:fill="FFFFFF"/>
        </w:rPr>
        <w:t>and can be easily</w:t>
      </w:r>
      <w:r w:rsidRPr="00AD120C">
        <w:rPr>
          <w:shd w:val="clear" w:color="auto" w:fill="FFFFFF"/>
        </w:rPr>
        <w:t xml:space="preserve"> </w:t>
      </w:r>
      <w:r>
        <w:rPr>
          <w:shd w:val="clear" w:color="auto" w:fill="FFFFFF"/>
        </w:rPr>
        <w:t>retargeted</w:t>
      </w:r>
      <w:r w:rsidRPr="00AD120C">
        <w:rPr>
          <w:shd w:val="clear" w:color="auto" w:fill="FFFFFF"/>
        </w:rPr>
        <w:t xml:space="preserve">, </w:t>
      </w:r>
      <w:r>
        <w:rPr>
          <w:shd w:val="clear" w:color="auto" w:fill="FFFFFF"/>
        </w:rPr>
        <w:t xml:space="preserve">making it a major improvement on </w:t>
      </w:r>
      <w:r w:rsidRPr="00AD120C">
        <w:rPr>
          <w:shd w:val="clear" w:color="auto" w:fill="FFFFFF"/>
        </w:rPr>
        <w:t>feedback devices</w:t>
      </w:r>
      <w:r>
        <w:rPr>
          <w:shd w:val="clear" w:color="auto" w:fill="FFFFFF"/>
        </w:rPr>
        <w:t xml:space="preserve"> </w:t>
      </w:r>
      <w:r w:rsidR="003715CC">
        <w:rPr>
          <w:shd w:val="clear" w:color="auto" w:fill="FFFFFF"/>
        </w:rPr>
        <w:t>that require specific</w:t>
      </w:r>
      <w:r>
        <w:rPr>
          <w:shd w:val="clear" w:color="auto" w:fill="FFFFFF"/>
        </w:rPr>
        <w:t xml:space="preserve"> promoter-regulator pairs</w:t>
      </w:r>
      <w:r w:rsidRPr="00AD120C">
        <w:rPr>
          <w:shd w:val="clear" w:color="auto" w:fill="FFFFFF"/>
        </w:rPr>
        <w:fldChar w:fldCharType="begin" w:fldLock="1"/>
      </w:r>
      <w:r w:rsidR="00D056E7">
        <w:rPr>
          <w:shd w:val="clear" w:color="auto" w:fill="FFFFFF"/>
        </w:rPr>
        <w:instrText>ADDIN CSL_CITATION { "citationItems" : [ { "id" : "ITEM-1", "itemData" : { "DOI" : "10.1186/1754-1611-6-2", "ISSN" : "1754-1611", "abstract" : "BACKGROUND: Recombinant protein production is a process of great industrial interest, with products that range from pharmaceuticals to biofuels. Since high level production of recombinant protein imposes significant stress in the host organism, several methods have been developed over the years to optimize protein production. So far, these trial-and-error techniques have proved laborious and sensitive to process parameters, while there has been no attempt to address the problem by applying Synthetic Biology principles and methods, such as integration of standardized parts in novel synthetic circuits. RESULTS: We present a novel self-regulatory protein production system that couples the control of recombinant protein production with a stress-induced, negative feedback mechanism. The synthetic circuit allows the down-regulation of recombinant protein expression through a stress-induced promoter. We used E. coli as the host organism, since it is widely used in recombinant processes. Our results show that the introduction of the self-regulatory circuit increases the soluble/insoluble ratio of recombinant protein at the expense of total protein yield. To further elucidate the dynamics of the system, we developed a computational model that is in agreement with the observed experimental data, and provides insight on the interplay between protein solubility and yield. CONCLUSION: Our work introduces the idea of a self-regulatory circuit for recombinant protein products, and paves the way for processes with reduced external control or monitoring needs. It demonstrates that the library of standard biological parts serves as a valuable resource for initial synthetic blocks that needs to be further refined to be successfully applied in practical problems of biotechnological significance. Finally, the development of a predictive model in conjunction with experimental validation facilitates a better understanding of the underlying dynamics and can be used as a guide to experimental design. ", "author" : [ { "dropping-particle" : "", "family" : "Dragosits", "given" : "Martin", "non-dropping-particle" : "", "parse-names" : false, "suffix" : "" }, { "dropping-particle" : "", "family" : "Nicklas", "given" : "Daniel", "non-dropping-particle" : "", "parse-names" : false, "suffix" : "" }, { "dropping-particle" : "", "family" : "Tagkopoulos", "given" : "Ilias", "non-dropping-particle" : "", "parse-names" : false, "suffix" : "" } ], "container-title" : "Journal of Biological Engineering", "id" : "ITEM-1", "issued" : { "date-parts" : [ [ "2012", "3", "30" ] ] }, "page" : "2", "publisher" : "BioMed Central", "title" : "A synthetic biology approach to self-regulatory recombinant protein production in Escherichia coli", "type" : "article-journal", "volume" : "6" }, "uris" : [ "http://www.mendeley.com/documents/?uuid=09c9b77e-4f68-4d29-84fa-aec87bd494f2" ] } ], "mendeley" : { "formattedCitation" : "&lt;sup&gt;31&lt;/sup&gt;", "plainTextFormattedCitation" : "31", "previouslyFormattedCitation" : "&lt;sup&gt;31&lt;/sup&gt;" }, "properties" : {  }, "schema" : "https://github.com/citation-style-language/schema/raw/master/csl-citation.json" }</w:instrText>
      </w:r>
      <w:r w:rsidRPr="00AD120C">
        <w:rPr>
          <w:shd w:val="clear" w:color="auto" w:fill="FFFFFF"/>
        </w:rPr>
        <w:fldChar w:fldCharType="separate"/>
      </w:r>
      <w:r w:rsidR="00D056E7" w:rsidRPr="00D056E7">
        <w:rPr>
          <w:noProof/>
          <w:shd w:val="clear" w:color="auto" w:fill="FFFFFF"/>
          <w:vertAlign w:val="superscript"/>
        </w:rPr>
        <w:t>31</w:t>
      </w:r>
      <w:r w:rsidRPr="00AD120C">
        <w:rPr>
          <w:shd w:val="clear" w:color="auto" w:fill="FFFFFF"/>
        </w:rPr>
        <w:fldChar w:fldCharType="end"/>
      </w:r>
      <w:r w:rsidRPr="00AD120C">
        <w:rPr>
          <w:shd w:val="clear" w:color="auto" w:fill="FFFFFF"/>
        </w:rPr>
        <w:t xml:space="preserve">. </w:t>
      </w:r>
      <w:r>
        <w:rPr>
          <w:shd w:val="clear" w:color="auto" w:fill="FFFFFF"/>
        </w:rPr>
        <w:t>It also has no requirement for</w:t>
      </w:r>
      <w:r w:rsidRPr="00C8139B">
        <w:rPr>
          <w:shd w:val="clear" w:color="auto" w:fill="FFFFFF"/>
        </w:rPr>
        <w:t xml:space="preserve"> </w:t>
      </w:r>
      <w:r>
        <w:rPr>
          <w:shd w:val="clear" w:color="auto" w:fill="FFFFFF"/>
        </w:rPr>
        <w:t xml:space="preserve">strain </w:t>
      </w:r>
      <w:r w:rsidR="003715CC">
        <w:rPr>
          <w:shd w:val="clear" w:color="auto" w:fill="FFFFFF"/>
        </w:rPr>
        <w:t>modification</w:t>
      </w:r>
      <w:r>
        <w:rPr>
          <w:shd w:val="clear" w:color="auto" w:fill="FFFFFF"/>
        </w:rPr>
        <w:t xml:space="preserve"> unlike a </w:t>
      </w:r>
      <w:r w:rsidRPr="00C8139B">
        <w:rPr>
          <w:shd w:val="clear" w:color="auto" w:fill="FFFFFF"/>
        </w:rPr>
        <w:t>method t</w:t>
      </w:r>
      <w:r>
        <w:rPr>
          <w:shd w:val="clear" w:color="auto" w:fill="FFFFFF"/>
        </w:rPr>
        <w:t>hat</w:t>
      </w:r>
      <w:r w:rsidRPr="00C8139B">
        <w:rPr>
          <w:shd w:val="clear" w:color="auto" w:fill="FFFFFF"/>
        </w:rPr>
        <w:t xml:space="preserve"> achieve</w:t>
      </w:r>
      <w:r>
        <w:rPr>
          <w:shd w:val="clear" w:color="auto" w:fill="FFFFFF"/>
        </w:rPr>
        <w:t>s</w:t>
      </w:r>
      <w:r w:rsidRPr="00C8139B">
        <w:rPr>
          <w:shd w:val="clear" w:color="auto" w:fill="FFFFFF"/>
        </w:rPr>
        <w:t xml:space="preserve"> protein overexpression via mutating σ32</w:t>
      </w:r>
      <w:r w:rsidRPr="00C8139B">
        <w:rPr>
          <w:shd w:val="clear" w:color="auto" w:fill="FFFFFF"/>
        </w:rPr>
        <w:fldChar w:fldCharType="begin" w:fldLock="1"/>
      </w:r>
      <w:r w:rsidR="00D056E7">
        <w:rPr>
          <w:shd w:val="clear" w:color="auto" w:fill="FFFFFF"/>
        </w:rPr>
        <w:instrText>ADDIN CSL_CITATION { "citationItems" : [ { "id" : "ITEM-1", "itemData" : { "DOI" : "10.1021/cb5004477", "ISBN" : "1554-8929", "ISSN" : "15548937", "PMID" : "25051296", "abstract" : "The biosynthesis of soluble, properly folded recombinant proteins in large quantities from Escherichia coli is desirable for academic research and industrial protein production. The basal E. coli protein homeostasis (proteostasis) network capacity is often insufficient to efficiently fold overexpressed proteins. Herein we demonstrate that a transcriptionally reprogrammed E. coli proteostasis network is generally superior for producing soluble, folded, and functional recombinant proteins. Reprogramming is accomplished by overexpressing a negative feedback deficient heat-shock response transcription factor before and during overexpression of the protein-of-interest. The advantage of transcriptional reprogramming versus simply overexpressing select proteostasis network components (e.g., chaperones and co-chaperones, which has been explored previously) is that a large number of proteostasis network components are upregulated at their evolved stoichiometry, thus maintaining the system capabilities of the proteostasis network that are currently incompletely understood. Transcriptional proteostasis network reprogramming mediated by stress-responsive signaling in the absence of stress should also be useful for protein production in other cells.", "author" : [ { "dropping-particle" : "", "family" : "Zhang", "given" : "Xin", "non-dropping-particle" : "", "parse-names" : false, "suffix" : "" }, { "dropping-particle" : "", "family" : "Liu", "given" : "Yu", "non-dropping-particle" : "", "parse-names" : false, "suffix" : "" }, { "dropping-particle" : "", "family" : "Genereux", "given" : "Joseph C.", "non-dropping-particle" : "", "parse-names" : false, "suffix" : "" }, { "dropping-particle" : "", "family" : "Nolan", "given" : "Chandler", "non-dropping-particle" : "", "parse-names" : false, "suffix" : "" }, { "dropping-particle" : "", "family" : "Singh", "given" : "Meha", "non-dropping-particle" : "", "parse-names" : false, "suffix" : "" }, { "dropping-particle" : "", "family" : "Kelly", "given" : "Jeffery W.", "non-dropping-particle" : "", "parse-names" : false, "suffix" : "" } ], "container-title" : "ACS Chemical Biology", "id" : "ITEM-1", "issue" : "9", "issued" : { "date-parts" : [ [ "2014" ] ] }, "page" : "1945-1949", "title" : "Heat-shock response transcriptional program enables high-yield and high-quality recombinant protein production in Escherichia coli", "type" : "article-journal", "volume" : "9" }, "uris" : [ "http://www.mendeley.com/documents/?uuid=37bb653d-b21e-48fa-be35-484734552bfc" ] } ], "mendeley" : { "formattedCitation" : "&lt;sup&gt;28&lt;/sup&gt;", "plainTextFormattedCitation" : "28", "previouslyFormattedCitation" : "&lt;sup&gt;28&lt;/sup&gt;" }, "properties" : {  }, "schema" : "https://github.com/citation-style-language/schema/raw/master/csl-citation.json" }</w:instrText>
      </w:r>
      <w:r w:rsidRPr="00C8139B">
        <w:rPr>
          <w:shd w:val="clear" w:color="auto" w:fill="FFFFFF"/>
        </w:rPr>
        <w:fldChar w:fldCharType="separate"/>
      </w:r>
      <w:r w:rsidR="00D056E7" w:rsidRPr="00D056E7">
        <w:rPr>
          <w:noProof/>
          <w:shd w:val="clear" w:color="auto" w:fill="FFFFFF"/>
          <w:vertAlign w:val="superscript"/>
        </w:rPr>
        <w:t>28</w:t>
      </w:r>
      <w:r w:rsidRPr="00C8139B">
        <w:rPr>
          <w:shd w:val="clear" w:color="auto" w:fill="FFFFFF"/>
        </w:rPr>
        <w:fldChar w:fldCharType="end"/>
      </w:r>
      <w:r w:rsidRPr="00C8139B">
        <w:rPr>
          <w:shd w:val="clear" w:color="auto" w:fill="FFFFFF"/>
        </w:rPr>
        <w:t xml:space="preserve">, </w:t>
      </w:r>
      <w:r>
        <w:rPr>
          <w:shd w:val="clear" w:color="auto" w:fill="FFFFFF"/>
        </w:rPr>
        <w:t>or</w:t>
      </w:r>
      <w:r w:rsidRPr="00C8139B">
        <w:rPr>
          <w:shd w:val="clear" w:color="auto" w:fill="FFFFFF"/>
        </w:rPr>
        <w:t xml:space="preserve"> a recent genome-integrated quorum-based regulator </w:t>
      </w:r>
      <w:r>
        <w:rPr>
          <w:shd w:val="clear" w:color="auto" w:fill="FFFFFF"/>
        </w:rPr>
        <w:t>that</w:t>
      </w:r>
      <w:r w:rsidRPr="00C8139B">
        <w:rPr>
          <w:shd w:val="clear" w:color="auto" w:fill="FFFFFF"/>
        </w:rPr>
        <w:t xml:space="preserve"> control</w:t>
      </w:r>
      <w:r>
        <w:rPr>
          <w:shd w:val="clear" w:color="auto" w:fill="FFFFFF"/>
        </w:rPr>
        <w:t>s</w:t>
      </w:r>
      <w:r w:rsidRPr="00C8139B">
        <w:rPr>
          <w:shd w:val="clear" w:color="auto" w:fill="FFFFFF"/>
        </w:rPr>
        <w:t xml:space="preserve"> metabolic pathways</w:t>
      </w:r>
      <w:r w:rsidRPr="00C8139B">
        <w:rPr>
          <w:shd w:val="clear" w:color="auto" w:fill="FFFFFF"/>
        </w:rPr>
        <w:fldChar w:fldCharType="begin" w:fldLock="1"/>
      </w:r>
      <w:r w:rsidR="00D056E7">
        <w:rPr>
          <w:shd w:val="clear" w:color="auto" w:fill="FFFFFF"/>
        </w:rPr>
        <w:instrText>ADDIN CSL_CITATION { "citationItems" : [ { "id" : "ITEM-1", "itemData" : { "DOI" : "10.1038/nbt.3796", "ISSN" : "1087-0156", "abstract" : "Metabolic engineering of microorganisms to produce desirable products on an industrial scale can result in unbalanced cellular metabolic networks that reduce productivity and yield. Metabolic fluxes can be rebalanced using dynamic pathway regulation, but few broadly applicable tools are available to achieve this. We present a pathway-independent genetic control module that can be used to dynamically regulate the expression of target genes. We applied our module to identify the optimal point to redirect glycolytic flux into heterologous engineered pathways in Escherichia coli, resulting in 5.5-fold increased titres of myo-inositol and titers of glucaric acid that improved from unmeasurable quantities to &gt;0.8 g/L. Scaled-up production in benchtop bioreactors resulted in almost 10-fold and 5-fold increases in titers of myo-inositol and glucaric acid. We also used our module to control flux into aromatic amino acid biosynthesis to increase titers of shikimate in E. coli from unmeasurable quantities to &gt;100 mg/L. ", "author" : [ { "dropping-particle" : "", "family" : "Gupta", "given" : "Apoorv", "non-dropping-particle" : "", "parse-names" : false, "suffix" : "" }, { "dropping-particle" : "", "family" : "Brockman Reizman", "given" : "Irene M", "non-dropping-particle" : "", "parse-names" : false, "suffix" : "" }, { "dropping-particle" : "", "family" : "Reisch", "given" : "Christopher R", "non-dropping-particle" : "", "parse-names" : false, "suffix" : "" }, { "dropping-particle" : "", "family" : "Prather", "given" : "Kristala L J", "non-dropping-particle" : "", "parse-names" : false, "suffix" : "" } ], "container-title" : "Nature biotechnology", "id" : "ITEM-1", "issue" : "3", "issued" : { "date-parts" : [ [ "2017", "3", "13" ] ] }, "page" : "273-279", "title" : "Dynamic regulation of metabolic flux in engineered bacteria using a pathway-independent quorum-sensing circuit", "type" : "article-journal", "volume" : "35" }, "uris" : [ "http://www.mendeley.com/documents/?uuid=709697fa-5c48-4fad-b467-e08094c82236" ] } ], "mendeley" : { "formattedCitation" : "&lt;sup&gt;32&lt;/sup&gt;", "plainTextFormattedCitation" : "32", "previouslyFormattedCitation" : "&lt;sup&gt;32&lt;/sup&gt;" }, "properties" : {  }, "schema" : "https://github.com/citation-style-language/schema/raw/master/csl-citation.json" }</w:instrText>
      </w:r>
      <w:r w:rsidRPr="00C8139B">
        <w:rPr>
          <w:shd w:val="clear" w:color="auto" w:fill="FFFFFF"/>
        </w:rPr>
        <w:fldChar w:fldCharType="separate"/>
      </w:r>
      <w:r w:rsidR="00D056E7" w:rsidRPr="00D056E7">
        <w:rPr>
          <w:noProof/>
          <w:shd w:val="clear" w:color="auto" w:fill="FFFFFF"/>
          <w:vertAlign w:val="superscript"/>
        </w:rPr>
        <w:t>32</w:t>
      </w:r>
      <w:r w:rsidRPr="00C8139B">
        <w:rPr>
          <w:shd w:val="clear" w:color="auto" w:fill="FFFFFF"/>
        </w:rPr>
        <w:fldChar w:fldCharType="end"/>
      </w:r>
      <w:r w:rsidRPr="00C8139B">
        <w:rPr>
          <w:shd w:val="clear" w:color="auto" w:fill="FFFFFF"/>
        </w:rPr>
        <w:t xml:space="preserve">. </w:t>
      </w:r>
    </w:p>
    <w:p w14:paraId="6B6E207A" w14:textId="77777777" w:rsidR="00825294" w:rsidRDefault="00825294" w:rsidP="00EF6B51">
      <w:pPr>
        <w:pBdr>
          <w:bottom w:val="none" w:sz="0" w:space="0" w:color="auto"/>
        </w:pBdr>
        <w:jc w:val="both"/>
        <w:rPr>
          <w:shd w:val="clear" w:color="auto" w:fill="FFFFFF"/>
        </w:rPr>
      </w:pPr>
    </w:p>
    <w:p w14:paraId="15715581" w14:textId="52E30107" w:rsidR="00141D7D" w:rsidRPr="00C8139B" w:rsidRDefault="00825294" w:rsidP="00141D7D">
      <w:pPr>
        <w:pBdr>
          <w:bottom w:val="none" w:sz="0" w:space="0" w:color="auto"/>
        </w:pBdr>
        <w:jc w:val="both"/>
        <w:rPr>
          <w:shd w:val="clear" w:color="auto" w:fill="FFFFFF"/>
        </w:rPr>
      </w:pPr>
      <w:r>
        <w:rPr>
          <w:shd w:val="clear" w:color="auto" w:fill="FFFFFF"/>
        </w:rPr>
        <w:t xml:space="preserve">Theoretically, the controller can regulate many genes by co-expression of multiple sgRNAs, and as </w:t>
      </w:r>
      <w:r w:rsidRPr="00C8139B">
        <w:rPr>
          <w:shd w:val="clear" w:color="auto" w:fill="FFFFFF"/>
        </w:rPr>
        <w:t xml:space="preserve">homologs of σ32 from different bacteria </w:t>
      </w:r>
      <w:r w:rsidR="003715CC">
        <w:rPr>
          <w:shd w:val="clear" w:color="auto" w:fill="FFFFFF"/>
        </w:rPr>
        <w:t xml:space="preserve">have been shown to </w:t>
      </w:r>
      <w:r w:rsidRPr="00C8139B">
        <w:rPr>
          <w:shd w:val="clear" w:color="auto" w:fill="FFFFFF"/>
        </w:rPr>
        <w:t xml:space="preserve">trigger </w:t>
      </w:r>
      <w:r w:rsidRPr="00C8139B">
        <w:rPr>
          <w:i/>
          <w:shd w:val="clear" w:color="auto" w:fill="FFFFFF"/>
        </w:rPr>
        <w:t>E. coli</w:t>
      </w:r>
      <w:r w:rsidR="003715CC">
        <w:rPr>
          <w:shd w:val="clear" w:color="auto" w:fill="FFFFFF"/>
        </w:rPr>
        <w:t xml:space="preserve"> σ32</w:t>
      </w:r>
      <w:r w:rsidRPr="00C8139B">
        <w:rPr>
          <w:shd w:val="clear" w:color="auto" w:fill="FFFFFF"/>
        </w:rPr>
        <w:t xml:space="preserve"> promoters</w:t>
      </w:r>
      <w:r w:rsidRPr="00C8139B">
        <w:rPr>
          <w:shd w:val="clear" w:color="auto" w:fill="FFFFFF"/>
        </w:rPr>
        <w:fldChar w:fldCharType="begin" w:fldLock="1"/>
      </w:r>
      <w:r w:rsidR="00D056E7">
        <w:rPr>
          <w:shd w:val="clear" w:color="auto" w:fill="FFFFFF"/>
        </w:rPr>
        <w:instrText>ADDIN CSL_CITATION { "citationItems" : [ { "id" : "ITEM-1", "itemData" : { "author" : [ { "dropping-particle" : "", "family" : "Nakahigashi", "given" : "Kenji", "non-dropping-particle" : "", "parse-names" : false, "suffix" : "" }, { "dropping-particle" : "", "family" : "Yanagi", "given" : "Hideki", "non-dropping-particle" : "", "parse-names" : false, "suffix" : "" }, { "dropping-particle" : "", "family" : "Yura", "given" : "Takashi", "non-dropping-particle" : "", "parse-names" : false, "suffix" : "" } ], "container-title" : "Microbiology", "id" : "ITEM-1", "issue" : "9", "issued" : { "date-parts" : [ [ "1998" ] ] }, "page" : "2402-2408", "title" : "Regulatory Conservation and Divergence of  32 Homologs from Pseudomonas aeruginosa , and Agrobacterium tumefaciens", "type" : "article-journal", "volume" : "180" }, "uris" : [ "http://www.mendeley.com/documents/?uuid=543d7d77-2510-43bb-be1f-c9e29e49b9c9" ] } ], "mendeley" : { "formattedCitation" : "&lt;sup&gt;33&lt;/sup&gt;", "plainTextFormattedCitation" : "33", "previouslyFormattedCitation" : "&lt;sup&gt;33&lt;/sup&gt;" }, "properties" : {  }, "schema" : "https://github.com/citation-style-language/schema/raw/master/csl-citation.json" }</w:instrText>
      </w:r>
      <w:r w:rsidRPr="00C8139B">
        <w:rPr>
          <w:shd w:val="clear" w:color="auto" w:fill="FFFFFF"/>
        </w:rPr>
        <w:fldChar w:fldCharType="separate"/>
      </w:r>
      <w:r w:rsidR="00D056E7" w:rsidRPr="00D056E7">
        <w:rPr>
          <w:noProof/>
          <w:shd w:val="clear" w:color="auto" w:fill="FFFFFF"/>
          <w:vertAlign w:val="superscript"/>
        </w:rPr>
        <w:t>33</w:t>
      </w:r>
      <w:r w:rsidRPr="00C8139B">
        <w:rPr>
          <w:shd w:val="clear" w:color="auto" w:fill="FFFFFF"/>
        </w:rPr>
        <w:fldChar w:fldCharType="end"/>
      </w:r>
      <w:r w:rsidR="003715CC">
        <w:rPr>
          <w:shd w:val="clear" w:color="auto" w:fill="FFFFFF"/>
        </w:rPr>
        <w:t xml:space="preserve"> it </w:t>
      </w:r>
      <w:r w:rsidR="003715CC" w:rsidRPr="00C8139B">
        <w:rPr>
          <w:shd w:val="clear" w:color="auto" w:fill="FFFFFF"/>
        </w:rPr>
        <w:t>may also be functional in other bacteria</w:t>
      </w:r>
      <w:r w:rsidR="003715CC">
        <w:rPr>
          <w:shd w:val="clear" w:color="auto" w:fill="FFFFFF"/>
        </w:rPr>
        <w:t xml:space="preserve"> with only minor refactoring. As it</w:t>
      </w:r>
      <w:r w:rsidRPr="00AD120C">
        <w:rPr>
          <w:shd w:val="clear" w:color="auto" w:fill="FFFFFF"/>
        </w:rPr>
        <w:t xml:space="preserve"> confers robustness even in changed environmental </w:t>
      </w:r>
      <w:r w:rsidR="003715CC">
        <w:rPr>
          <w:shd w:val="clear" w:color="auto" w:fill="FFFFFF"/>
        </w:rPr>
        <w:t xml:space="preserve">conditions, </w:t>
      </w:r>
      <w:r w:rsidRPr="00AD120C">
        <w:rPr>
          <w:shd w:val="clear" w:color="auto" w:fill="FFFFFF"/>
        </w:rPr>
        <w:t>it offers a</w:t>
      </w:r>
      <w:r w:rsidR="003715CC">
        <w:rPr>
          <w:shd w:val="clear" w:color="auto" w:fill="FFFFFF"/>
        </w:rPr>
        <w:t>n interesting</w:t>
      </w:r>
      <w:r w:rsidRPr="00AD120C">
        <w:rPr>
          <w:shd w:val="clear" w:color="auto" w:fill="FFFFFF"/>
        </w:rPr>
        <w:t xml:space="preserve"> new way to maintain growth and expression in the dynamic and heterogeneous conditions </w:t>
      </w:r>
      <w:r w:rsidR="003715CC">
        <w:rPr>
          <w:shd w:val="clear" w:color="auto" w:fill="FFFFFF"/>
        </w:rPr>
        <w:t>typically</w:t>
      </w:r>
      <w:r w:rsidRPr="00AD120C">
        <w:rPr>
          <w:shd w:val="clear" w:color="auto" w:fill="FFFFFF"/>
        </w:rPr>
        <w:t xml:space="preserve"> seen in scaled-up bioproduction. A more complete understanding of the dynamic behaviour of the feedback </w:t>
      </w:r>
      <w:r w:rsidR="003715CC">
        <w:rPr>
          <w:shd w:val="clear" w:color="auto" w:fill="FFFFFF"/>
        </w:rPr>
        <w:t>sh</w:t>
      </w:r>
      <w:r w:rsidRPr="00AD120C">
        <w:rPr>
          <w:shd w:val="clear" w:color="auto" w:fill="FFFFFF"/>
        </w:rPr>
        <w:t xml:space="preserve">ould be achieved in future work by assessing </w:t>
      </w:r>
      <w:r w:rsidR="003715CC">
        <w:rPr>
          <w:shd w:val="clear" w:color="auto" w:fill="FFFFFF"/>
        </w:rPr>
        <w:t xml:space="preserve">its </w:t>
      </w:r>
      <w:r w:rsidRPr="00AD120C">
        <w:rPr>
          <w:shd w:val="clear" w:color="auto" w:fill="FFFFFF"/>
        </w:rPr>
        <w:t>performance in response to multiple fluctuating conditions (e.g. in chemostat experiments).</w:t>
      </w:r>
    </w:p>
    <w:p w14:paraId="40407EB1" w14:textId="77777777" w:rsidR="006216DD" w:rsidRPr="00F03B06" w:rsidRDefault="006216DD" w:rsidP="00F03B06">
      <w:pPr>
        <w:jc w:val="both"/>
        <w:rPr>
          <w:shd w:val="clear" w:color="auto" w:fill="FFFFFF"/>
        </w:rPr>
      </w:pPr>
    </w:p>
    <w:p w14:paraId="0DA9279D" w14:textId="77777777" w:rsidR="006216DD" w:rsidRPr="00C8139B" w:rsidRDefault="006216DD" w:rsidP="00B62208">
      <w:pPr>
        <w:outlineLvl w:val="0"/>
        <w:rPr>
          <w:b/>
          <w:sz w:val="20"/>
          <w:szCs w:val="20"/>
        </w:rPr>
      </w:pPr>
      <w:r w:rsidRPr="00C8139B">
        <w:rPr>
          <w:b/>
          <w:sz w:val="20"/>
          <w:szCs w:val="20"/>
        </w:rPr>
        <w:t>DATA AVAILABILITY</w:t>
      </w:r>
    </w:p>
    <w:p w14:paraId="2D6159D3" w14:textId="0837CCD6" w:rsidR="006216DD" w:rsidRDefault="006216DD" w:rsidP="006216DD">
      <w:pPr>
        <w:jc w:val="both"/>
        <w:rPr>
          <w:color w:val="auto"/>
          <w:sz w:val="20"/>
          <w:szCs w:val="20"/>
        </w:rPr>
      </w:pPr>
      <w:r w:rsidRPr="00C8139B">
        <w:rPr>
          <w:color w:val="auto"/>
          <w:sz w:val="20"/>
          <w:szCs w:val="20"/>
          <w:shd w:val="clear" w:color="auto" w:fill="FFFFFF"/>
        </w:rPr>
        <w:t>RNAseq data from this publication have been deposited in NCBI</w:t>
      </w:r>
      <w:r w:rsidR="008452AC" w:rsidRPr="00C8139B">
        <w:rPr>
          <w:color w:val="auto"/>
          <w:sz w:val="20"/>
          <w:szCs w:val="20"/>
          <w:shd w:val="clear" w:color="auto" w:fill="FFFFFF"/>
        </w:rPr>
        <w:t>’</w:t>
      </w:r>
      <w:r w:rsidRPr="00C8139B">
        <w:rPr>
          <w:color w:val="auto"/>
          <w:sz w:val="20"/>
          <w:szCs w:val="20"/>
          <w:shd w:val="clear" w:color="auto" w:fill="FFFFFF"/>
        </w:rPr>
        <w:t xml:space="preserve">s Gene Expression Omnibus (Edgar et al, 2002) and are accessible through GEO Series accession number GSE107093. Excel sheet summaries of all the mapped-reads and calculated FPKM values for genome and plasmid-derived transcripts in the DH10B and MG1655 experiments are provided as </w:t>
      </w:r>
      <w:r w:rsidRPr="00C8139B">
        <w:rPr>
          <w:b/>
          <w:color w:val="auto"/>
          <w:sz w:val="20"/>
          <w:szCs w:val="20"/>
          <w:shd w:val="clear" w:color="auto" w:fill="FFFFFF"/>
        </w:rPr>
        <w:t>Supplementary Datasets 1 and 2</w:t>
      </w:r>
      <w:r w:rsidRPr="00C8139B">
        <w:rPr>
          <w:color w:val="auto"/>
          <w:sz w:val="20"/>
          <w:szCs w:val="20"/>
          <w:shd w:val="clear" w:color="auto" w:fill="FFFFFF"/>
        </w:rPr>
        <w:t xml:space="preserve">, respectively. </w:t>
      </w:r>
      <w:r w:rsidRPr="00C8139B">
        <w:rPr>
          <w:color w:val="auto"/>
          <w:sz w:val="20"/>
          <w:szCs w:val="20"/>
        </w:rPr>
        <w:t>Experimental data collected on bacterial growth and fluorescence can be made available upon request.</w:t>
      </w:r>
    </w:p>
    <w:p w14:paraId="6D830235" w14:textId="77777777" w:rsidR="005D4CA7" w:rsidRPr="00C8139B" w:rsidRDefault="005D4CA7" w:rsidP="006216DD">
      <w:pPr>
        <w:jc w:val="both"/>
        <w:rPr>
          <w:color w:val="auto"/>
          <w:sz w:val="20"/>
          <w:szCs w:val="20"/>
          <w:shd w:val="clear" w:color="auto" w:fill="FFFFFF"/>
        </w:rPr>
      </w:pPr>
    </w:p>
    <w:p w14:paraId="137DDF91" w14:textId="68141A06" w:rsidR="00585C2B" w:rsidRPr="00517958" w:rsidRDefault="00585C2B" w:rsidP="00585C2B">
      <w:pPr>
        <w:outlineLvl w:val="0"/>
        <w:rPr>
          <w:b/>
          <w:color w:val="auto"/>
          <w:sz w:val="20"/>
          <w:szCs w:val="20"/>
        </w:rPr>
      </w:pPr>
      <w:r w:rsidRPr="00517958">
        <w:rPr>
          <w:b/>
          <w:color w:val="auto"/>
          <w:sz w:val="20"/>
          <w:szCs w:val="20"/>
        </w:rPr>
        <w:t>CODE AVAILABILITY</w:t>
      </w:r>
    </w:p>
    <w:p w14:paraId="67F97541" w14:textId="71FC13A7" w:rsidR="00585C2B" w:rsidRPr="00585C2B" w:rsidRDefault="00585C2B" w:rsidP="00585C2B">
      <w:pPr>
        <w:outlineLvl w:val="0"/>
        <w:rPr>
          <w:color w:val="auto"/>
          <w:sz w:val="20"/>
          <w:szCs w:val="20"/>
        </w:rPr>
      </w:pPr>
      <w:r w:rsidRPr="00517958">
        <w:rPr>
          <w:color w:val="auto"/>
          <w:sz w:val="20"/>
          <w:szCs w:val="20"/>
        </w:rPr>
        <w:t>Custom codes used in this research will be made available upon request.</w:t>
      </w:r>
    </w:p>
    <w:p w14:paraId="66374918" w14:textId="77777777" w:rsidR="00585C2B" w:rsidRPr="00585C2B" w:rsidRDefault="00585C2B" w:rsidP="00585C2B">
      <w:pPr>
        <w:outlineLvl w:val="0"/>
        <w:rPr>
          <w:sz w:val="20"/>
          <w:szCs w:val="20"/>
        </w:rPr>
      </w:pPr>
    </w:p>
    <w:p w14:paraId="1CDAAF88" w14:textId="77777777" w:rsidR="006216DD" w:rsidRPr="00C8139B" w:rsidRDefault="006216DD" w:rsidP="00585C2B">
      <w:pPr>
        <w:outlineLvl w:val="0"/>
        <w:rPr>
          <w:b/>
        </w:rPr>
      </w:pPr>
      <w:r w:rsidRPr="00C8139B">
        <w:rPr>
          <w:b/>
        </w:rPr>
        <w:t>AUTHOR CONTRIBUTIONS</w:t>
      </w:r>
    </w:p>
    <w:p w14:paraId="0C8CA616" w14:textId="1D86F3D9" w:rsidR="006216DD" w:rsidRPr="00C8139B" w:rsidRDefault="006216DD" w:rsidP="00585C2B">
      <w:pPr>
        <w:rPr>
          <w:sz w:val="20"/>
        </w:rPr>
      </w:pPr>
      <w:r w:rsidRPr="00C8139B">
        <w:rPr>
          <w:sz w:val="20"/>
        </w:rPr>
        <w:t>FC, GBS and TE designed the research; FC, AB, CG, A</w:t>
      </w:r>
      <w:r w:rsidR="00DD2166">
        <w:rPr>
          <w:sz w:val="20"/>
        </w:rPr>
        <w:t>RA</w:t>
      </w:r>
      <w:r w:rsidRPr="00C8139B">
        <w:rPr>
          <w:sz w:val="20"/>
        </w:rPr>
        <w:t xml:space="preserve"> performed the experiments; FC, SF, T</w:t>
      </w:r>
      <w:r w:rsidR="00DD2166">
        <w:rPr>
          <w:sz w:val="20"/>
        </w:rPr>
        <w:t>E</w:t>
      </w:r>
      <w:r w:rsidRPr="00C8139B">
        <w:rPr>
          <w:sz w:val="20"/>
        </w:rPr>
        <w:t>G, Y</w:t>
      </w:r>
      <w:r w:rsidR="00DD2166">
        <w:rPr>
          <w:sz w:val="20"/>
        </w:rPr>
        <w:t>N</w:t>
      </w:r>
      <w:r w:rsidRPr="00C8139B">
        <w:rPr>
          <w:sz w:val="20"/>
        </w:rPr>
        <w:t>L, GBS and TE analysed the data; FC, SF, T</w:t>
      </w:r>
      <w:r w:rsidR="00DD2166">
        <w:rPr>
          <w:sz w:val="20"/>
        </w:rPr>
        <w:t>E</w:t>
      </w:r>
      <w:r w:rsidRPr="00C8139B">
        <w:rPr>
          <w:sz w:val="20"/>
        </w:rPr>
        <w:t>G, OB, GBS and TE wrote the paper.</w:t>
      </w:r>
    </w:p>
    <w:p w14:paraId="0ACC5DE1" w14:textId="77777777" w:rsidR="006216DD" w:rsidRDefault="006216DD" w:rsidP="00585C2B">
      <w:pPr>
        <w:rPr>
          <w:sz w:val="20"/>
        </w:rPr>
      </w:pPr>
    </w:p>
    <w:p w14:paraId="6CB17221" w14:textId="323FB321" w:rsidR="00DD2166" w:rsidRPr="00DD2166" w:rsidRDefault="00DD2166" w:rsidP="00DD2166">
      <w:pPr>
        <w:rPr>
          <w:b/>
          <w:sz w:val="20"/>
          <w:lang w:val="en-US"/>
        </w:rPr>
      </w:pPr>
      <w:r>
        <w:rPr>
          <w:b/>
          <w:sz w:val="20"/>
          <w:lang w:val="en-US"/>
        </w:rPr>
        <w:t>NOTES</w:t>
      </w:r>
      <w:bookmarkStart w:id="0" w:name="_GoBack"/>
      <w:bookmarkEnd w:id="0"/>
    </w:p>
    <w:p w14:paraId="51200C7B" w14:textId="77777777" w:rsidR="00DD2166" w:rsidRPr="00DD2166" w:rsidRDefault="00DD2166" w:rsidP="00DD2166">
      <w:pPr>
        <w:rPr>
          <w:sz w:val="20"/>
          <w:lang w:val="en-US"/>
        </w:rPr>
      </w:pPr>
      <w:r w:rsidRPr="00DD2166">
        <w:rPr>
          <w:sz w:val="20"/>
          <w:lang w:val="en-US"/>
        </w:rPr>
        <w:t>The authors declare no competing interests</w:t>
      </w:r>
    </w:p>
    <w:p w14:paraId="52847994" w14:textId="77777777" w:rsidR="00DD2166" w:rsidRPr="00C8139B" w:rsidRDefault="00DD2166" w:rsidP="00585C2B">
      <w:pPr>
        <w:rPr>
          <w:sz w:val="20"/>
        </w:rPr>
      </w:pPr>
    </w:p>
    <w:p w14:paraId="5D3A49F1" w14:textId="77777777" w:rsidR="006216DD" w:rsidRPr="00C8139B" w:rsidRDefault="006216DD" w:rsidP="00585C2B">
      <w:pPr>
        <w:pStyle w:val="NoSpacing"/>
        <w:jc w:val="both"/>
        <w:outlineLvl w:val="0"/>
        <w:rPr>
          <w:b/>
        </w:rPr>
      </w:pPr>
      <w:r w:rsidRPr="00C8139B">
        <w:rPr>
          <w:b/>
        </w:rPr>
        <w:t>ACKNOWLEDGEMENTS</w:t>
      </w:r>
    </w:p>
    <w:p w14:paraId="20338E26" w14:textId="41F85921" w:rsidR="006216DD" w:rsidRPr="00C8139B" w:rsidRDefault="006216DD" w:rsidP="006216DD">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sz w:val="20"/>
          <w:szCs w:val="20"/>
          <w:shd w:val="clear" w:color="auto" w:fill="FFFFFF"/>
        </w:rPr>
      </w:pPr>
      <w:r w:rsidRPr="00C8139B">
        <w:rPr>
          <w:color w:val="auto"/>
          <w:sz w:val="20"/>
          <w:szCs w:val="20"/>
        </w:rPr>
        <w:t>FC was supported by EPSRC grant EP/J021849/1. TEG was supported by</w:t>
      </w:r>
      <w:r w:rsidR="000E4BF7" w:rsidRPr="00C8139B">
        <w:rPr>
          <w:color w:val="auto"/>
          <w:sz w:val="20"/>
          <w:szCs w:val="20"/>
        </w:rPr>
        <w:t xml:space="preserve"> BBSRC/EPSRC SBRC </w:t>
      </w:r>
      <w:r w:rsidRPr="00C8139B">
        <w:rPr>
          <w:color w:val="auto"/>
          <w:sz w:val="20"/>
          <w:szCs w:val="20"/>
        </w:rPr>
        <w:t>BrisSynBio (grant BB/L01386X/1). AB, OB and CG were supported by EPSRC grant EP/M002306/1. YNL was supported by the NIHR Imperial Biomedical Research Centre. A</w:t>
      </w:r>
      <w:r w:rsidR="002C45DE">
        <w:rPr>
          <w:color w:val="auto"/>
          <w:sz w:val="20"/>
          <w:szCs w:val="20"/>
        </w:rPr>
        <w:t>RA</w:t>
      </w:r>
      <w:r w:rsidRPr="00C8139B">
        <w:rPr>
          <w:color w:val="auto"/>
          <w:sz w:val="20"/>
          <w:szCs w:val="20"/>
        </w:rPr>
        <w:t xml:space="preserve"> was supported by </w:t>
      </w:r>
      <w:r w:rsidRPr="00C8139B">
        <w:rPr>
          <w:color w:val="auto"/>
          <w:sz w:val="20"/>
          <w:szCs w:val="20"/>
        </w:rPr>
        <w:lastRenderedPageBreak/>
        <w:t xml:space="preserve">BBSRC grant </w:t>
      </w:r>
      <w:r w:rsidRPr="00C8139B">
        <w:rPr>
          <w:color w:val="auto"/>
          <w:sz w:val="20"/>
          <w:szCs w:val="20"/>
          <w:shd w:val="clear" w:color="auto" w:fill="FFFFFF"/>
        </w:rPr>
        <w:t>BB/K006290/1.</w:t>
      </w:r>
      <w:r w:rsidRPr="00C8139B">
        <w:rPr>
          <w:color w:val="auto"/>
          <w:sz w:val="20"/>
          <w:szCs w:val="20"/>
        </w:rPr>
        <w:t xml:space="preserve"> </w:t>
      </w:r>
      <w:r w:rsidRPr="00C8139B">
        <w:rPr>
          <w:color w:val="auto"/>
          <w:sz w:val="20"/>
          <w:szCs w:val="20"/>
          <w:shd w:val="clear" w:color="auto" w:fill="FFFFFF"/>
        </w:rPr>
        <w:t>GBS was supported by EPSRC Fellowship EP/M002187/1, and grants EP/J021849/1 and EP/P009352/1.</w:t>
      </w:r>
      <w:r w:rsidRPr="00C8139B">
        <w:rPr>
          <w:color w:val="auto"/>
          <w:sz w:val="20"/>
          <w:szCs w:val="20"/>
        </w:rPr>
        <w:t xml:space="preserve"> TE was supported by EPSRC Fellowship </w:t>
      </w:r>
      <w:r w:rsidRPr="00C8139B">
        <w:rPr>
          <w:color w:val="auto"/>
          <w:sz w:val="20"/>
          <w:szCs w:val="20"/>
          <w:shd w:val="clear" w:color="auto" w:fill="FFFFFF"/>
        </w:rPr>
        <w:t xml:space="preserve">EP/M002306/1 and </w:t>
      </w:r>
      <w:r w:rsidRPr="00C8139B">
        <w:rPr>
          <w:color w:val="auto"/>
          <w:sz w:val="20"/>
          <w:szCs w:val="20"/>
        </w:rPr>
        <w:t>grant EP/J021849/1</w:t>
      </w:r>
      <w:r w:rsidRPr="00C8139B">
        <w:rPr>
          <w:color w:val="auto"/>
          <w:sz w:val="20"/>
          <w:szCs w:val="20"/>
          <w:shd w:val="clear" w:color="auto" w:fill="FFFFFF"/>
        </w:rPr>
        <w:t xml:space="preserve">. FC would like to </w:t>
      </w:r>
      <w:r w:rsidRPr="00C8139B">
        <w:rPr>
          <w:color w:val="auto"/>
          <w:sz w:val="20"/>
          <w:szCs w:val="20"/>
        </w:rPr>
        <w:t>acknowledge the support of Imperial College London Junior Research Fellowship Scheme. All authors wish to thank Guillaume Cambray for useful discussions.</w:t>
      </w:r>
    </w:p>
    <w:p w14:paraId="34A276C3" w14:textId="77777777" w:rsidR="00257F3F" w:rsidRPr="00C8139B" w:rsidRDefault="00257F3F" w:rsidP="008B5D65">
      <w:pPr>
        <w:jc w:val="both"/>
        <w:rPr>
          <w:b/>
        </w:rPr>
      </w:pPr>
    </w:p>
    <w:p w14:paraId="408253E9" w14:textId="77777777" w:rsidR="00ED7F54" w:rsidRDefault="00ED7F54" w:rsidP="00B62208">
      <w:pPr>
        <w:jc w:val="both"/>
        <w:outlineLvl w:val="0"/>
        <w:rPr>
          <w:b/>
        </w:rPr>
      </w:pPr>
    </w:p>
    <w:p w14:paraId="62D9E3FD" w14:textId="77777777" w:rsidR="00ED7F54" w:rsidRDefault="00ED7F54" w:rsidP="00B62208">
      <w:pPr>
        <w:jc w:val="both"/>
        <w:outlineLvl w:val="0"/>
        <w:rPr>
          <w:b/>
        </w:rPr>
      </w:pPr>
    </w:p>
    <w:p w14:paraId="24D03404" w14:textId="280EEB62" w:rsidR="0084224C" w:rsidRPr="00C8139B" w:rsidRDefault="00C32064" w:rsidP="00B62208">
      <w:pPr>
        <w:jc w:val="both"/>
        <w:outlineLvl w:val="0"/>
        <w:rPr>
          <w:b/>
        </w:rPr>
      </w:pPr>
      <w:r w:rsidRPr="00C8139B">
        <w:rPr>
          <w:b/>
        </w:rPr>
        <w:t>REFERENCES</w:t>
      </w:r>
    </w:p>
    <w:p w14:paraId="67940509" w14:textId="4F4EF148" w:rsidR="00D056E7" w:rsidRPr="00D056E7" w:rsidRDefault="0084224C" w:rsidP="00D056E7">
      <w:pPr>
        <w:widowControl w:val="0"/>
        <w:autoSpaceDE w:val="0"/>
        <w:autoSpaceDN w:val="0"/>
        <w:adjustRightInd w:val="0"/>
        <w:spacing w:line="240" w:lineRule="auto"/>
        <w:ind w:left="640" w:hanging="640"/>
        <w:rPr>
          <w:noProof/>
          <w:sz w:val="20"/>
        </w:rPr>
      </w:pPr>
      <w:r w:rsidRPr="00C8139B">
        <w:rPr>
          <w:sz w:val="20"/>
          <w:szCs w:val="20"/>
          <w:highlight w:val="yellow"/>
        </w:rPr>
        <w:fldChar w:fldCharType="begin" w:fldLock="1"/>
      </w:r>
      <w:r w:rsidRPr="00C8139B">
        <w:rPr>
          <w:sz w:val="20"/>
          <w:szCs w:val="20"/>
          <w:highlight w:val="yellow"/>
        </w:rPr>
        <w:instrText xml:space="preserve">ADDIN Mendeley Bibliography CSL_BIBLIOGRAPHY </w:instrText>
      </w:r>
      <w:r w:rsidRPr="00C8139B">
        <w:rPr>
          <w:sz w:val="20"/>
          <w:szCs w:val="20"/>
          <w:highlight w:val="yellow"/>
        </w:rPr>
        <w:fldChar w:fldCharType="separate"/>
      </w:r>
      <w:r w:rsidR="00D056E7" w:rsidRPr="00D056E7">
        <w:rPr>
          <w:noProof/>
          <w:sz w:val="20"/>
        </w:rPr>
        <w:t>1.</w:t>
      </w:r>
      <w:r w:rsidR="00D056E7" w:rsidRPr="00D056E7">
        <w:rPr>
          <w:noProof/>
          <w:sz w:val="20"/>
        </w:rPr>
        <w:tab/>
        <w:t xml:space="preserve">Lynch, M. &amp; Marinov, G. K. The bioenergetic costs of a gene. </w:t>
      </w:r>
      <w:r w:rsidR="00D056E7" w:rsidRPr="00D056E7">
        <w:rPr>
          <w:i/>
          <w:iCs/>
          <w:noProof/>
          <w:sz w:val="20"/>
        </w:rPr>
        <w:t>Proc. Natl. Acad. Sci.</w:t>
      </w:r>
      <w:r w:rsidR="00D056E7" w:rsidRPr="00D056E7">
        <w:rPr>
          <w:noProof/>
          <w:sz w:val="20"/>
        </w:rPr>
        <w:t xml:space="preserve"> </w:t>
      </w:r>
      <w:r w:rsidR="00D056E7" w:rsidRPr="00D056E7">
        <w:rPr>
          <w:b/>
          <w:bCs/>
          <w:noProof/>
          <w:sz w:val="20"/>
        </w:rPr>
        <w:t>112,</w:t>
      </w:r>
      <w:r w:rsidR="00D056E7" w:rsidRPr="00D056E7">
        <w:rPr>
          <w:noProof/>
          <w:sz w:val="20"/>
        </w:rPr>
        <w:t xml:space="preserve"> 201514974 (2015).</w:t>
      </w:r>
    </w:p>
    <w:p w14:paraId="34922082"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w:t>
      </w:r>
      <w:r w:rsidRPr="00D056E7">
        <w:rPr>
          <w:noProof/>
          <w:sz w:val="20"/>
        </w:rPr>
        <w:tab/>
        <w:t xml:space="preserve">Gyorgy, A. </w:t>
      </w:r>
      <w:r w:rsidRPr="00D056E7">
        <w:rPr>
          <w:i/>
          <w:iCs/>
          <w:noProof/>
          <w:sz w:val="20"/>
        </w:rPr>
        <w:t>et al.</w:t>
      </w:r>
      <w:r w:rsidRPr="00D056E7">
        <w:rPr>
          <w:noProof/>
          <w:sz w:val="20"/>
        </w:rPr>
        <w:t xml:space="preserve"> Isocost Lines Describe the Cellular Economy of Genetic Circuits. </w:t>
      </w:r>
      <w:r w:rsidRPr="00D056E7">
        <w:rPr>
          <w:i/>
          <w:iCs/>
          <w:noProof/>
          <w:sz w:val="20"/>
        </w:rPr>
        <w:t>Biophys. J.</w:t>
      </w:r>
      <w:r w:rsidRPr="00D056E7">
        <w:rPr>
          <w:noProof/>
          <w:sz w:val="20"/>
        </w:rPr>
        <w:t xml:space="preserve"> </w:t>
      </w:r>
      <w:r w:rsidRPr="00D056E7">
        <w:rPr>
          <w:b/>
          <w:bCs/>
          <w:noProof/>
          <w:sz w:val="20"/>
        </w:rPr>
        <w:t>109,</w:t>
      </w:r>
      <w:r w:rsidRPr="00D056E7">
        <w:rPr>
          <w:noProof/>
          <w:sz w:val="20"/>
        </w:rPr>
        <w:t xml:space="preserve"> 639–646 (2015).</w:t>
      </w:r>
    </w:p>
    <w:p w14:paraId="64F5E6D4"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3.</w:t>
      </w:r>
      <w:r w:rsidRPr="00D056E7">
        <w:rPr>
          <w:noProof/>
          <w:sz w:val="20"/>
        </w:rPr>
        <w:tab/>
        <w:t xml:space="preserve">Qian, Y., Huang, H.-H., Jiménez, J. I. &amp; Del Vecchio, D. Resource Competition Shapes the Response of Genetic Circuits. </w:t>
      </w:r>
      <w:r w:rsidRPr="00D056E7">
        <w:rPr>
          <w:i/>
          <w:iCs/>
          <w:noProof/>
          <w:sz w:val="20"/>
        </w:rPr>
        <w:t>ACS Synth. Biol.</w:t>
      </w:r>
      <w:r w:rsidRPr="00D056E7">
        <w:rPr>
          <w:noProof/>
          <w:sz w:val="20"/>
        </w:rPr>
        <w:t xml:space="preserve"> acssynbio.6b00361 (2017). doi:10.1021/acssynbio.6b00361</w:t>
      </w:r>
    </w:p>
    <w:p w14:paraId="48A5376B"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4.</w:t>
      </w:r>
      <w:r w:rsidRPr="00D056E7">
        <w:rPr>
          <w:noProof/>
          <w:sz w:val="20"/>
        </w:rPr>
        <w:tab/>
        <w:t xml:space="preserve">Weiße, A. Y., Oyarzún, D. A., Danos, V. &amp; Swain, P. S. Mechanistic links between cellular trade-offs, gene expression, and growth. </w:t>
      </w:r>
      <w:r w:rsidRPr="00D056E7">
        <w:rPr>
          <w:i/>
          <w:iCs/>
          <w:noProof/>
          <w:sz w:val="20"/>
        </w:rPr>
        <w:t>Proc. Natl. Acad. Sci. U. S. A.</w:t>
      </w:r>
      <w:r w:rsidRPr="00D056E7">
        <w:rPr>
          <w:noProof/>
          <w:sz w:val="20"/>
        </w:rPr>
        <w:t xml:space="preserve"> </w:t>
      </w:r>
      <w:r w:rsidRPr="00D056E7">
        <w:rPr>
          <w:b/>
          <w:bCs/>
          <w:noProof/>
          <w:sz w:val="20"/>
        </w:rPr>
        <w:t>112,</w:t>
      </w:r>
      <w:r w:rsidRPr="00D056E7">
        <w:rPr>
          <w:noProof/>
          <w:sz w:val="20"/>
        </w:rPr>
        <w:t xml:space="preserve"> E1038-1047 (2015).</w:t>
      </w:r>
    </w:p>
    <w:p w14:paraId="054BED00"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5.</w:t>
      </w:r>
      <w:r w:rsidRPr="00D056E7">
        <w:rPr>
          <w:noProof/>
          <w:sz w:val="20"/>
        </w:rPr>
        <w:tab/>
        <w:t xml:space="preserve">Kurland, C. G. &amp; Dong, H. Bacterial growth inhibition by overproduction of protein. </w:t>
      </w:r>
      <w:r w:rsidRPr="00D056E7">
        <w:rPr>
          <w:i/>
          <w:iCs/>
          <w:noProof/>
          <w:sz w:val="20"/>
        </w:rPr>
        <w:t>Mol. Microbiol.</w:t>
      </w:r>
      <w:r w:rsidRPr="00D056E7">
        <w:rPr>
          <w:noProof/>
          <w:sz w:val="20"/>
        </w:rPr>
        <w:t xml:space="preserve"> </w:t>
      </w:r>
      <w:r w:rsidRPr="00D056E7">
        <w:rPr>
          <w:b/>
          <w:bCs/>
          <w:noProof/>
          <w:sz w:val="20"/>
        </w:rPr>
        <w:t>21,</w:t>
      </w:r>
      <w:r w:rsidRPr="00D056E7">
        <w:rPr>
          <w:noProof/>
          <w:sz w:val="20"/>
        </w:rPr>
        <w:t xml:space="preserve"> 1–4 (1996).</w:t>
      </w:r>
    </w:p>
    <w:p w14:paraId="4CCFC668"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6.</w:t>
      </w:r>
      <w:r w:rsidRPr="00D056E7">
        <w:rPr>
          <w:noProof/>
          <w:sz w:val="20"/>
        </w:rPr>
        <w:tab/>
        <w:t xml:space="preserve">Sleight, S. C. &amp; Sauro, H. M. Visualization of Evolutionary Stability Dynamics and Competitive Fitness of Escherichia coli Engineered with Randomized Multigene Circuits. </w:t>
      </w:r>
      <w:r w:rsidRPr="00D056E7">
        <w:rPr>
          <w:i/>
          <w:iCs/>
          <w:noProof/>
          <w:sz w:val="20"/>
        </w:rPr>
        <w:t>ACS Synth. Biol.</w:t>
      </w:r>
      <w:r w:rsidRPr="00D056E7">
        <w:rPr>
          <w:noProof/>
          <w:sz w:val="20"/>
        </w:rPr>
        <w:t xml:space="preserve"> </w:t>
      </w:r>
      <w:r w:rsidRPr="00D056E7">
        <w:rPr>
          <w:b/>
          <w:bCs/>
          <w:noProof/>
          <w:sz w:val="20"/>
        </w:rPr>
        <w:t>2,</w:t>
      </w:r>
      <w:r w:rsidRPr="00D056E7">
        <w:rPr>
          <w:noProof/>
          <w:sz w:val="20"/>
        </w:rPr>
        <w:t xml:space="preserve"> 519–528 (2013).</w:t>
      </w:r>
    </w:p>
    <w:p w14:paraId="59FB6077"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7.</w:t>
      </w:r>
      <w:r w:rsidRPr="00D056E7">
        <w:rPr>
          <w:noProof/>
          <w:sz w:val="20"/>
        </w:rPr>
        <w:tab/>
        <w:t xml:space="preserve">Cardinale, S. &amp; Arkin, A. P. Contextualizing context for synthetic biology - identifying causes of failure of synthetic biological systems. </w:t>
      </w:r>
      <w:r w:rsidRPr="00D056E7">
        <w:rPr>
          <w:i/>
          <w:iCs/>
          <w:noProof/>
          <w:sz w:val="20"/>
        </w:rPr>
        <w:t>Biotechnol. J.</w:t>
      </w:r>
      <w:r w:rsidRPr="00D056E7">
        <w:rPr>
          <w:noProof/>
          <w:sz w:val="20"/>
        </w:rPr>
        <w:t xml:space="preserve"> </w:t>
      </w:r>
      <w:r w:rsidRPr="00D056E7">
        <w:rPr>
          <w:b/>
          <w:bCs/>
          <w:noProof/>
          <w:sz w:val="20"/>
        </w:rPr>
        <w:t>7,</w:t>
      </w:r>
      <w:r w:rsidRPr="00D056E7">
        <w:rPr>
          <w:noProof/>
          <w:sz w:val="20"/>
        </w:rPr>
        <w:t xml:space="preserve"> 856–866 (2012).</w:t>
      </w:r>
    </w:p>
    <w:p w14:paraId="1BB0A986"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8.</w:t>
      </w:r>
      <w:r w:rsidRPr="00D056E7">
        <w:rPr>
          <w:noProof/>
          <w:sz w:val="20"/>
        </w:rPr>
        <w:tab/>
        <w:t xml:space="preserve">Moser, F. </w:t>
      </w:r>
      <w:r w:rsidRPr="00D056E7">
        <w:rPr>
          <w:i/>
          <w:iCs/>
          <w:noProof/>
          <w:sz w:val="20"/>
        </w:rPr>
        <w:t>et al.</w:t>
      </w:r>
      <w:r w:rsidRPr="00D056E7">
        <w:rPr>
          <w:noProof/>
          <w:sz w:val="20"/>
        </w:rPr>
        <w:t xml:space="preserve"> Genetic Circuit Performance under Conditions Relevant for Industrial Bioreactors. </w:t>
      </w:r>
      <w:r w:rsidRPr="00D056E7">
        <w:rPr>
          <w:i/>
          <w:iCs/>
          <w:noProof/>
          <w:sz w:val="20"/>
        </w:rPr>
        <w:t>ACS Synth. Biol.</w:t>
      </w:r>
      <w:r w:rsidRPr="00D056E7">
        <w:rPr>
          <w:noProof/>
          <w:sz w:val="20"/>
        </w:rPr>
        <w:t xml:space="preserve"> </w:t>
      </w:r>
      <w:r w:rsidRPr="00D056E7">
        <w:rPr>
          <w:b/>
          <w:bCs/>
          <w:noProof/>
          <w:sz w:val="20"/>
        </w:rPr>
        <w:t>1,</w:t>
      </w:r>
      <w:r w:rsidRPr="00D056E7">
        <w:rPr>
          <w:noProof/>
          <w:sz w:val="20"/>
        </w:rPr>
        <w:t xml:space="preserve"> 555–564 (2012).</w:t>
      </w:r>
    </w:p>
    <w:p w14:paraId="6364298F"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9.</w:t>
      </w:r>
      <w:r w:rsidRPr="00D056E7">
        <w:rPr>
          <w:noProof/>
          <w:sz w:val="20"/>
        </w:rPr>
        <w:tab/>
        <w:t xml:space="preserve">Tan, C., Marguet, P. &amp; You, L. Emergent bistability by a growth-modulating positive feedback circuit. </w:t>
      </w:r>
      <w:r w:rsidRPr="00D056E7">
        <w:rPr>
          <w:i/>
          <w:iCs/>
          <w:noProof/>
          <w:sz w:val="20"/>
        </w:rPr>
        <w:t>Nat Chem Biol</w:t>
      </w:r>
      <w:r w:rsidRPr="00D056E7">
        <w:rPr>
          <w:noProof/>
          <w:sz w:val="20"/>
        </w:rPr>
        <w:t xml:space="preserve"> </w:t>
      </w:r>
      <w:r w:rsidRPr="00D056E7">
        <w:rPr>
          <w:b/>
          <w:bCs/>
          <w:noProof/>
          <w:sz w:val="20"/>
        </w:rPr>
        <w:t>5,</w:t>
      </w:r>
      <w:r w:rsidRPr="00D056E7">
        <w:rPr>
          <w:noProof/>
          <w:sz w:val="20"/>
        </w:rPr>
        <w:t xml:space="preserve"> 842–848 (2009).</w:t>
      </w:r>
    </w:p>
    <w:p w14:paraId="149B2F6A"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10.</w:t>
      </w:r>
      <w:r w:rsidRPr="00D056E7">
        <w:rPr>
          <w:noProof/>
          <w:sz w:val="20"/>
        </w:rPr>
        <w:tab/>
        <w:t xml:space="preserve">Borkowski, O., Ceroni, F., Stan, G.-B. &amp; Ellis, T. Overloaded and stressed: whole-cell considerations for bacterial synthetic biology. </w:t>
      </w:r>
      <w:r w:rsidRPr="00D056E7">
        <w:rPr>
          <w:i/>
          <w:iCs/>
          <w:noProof/>
          <w:sz w:val="20"/>
        </w:rPr>
        <w:t>Curr. Opin. Microbiol.</w:t>
      </w:r>
      <w:r w:rsidRPr="00D056E7">
        <w:rPr>
          <w:noProof/>
          <w:sz w:val="20"/>
        </w:rPr>
        <w:t xml:space="preserve"> </w:t>
      </w:r>
      <w:r w:rsidRPr="00D056E7">
        <w:rPr>
          <w:b/>
          <w:bCs/>
          <w:noProof/>
          <w:sz w:val="20"/>
        </w:rPr>
        <w:t>33,</w:t>
      </w:r>
      <w:r w:rsidRPr="00D056E7">
        <w:rPr>
          <w:noProof/>
          <w:sz w:val="20"/>
        </w:rPr>
        <w:t xml:space="preserve"> 123–130 (2016).</w:t>
      </w:r>
    </w:p>
    <w:p w14:paraId="2076AE88"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11.</w:t>
      </w:r>
      <w:r w:rsidRPr="00D056E7">
        <w:rPr>
          <w:noProof/>
          <w:sz w:val="20"/>
        </w:rPr>
        <w:tab/>
        <w:t xml:space="preserve">Nielsen, A. A. K. </w:t>
      </w:r>
      <w:r w:rsidRPr="00D056E7">
        <w:rPr>
          <w:i/>
          <w:iCs/>
          <w:noProof/>
          <w:sz w:val="20"/>
        </w:rPr>
        <w:t>et al.</w:t>
      </w:r>
      <w:r w:rsidRPr="00D056E7">
        <w:rPr>
          <w:noProof/>
          <w:sz w:val="20"/>
        </w:rPr>
        <w:t xml:space="preserve"> Genetic circuit design automation. </w:t>
      </w:r>
      <w:r w:rsidRPr="00D056E7">
        <w:rPr>
          <w:i/>
          <w:iCs/>
          <w:noProof/>
          <w:sz w:val="20"/>
        </w:rPr>
        <w:t>Science (80-. ).</w:t>
      </w:r>
      <w:r w:rsidRPr="00D056E7">
        <w:rPr>
          <w:noProof/>
          <w:sz w:val="20"/>
        </w:rPr>
        <w:t xml:space="preserve"> </w:t>
      </w:r>
      <w:r w:rsidRPr="00D056E7">
        <w:rPr>
          <w:b/>
          <w:bCs/>
          <w:noProof/>
          <w:sz w:val="20"/>
        </w:rPr>
        <w:t>352,</w:t>
      </w:r>
      <w:r w:rsidRPr="00D056E7">
        <w:rPr>
          <w:noProof/>
          <w:sz w:val="20"/>
        </w:rPr>
        <w:t xml:space="preserve"> aac7341-aac7341 (2016).</w:t>
      </w:r>
    </w:p>
    <w:p w14:paraId="041253A7"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12.</w:t>
      </w:r>
      <w:r w:rsidRPr="00D056E7">
        <w:rPr>
          <w:noProof/>
          <w:sz w:val="20"/>
        </w:rPr>
        <w:tab/>
        <w:t xml:space="preserve">Cameron, D. E. &amp; Collins, J. J. Tunable protein degradation in bacteria. </w:t>
      </w:r>
      <w:r w:rsidRPr="00D056E7">
        <w:rPr>
          <w:i/>
          <w:iCs/>
          <w:noProof/>
          <w:sz w:val="20"/>
        </w:rPr>
        <w:t>Nat Biotech</w:t>
      </w:r>
      <w:r w:rsidRPr="00D056E7">
        <w:rPr>
          <w:noProof/>
          <w:sz w:val="20"/>
        </w:rPr>
        <w:t xml:space="preserve"> </w:t>
      </w:r>
      <w:r w:rsidRPr="00D056E7">
        <w:rPr>
          <w:b/>
          <w:bCs/>
          <w:noProof/>
          <w:sz w:val="20"/>
        </w:rPr>
        <w:t>32,</w:t>
      </w:r>
      <w:r w:rsidRPr="00D056E7">
        <w:rPr>
          <w:noProof/>
          <w:sz w:val="20"/>
        </w:rPr>
        <w:t xml:space="preserve"> 1276–1281 (2014).</w:t>
      </w:r>
    </w:p>
    <w:p w14:paraId="4E1FE2A4"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13.</w:t>
      </w:r>
      <w:r w:rsidRPr="00D056E7">
        <w:rPr>
          <w:noProof/>
          <w:sz w:val="20"/>
        </w:rPr>
        <w:tab/>
        <w:t xml:space="preserve">Segall-Shapiro, T. H., Meyer, A. J., Ellington, A. D., Sontag, E. D. &amp; Voigt, C. A. A ‘resource allocator’ for transcription based on a highly fragmented T7 RNA polymerase. </w:t>
      </w:r>
      <w:r w:rsidRPr="00D056E7">
        <w:rPr>
          <w:i/>
          <w:iCs/>
          <w:noProof/>
          <w:sz w:val="20"/>
        </w:rPr>
        <w:t>Mol. Syst. Biol.</w:t>
      </w:r>
      <w:r w:rsidRPr="00D056E7">
        <w:rPr>
          <w:noProof/>
          <w:sz w:val="20"/>
        </w:rPr>
        <w:t xml:space="preserve"> </w:t>
      </w:r>
      <w:r w:rsidRPr="00D056E7">
        <w:rPr>
          <w:b/>
          <w:bCs/>
          <w:noProof/>
          <w:sz w:val="20"/>
        </w:rPr>
        <w:t>10,</w:t>
      </w:r>
      <w:r w:rsidRPr="00D056E7">
        <w:rPr>
          <w:noProof/>
          <w:sz w:val="20"/>
        </w:rPr>
        <w:t xml:space="preserve"> 742 (2014).</w:t>
      </w:r>
    </w:p>
    <w:p w14:paraId="38469787"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14.</w:t>
      </w:r>
      <w:r w:rsidRPr="00D056E7">
        <w:rPr>
          <w:noProof/>
          <w:sz w:val="20"/>
        </w:rPr>
        <w:tab/>
        <w:t xml:space="preserve">Pasini, M. </w:t>
      </w:r>
      <w:r w:rsidRPr="00D056E7">
        <w:rPr>
          <w:i/>
          <w:iCs/>
          <w:noProof/>
          <w:sz w:val="20"/>
        </w:rPr>
        <w:t>et al.</w:t>
      </w:r>
      <w:r w:rsidRPr="00D056E7">
        <w:rPr>
          <w:noProof/>
          <w:sz w:val="20"/>
        </w:rPr>
        <w:t xml:space="preserve"> Using promoter libraries to reduce metabolic burden due to plasmid-encoded proteins in recombinant Escherichia coli. </w:t>
      </w:r>
      <w:r w:rsidRPr="00D056E7">
        <w:rPr>
          <w:i/>
          <w:iCs/>
          <w:noProof/>
          <w:sz w:val="20"/>
        </w:rPr>
        <w:t>N. Biotechnol.</w:t>
      </w:r>
      <w:r w:rsidRPr="00D056E7">
        <w:rPr>
          <w:noProof/>
          <w:sz w:val="20"/>
        </w:rPr>
        <w:t xml:space="preserve"> </w:t>
      </w:r>
      <w:r w:rsidRPr="00D056E7">
        <w:rPr>
          <w:b/>
          <w:bCs/>
          <w:noProof/>
          <w:sz w:val="20"/>
        </w:rPr>
        <w:t>33,</w:t>
      </w:r>
      <w:r w:rsidRPr="00D056E7">
        <w:rPr>
          <w:noProof/>
          <w:sz w:val="20"/>
        </w:rPr>
        <w:t xml:space="preserve"> 78–90 (2016).</w:t>
      </w:r>
    </w:p>
    <w:p w14:paraId="072FE9BE"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15.</w:t>
      </w:r>
      <w:r w:rsidRPr="00D056E7">
        <w:rPr>
          <w:noProof/>
          <w:sz w:val="20"/>
        </w:rPr>
        <w:tab/>
        <w:t xml:space="preserve">Gorochowski, T. E., Avcilar-Kucukgoze, I., Bovenberg, R. A. L., Roubos, J. A. &amp; Ignatova, Z. A Minimal Model of Ribosome Allocation Dynamics Captures Trade-offs in Expression between Endogenous and Synthetic Genes. </w:t>
      </w:r>
      <w:r w:rsidRPr="00D056E7">
        <w:rPr>
          <w:i/>
          <w:iCs/>
          <w:noProof/>
          <w:sz w:val="20"/>
        </w:rPr>
        <w:t>ACS Synth. Biol.</w:t>
      </w:r>
      <w:r w:rsidRPr="00D056E7">
        <w:rPr>
          <w:noProof/>
          <w:sz w:val="20"/>
        </w:rPr>
        <w:t xml:space="preserve"> </w:t>
      </w:r>
      <w:r w:rsidRPr="00D056E7">
        <w:rPr>
          <w:b/>
          <w:bCs/>
          <w:noProof/>
          <w:sz w:val="20"/>
        </w:rPr>
        <w:t>5,</w:t>
      </w:r>
      <w:r w:rsidRPr="00D056E7">
        <w:rPr>
          <w:noProof/>
          <w:sz w:val="20"/>
        </w:rPr>
        <w:t xml:space="preserve"> 710–720 (2016).</w:t>
      </w:r>
    </w:p>
    <w:p w14:paraId="5426CD61"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16.</w:t>
      </w:r>
      <w:r w:rsidRPr="00D056E7">
        <w:rPr>
          <w:noProof/>
          <w:sz w:val="20"/>
        </w:rPr>
        <w:tab/>
        <w:t xml:space="preserve">Carrera, J., Rodrigo, G., Singh, V., Kirov, B. &amp; Jaramillo, A. Empirical model and in vivo characterization of the bacterial response to synthetic gene expression show that ribosome allocation limits growth rate. </w:t>
      </w:r>
      <w:r w:rsidRPr="00D056E7">
        <w:rPr>
          <w:i/>
          <w:iCs/>
          <w:noProof/>
          <w:sz w:val="20"/>
        </w:rPr>
        <w:t>Biotechnol. J.</w:t>
      </w:r>
      <w:r w:rsidRPr="00D056E7">
        <w:rPr>
          <w:noProof/>
          <w:sz w:val="20"/>
        </w:rPr>
        <w:t xml:space="preserve"> </w:t>
      </w:r>
      <w:r w:rsidRPr="00D056E7">
        <w:rPr>
          <w:b/>
          <w:bCs/>
          <w:noProof/>
          <w:sz w:val="20"/>
        </w:rPr>
        <w:t>6,</w:t>
      </w:r>
      <w:r w:rsidRPr="00D056E7">
        <w:rPr>
          <w:noProof/>
          <w:sz w:val="20"/>
        </w:rPr>
        <w:t xml:space="preserve"> 773–783 (2011).</w:t>
      </w:r>
    </w:p>
    <w:p w14:paraId="6FA1D448"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17.</w:t>
      </w:r>
      <w:r w:rsidRPr="00D056E7">
        <w:rPr>
          <w:noProof/>
          <w:sz w:val="20"/>
        </w:rPr>
        <w:tab/>
        <w:t xml:space="preserve">Ceroni, F., Algar, R., Stan, G.-B. &amp; Ellis, T. Quantifying cellular capacity identifies gene expression designs with reduced burden. </w:t>
      </w:r>
      <w:r w:rsidRPr="00D056E7">
        <w:rPr>
          <w:i/>
          <w:iCs/>
          <w:noProof/>
          <w:sz w:val="20"/>
        </w:rPr>
        <w:t>Nat Meth</w:t>
      </w:r>
      <w:r w:rsidRPr="00D056E7">
        <w:rPr>
          <w:noProof/>
          <w:sz w:val="20"/>
        </w:rPr>
        <w:t xml:space="preserve"> </w:t>
      </w:r>
      <w:r w:rsidRPr="00D056E7">
        <w:rPr>
          <w:b/>
          <w:bCs/>
          <w:noProof/>
          <w:sz w:val="20"/>
        </w:rPr>
        <w:t>12,</w:t>
      </w:r>
      <w:r w:rsidRPr="00D056E7">
        <w:rPr>
          <w:noProof/>
          <w:sz w:val="20"/>
        </w:rPr>
        <w:t xml:space="preserve"> 415–418 (2015).</w:t>
      </w:r>
    </w:p>
    <w:p w14:paraId="2E59CA64"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18.</w:t>
      </w:r>
      <w:r w:rsidRPr="00D056E7">
        <w:rPr>
          <w:noProof/>
          <w:sz w:val="20"/>
        </w:rPr>
        <w:tab/>
        <w:t xml:space="preserve">Shachrai, I., Zaslaver, A., Alon, U. &amp; Dekel, E. Cost of Unneeded Proteins in E. coli Is Reduced after Several Generations in Exponential Growth. </w:t>
      </w:r>
      <w:r w:rsidRPr="00D056E7">
        <w:rPr>
          <w:i/>
          <w:iCs/>
          <w:noProof/>
          <w:sz w:val="20"/>
        </w:rPr>
        <w:t>Mol. Cell</w:t>
      </w:r>
      <w:r w:rsidRPr="00D056E7">
        <w:rPr>
          <w:noProof/>
          <w:sz w:val="20"/>
        </w:rPr>
        <w:t xml:space="preserve"> </w:t>
      </w:r>
      <w:r w:rsidRPr="00D056E7">
        <w:rPr>
          <w:b/>
          <w:bCs/>
          <w:noProof/>
          <w:sz w:val="20"/>
        </w:rPr>
        <w:t>38,</w:t>
      </w:r>
      <w:r w:rsidRPr="00D056E7">
        <w:rPr>
          <w:noProof/>
          <w:sz w:val="20"/>
        </w:rPr>
        <w:t xml:space="preserve"> 758–767 (2010).</w:t>
      </w:r>
    </w:p>
    <w:p w14:paraId="45B61819"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19.</w:t>
      </w:r>
      <w:r w:rsidRPr="00D056E7">
        <w:rPr>
          <w:noProof/>
          <w:sz w:val="20"/>
        </w:rPr>
        <w:tab/>
        <w:t xml:space="preserve">Wang, Z., Gerstein, M. &amp; Snyder, M. RNA-Seq: a revolutionary tool for transcriptomics. </w:t>
      </w:r>
      <w:r w:rsidRPr="00D056E7">
        <w:rPr>
          <w:i/>
          <w:iCs/>
          <w:noProof/>
          <w:sz w:val="20"/>
        </w:rPr>
        <w:t>Nat. Rev. Genet.</w:t>
      </w:r>
      <w:r w:rsidRPr="00D056E7">
        <w:rPr>
          <w:noProof/>
          <w:sz w:val="20"/>
        </w:rPr>
        <w:t xml:space="preserve"> </w:t>
      </w:r>
      <w:r w:rsidRPr="00D056E7">
        <w:rPr>
          <w:b/>
          <w:bCs/>
          <w:noProof/>
          <w:sz w:val="20"/>
        </w:rPr>
        <w:t>10,</w:t>
      </w:r>
      <w:r w:rsidRPr="00D056E7">
        <w:rPr>
          <w:noProof/>
          <w:sz w:val="20"/>
        </w:rPr>
        <w:t xml:space="preserve"> 57–63 (2009).</w:t>
      </w:r>
    </w:p>
    <w:p w14:paraId="75C752A4"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20.</w:t>
      </w:r>
      <w:r w:rsidRPr="00D056E7">
        <w:rPr>
          <w:noProof/>
          <w:sz w:val="20"/>
        </w:rPr>
        <w:tab/>
        <w:t xml:space="preserve">Houser, J. R. </w:t>
      </w:r>
      <w:r w:rsidRPr="00D056E7">
        <w:rPr>
          <w:i/>
          <w:iCs/>
          <w:noProof/>
          <w:sz w:val="20"/>
        </w:rPr>
        <w:t>et al.</w:t>
      </w:r>
      <w:r w:rsidRPr="00D056E7">
        <w:rPr>
          <w:noProof/>
          <w:sz w:val="20"/>
        </w:rPr>
        <w:t xml:space="preserve"> Controlled Measurement and Comparative Analysis of Cellular Components in E. coli Reveals Broad Regulatory Changes in Response to Glucose Starvation. </w:t>
      </w:r>
      <w:r w:rsidRPr="00D056E7">
        <w:rPr>
          <w:i/>
          <w:iCs/>
          <w:noProof/>
          <w:sz w:val="20"/>
        </w:rPr>
        <w:t>PLoS Comput. Biol.</w:t>
      </w:r>
      <w:r w:rsidRPr="00D056E7">
        <w:rPr>
          <w:noProof/>
          <w:sz w:val="20"/>
        </w:rPr>
        <w:t xml:space="preserve"> </w:t>
      </w:r>
      <w:r w:rsidRPr="00D056E7">
        <w:rPr>
          <w:b/>
          <w:bCs/>
          <w:noProof/>
          <w:sz w:val="20"/>
        </w:rPr>
        <w:t>11,</w:t>
      </w:r>
      <w:r w:rsidRPr="00D056E7">
        <w:rPr>
          <w:noProof/>
          <w:sz w:val="20"/>
        </w:rPr>
        <w:t xml:space="preserve"> e1004400 (2015).</w:t>
      </w:r>
    </w:p>
    <w:p w14:paraId="7ABA5C6E"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21.</w:t>
      </w:r>
      <w:r w:rsidRPr="00D056E7">
        <w:rPr>
          <w:noProof/>
          <w:sz w:val="20"/>
        </w:rPr>
        <w:tab/>
        <w:t xml:space="preserve">Nonaka, G., Blankschien, M., Herman, C., Gross, C. a &amp; Rhodius, V. a. Regulon and promoter analysis of the. </w:t>
      </w:r>
      <w:r w:rsidRPr="00D056E7">
        <w:rPr>
          <w:i/>
          <w:iCs/>
          <w:noProof/>
          <w:sz w:val="20"/>
        </w:rPr>
        <w:t>Genes Dev.</w:t>
      </w:r>
      <w:r w:rsidRPr="00D056E7">
        <w:rPr>
          <w:noProof/>
          <w:sz w:val="20"/>
        </w:rPr>
        <w:t xml:space="preserve"> </w:t>
      </w:r>
      <w:r w:rsidRPr="00D056E7">
        <w:rPr>
          <w:b/>
          <w:bCs/>
          <w:noProof/>
          <w:sz w:val="20"/>
        </w:rPr>
        <w:t>20,</w:t>
      </w:r>
      <w:r w:rsidRPr="00D056E7">
        <w:rPr>
          <w:noProof/>
          <w:sz w:val="20"/>
        </w:rPr>
        <w:t xml:space="preserve"> 1776–1789 (2006).</w:t>
      </w:r>
    </w:p>
    <w:p w14:paraId="5A78D5BB"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22.</w:t>
      </w:r>
      <w:r w:rsidRPr="00D056E7">
        <w:rPr>
          <w:noProof/>
          <w:sz w:val="20"/>
        </w:rPr>
        <w:tab/>
        <w:t xml:space="preserve">Guisbert, E., Herman, C., Lu, C. Z. &amp; Gross, C. A. A chaperone network controls the heat shock response in E. coli. </w:t>
      </w:r>
      <w:r w:rsidRPr="00D056E7">
        <w:rPr>
          <w:i/>
          <w:iCs/>
          <w:noProof/>
          <w:sz w:val="20"/>
        </w:rPr>
        <w:t>Genes Dev.</w:t>
      </w:r>
      <w:r w:rsidRPr="00D056E7">
        <w:rPr>
          <w:noProof/>
          <w:sz w:val="20"/>
        </w:rPr>
        <w:t xml:space="preserve"> </w:t>
      </w:r>
      <w:r w:rsidRPr="00D056E7">
        <w:rPr>
          <w:b/>
          <w:bCs/>
          <w:noProof/>
          <w:sz w:val="20"/>
        </w:rPr>
        <w:t>18,</w:t>
      </w:r>
      <w:r w:rsidRPr="00D056E7">
        <w:rPr>
          <w:noProof/>
          <w:sz w:val="20"/>
        </w:rPr>
        <w:t xml:space="preserve"> 2812–2821 (2004).</w:t>
      </w:r>
    </w:p>
    <w:p w14:paraId="68AC44D1"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lastRenderedPageBreak/>
        <w:t>23.</w:t>
      </w:r>
      <w:r w:rsidRPr="00D056E7">
        <w:rPr>
          <w:noProof/>
          <w:sz w:val="20"/>
        </w:rPr>
        <w:tab/>
        <w:t xml:space="preserve">Farasat, I. &amp; Salis, H. M. A Biophysical Model of CRISPR/Cas9 Activity for Rational Design of Genome Editing and Gene Regulation. </w:t>
      </w:r>
      <w:r w:rsidRPr="00D056E7">
        <w:rPr>
          <w:i/>
          <w:iCs/>
          <w:noProof/>
          <w:sz w:val="20"/>
        </w:rPr>
        <w:t>PLoS Comput. Biol.</w:t>
      </w:r>
      <w:r w:rsidRPr="00D056E7">
        <w:rPr>
          <w:noProof/>
          <w:sz w:val="20"/>
        </w:rPr>
        <w:t xml:space="preserve"> </w:t>
      </w:r>
      <w:r w:rsidRPr="00D056E7">
        <w:rPr>
          <w:b/>
          <w:bCs/>
          <w:noProof/>
          <w:sz w:val="20"/>
        </w:rPr>
        <w:t>12,</w:t>
      </w:r>
      <w:r w:rsidRPr="00D056E7">
        <w:rPr>
          <w:noProof/>
          <w:sz w:val="20"/>
        </w:rPr>
        <w:t xml:space="preserve"> e1004724 (2016).</w:t>
      </w:r>
    </w:p>
    <w:p w14:paraId="33D8F69E"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24.</w:t>
      </w:r>
      <w:r w:rsidRPr="00D056E7">
        <w:rPr>
          <w:noProof/>
          <w:sz w:val="20"/>
        </w:rPr>
        <w:tab/>
        <w:t xml:space="preserve">Jiang, L. </w:t>
      </w:r>
      <w:r w:rsidRPr="00D056E7">
        <w:rPr>
          <w:i/>
          <w:iCs/>
          <w:noProof/>
          <w:sz w:val="20"/>
        </w:rPr>
        <w:t>et al.</w:t>
      </w:r>
      <w:r w:rsidRPr="00D056E7">
        <w:rPr>
          <w:noProof/>
          <w:sz w:val="20"/>
        </w:rPr>
        <w:t xml:space="preserve"> Synthetic spike-in standards for RNA-seq experiments. </w:t>
      </w:r>
      <w:r w:rsidRPr="00D056E7">
        <w:rPr>
          <w:i/>
          <w:iCs/>
          <w:noProof/>
          <w:sz w:val="20"/>
        </w:rPr>
        <w:t>Genome Res.</w:t>
      </w:r>
      <w:r w:rsidRPr="00D056E7">
        <w:rPr>
          <w:noProof/>
          <w:sz w:val="20"/>
        </w:rPr>
        <w:t xml:space="preserve"> </w:t>
      </w:r>
      <w:r w:rsidRPr="00D056E7">
        <w:rPr>
          <w:b/>
          <w:bCs/>
          <w:noProof/>
          <w:sz w:val="20"/>
        </w:rPr>
        <w:t>21,</w:t>
      </w:r>
      <w:r w:rsidRPr="00D056E7">
        <w:rPr>
          <w:noProof/>
          <w:sz w:val="20"/>
        </w:rPr>
        <w:t xml:space="preserve"> 1543–1551 (2011).</w:t>
      </w:r>
    </w:p>
    <w:p w14:paraId="2579EC6F"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25.</w:t>
      </w:r>
      <w:r w:rsidRPr="00D056E7">
        <w:rPr>
          <w:noProof/>
          <w:sz w:val="20"/>
        </w:rPr>
        <w:tab/>
        <w:t xml:space="preserve">Arkin, A. P. &amp; Cambray, G. Massive Phenotypic Measurements Reveal Complex Physiological Consequences Of Differential Translation Efficacies. </w:t>
      </w:r>
      <w:r w:rsidRPr="00D056E7">
        <w:rPr>
          <w:i/>
          <w:iCs/>
          <w:noProof/>
          <w:sz w:val="20"/>
        </w:rPr>
        <w:t>bioRxiv</w:t>
      </w:r>
      <w:r w:rsidRPr="00D056E7">
        <w:rPr>
          <w:noProof/>
          <w:sz w:val="20"/>
        </w:rPr>
        <w:t xml:space="preserve"> (2017).</w:t>
      </w:r>
    </w:p>
    <w:p w14:paraId="51701A6A"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26.</w:t>
      </w:r>
      <w:r w:rsidRPr="00D056E7">
        <w:rPr>
          <w:noProof/>
          <w:sz w:val="20"/>
        </w:rPr>
        <w:tab/>
        <w:t xml:space="preserve">Brar, G. A. &amp; Weissman, J. S. Ribosome profiling reveals the what, when, where and how of protein synthesis. </w:t>
      </w:r>
      <w:r w:rsidRPr="00D056E7">
        <w:rPr>
          <w:i/>
          <w:iCs/>
          <w:noProof/>
          <w:sz w:val="20"/>
        </w:rPr>
        <w:t>Nat Rev Mol Cell Biol</w:t>
      </w:r>
      <w:r w:rsidRPr="00D056E7">
        <w:rPr>
          <w:noProof/>
          <w:sz w:val="20"/>
        </w:rPr>
        <w:t xml:space="preserve"> </w:t>
      </w:r>
      <w:r w:rsidRPr="00D056E7">
        <w:rPr>
          <w:b/>
          <w:bCs/>
          <w:noProof/>
          <w:sz w:val="20"/>
        </w:rPr>
        <w:t>16,</w:t>
      </w:r>
      <w:r w:rsidRPr="00D056E7">
        <w:rPr>
          <w:noProof/>
          <w:sz w:val="20"/>
        </w:rPr>
        <w:t xml:space="preserve"> 651–664 (2015).</w:t>
      </w:r>
    </w:p>
    <w:p w14:paraId="54B24845"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27.</w:t>
      </w:r>
      <w:r w:rsidRPr="00D056E7">
        <w:rPr>
          <w:noProof/>
          <w:sz w:val="20"/>
        </w:rPr>
        <w:tab/>
        <w:t xml:space="preserve">Lohman, B. K., Weber, J. N. &amp; Bolnick, D. I. Evaluation of TagSeq, a reliable low-cost alternative for RNAseq. </w:t>
      </w:r>
      <w:r w:rsidRPr="00D056E7">
        <w:rPr>
          <w:i/>
          <w:iCs/>
          <w:noProof/>
          <w:sz w:val="20"/>
        </w:rPr>
        <w:t>Mol. Ecol. Resour.</w:t>
      </w:r>
      <w:r w:rsidRPr="00D056E7">
        <w:rPr>
          <w:noProof/>
          <w:sz w:val="20"/>
        </w:rPr>
        <w:t xml:space="preserve"> </w:t>
      </w:r>
      <w:r w:rsidRPr="00D056E7">
        <w:rPr>
          <w:b/>
          <w:bCs/>
          <w:noProof/>
          <w:sz w:val="20"/>
        </w:rPr>
        <w:t>16,</w:t>
      </w:r>
      <w:r w:rsidRPr="00D056E7">
        <w:rPr>
          <w:noProof/>
          <w:sz w:val="20"/>
        </w:rPr>
        <w:t xml:space="preserve"> 1315–1321 (2016).</w:t>
      </w:r>
    </w:p>
    <w:p w14:paraId="568B7142"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28.</w:t>
      </w:r>
      <w:r w:rsidRPr="00D056E7">
        <w:rPr>
          <w:noProof/>
          <w:sz w:val="20"/>
        </w:rPr>
        <w:tab/>
        <w:t xml:space="preserve">Zhang, X. </w:t>
      </w:r>
      <w:r w:rsidRPr="00D056E7">
        <w:rPr>
          <w:i/>
          <w:iCs/>
          <w:noProof/>
          <w:sz w:val="20"/>
        </w:rPr>
        <w:t>et al.</w:t>
      </w:r>
      <w:r w:rsidRPr="00D056E7">
        <w:rPr>
          <w:noProof/>
          <w:sz w:val="20"/>
        </w:rPr>
        <w:t xml:space="preserve"> Heat-shock response transcriptional program enables high-yield and high-quality recombinant protein production in Escherichia coli. </w:t>
      </w:r>
      <w:r w:rsidRPr="00D056E7">
        <w:rPr>
          <w:i/>
          <w:iCs/>
          <w:noProof/>
          <w:sz w:val="20"/>
        </w:rPr>
        <w:t>ACS Chem. Biol.</w:t>
      </w:r>
      <w:r w:rsidRPr="00D056E7">
        <w:rPr>
          <w:noProof/>
          <w:sz w:val="20"/>
        </w:rPr>
        <w:t xml:space="preserve"> </w:t>
      </w:r>
      <w:r w:rsidRPr="00D056E7">
        <w:rPr>
          <w:b/>
          <w:bCs/>
          <w:noProof/>
          <w:sz w:val="20"/>
        </w:rPr>
        <w:t>9,</w:t>
      </w:r>
      <w:r w:rsidRPr="00D056E7">
        <w:rPr>
          <w:noProof/>
          <w:sz w:val="20"/>
        </w:rPr>
        <w:t xml:space="preserve"> 1945–1949 (2014).</w:t>
      </w:r>
    </w:p>
    <w:p w14:paraId="3E84C3EC"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29.</w:t>
      </w:r>
      <w:r w:rsidRPr="00D056E7">
        <w:rPr>
          <w:noProof/>
          <w:sz w:val="20"/>
        </w:rPr>
        <w:tab/>
        <w:t xml:space="preserve">El-Samad, H., Kurata, H., Doyle, J. C., Gross, C. A. &amp; Khammash, M. Surviving heat shock: Control strategies for robustness and performance. </w:t>
      </w:r>
      <w:r w:rsidRPr="00D056E7">
        <w:rPr>
          <w:i/>
          <w:iCs/>
          <w:noProof/>
          <w:sz w:val="20"/>
        </w:rPr>
        <w:t xml:space="preserve">Proc. Natl. Acad. Sci. United States Am. </w:t>
      </w:r>
      <w:r w:rsidRPr="00D056E7">
        <w:rPr>
          <w:noProof/>
          <w:sz w:val="20"/>
        </w:rPr>
        <w:t xml:space="preserve"> </w:t>
      </w:r>
      <w:r w:rsidRPr="00D056E7">
        <w:rPr>
          <w:b/>
          <w:bCs/>
          <w:noProof/>
          <w:sz w:val="20"/>
        </w:rPr>
        <w:t>102,</w:t>
      </w:r>
      <w:r w:rsidRPr="00D056E7">
        <w:rPr>
          <w:noProof/>
          <w:sz w:val="20"/>
        </w:rPr>
        <w:t xml:space="preserve"> 2736–2741 (2005).</w:t>
      </w:r>
    </w:p>
    <w:p w14:paraId="065D1180"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30.</w:t>
      </w:r>
      <w:r w:rsidRPr="00D056E7">
        <w:rPr>
          <w:noProof/>
          <w:sz w:val="20"/>
        </w:rPr>
        <w:tab/>
        <w:t xml:space="preserve">Kurata, H. </w:t>
      </w:r>
      <w:r w:rsidRPr="00D056E7">
        <w:rPr>
          <w:i/>
          <w:iCs/>
          <w:noProof/>
          <w:sz w:val="20"/>
        </w:rPr>
        <w:t>et al.</w:t>
      </w:r>
      <w:r w:rsidRPr="00D056E7">
        <w:rPr>
          <w:noProof/>
          <w:sz w:val="20"/>
        </w:rPr>
        <w:t xml:space="preserve"> Module-Based Analysis of Robustness Tradeoffs in the Heat Shock Response System. </w:t>
      </w:r>
      <w:r w:rsidRPr="00D056E7">
        <w:rPr>
          <w:i/>
          <w:iCs/>
          <w:noProof/>
          <w:sz w:val="20"/>
        </w:rPr>
        <w:t>PLoS Comput. Biol.</w:t>
      </w:r>
      <w:r w:rsidRPr="00D056E7">
        <w:rPr>
          <w:noProof/>
          <w:sz w:val="20"/>
        </w:rPr>
        <w:t xml:space="preserve"> </w:t>
      </w:r>
      <w:r w:rsidRPr="00D056E7">
        <w:rPr>
          <w:b/>
          <w:bCs/>
          <w:noProof/>
          <w:sz w:val="20"/>
        </w:rPr>
        <w:t>2,</w:t>
      </w:r>
      <w:r w:rsidRPr="00D056E7">
        <w:rPr>
          <w:noProof/>
          <w:sz w:val="20"/>
        </w:rPr>
        <w:t xml:space="preserve"> e59 (2006).</w:t>
      </w:r>
    </w:p>
    <w:p w14:paraId="3B750A08"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31.</w:t>
      </w:r>
      <w:r w:rsidRPr="00D056E7">
        <w:rPr>
          <w:noProof/>
          <w:sz w:val="20"/>
        </w:rPr>
        <w:tab/>
        <w:t xml:space="preserve">Dragosits, M., Nicklas, D. &amp; Tagkopoulos, I. A synthetic biology approach to self-regulatory recombinant protein production in Escherichia coli. </w:t>
      </w:r>
      <w:r w:rsidRPr="00D056E7">
        <w:rPr>
          <w:i/>
          <w:iCs/>
          <w:noProof/>
          <w:sz w:val="20"/>
        </w:rPr>
        <w:t>J. Biol. Eng.</w:t>
      </w:r>
      <w:r w:rsidRPr="00D056E7">
        <w:rPr>
          <w:noProof/>
          <w:sz w:val="20"/>
        </w:rPr>
        <w:t xml:space="preserve"> </w:t>
      </w:r>
      <w:r w:rsidRPr="00D056E7">
        <w:rPr>
          <w:b/>
          <w:bCs/>
          <w:noProof/>
          <w:sz w:val="20"/>
        </w:rPr>
        <w:t>6,</w:t>
      </w:r>
      <w:r w:rsidRPr="00D056E7">
        <w:rPr>
          <w:noProof/>
          <w:sz w:val="20"/>
        </w:rPr>
        <w:t xml:space="preserve"> 2 (2012).</w:t>
      </w:r>
    </w:p>
    <w:p w14:paraId="140EA708" w14:textId="77777777" w:rsidR="00D056E7" w:rsidRPr="00D056E7" w:rsidRDefault="00D056E7" w:rsidP="00D056E7">
      <w:pPr>
        <w:widowControl w:val="0"/>
        <w:autoSpaceDE w:val="0"/>
        <w:autoSpaceDN w:val="0"/>
        <w:adjustRightInd w:val="0"/>
        <w:spacing w:line="240" w:lineRule="auto"/>
        <w:ind w:left="640" w:hanging="640"/>
        <w:rPr>
          <w:noProof/>
          <w:sz w:val="20"/>
        </w:rPr>
      </w:pPr>
      <w:r w:rsidRPr="00D056E7">
        <w:rPr>
          <w:noProof/>
          <w:sz w:val="20"/>
        </w:rPr>
        <w:t>32.</w:t>
      </w:r>
      <w:r w:rsidRPr="00D056E7">
        <w:rPr>
          <w:noProof/>
          <w:sz w:val="20"/>
        </w:rPr>
        <w:tab/>
        <w:t xml:space="preserve">Gupta, A., Brockman Reizman, I. M., Reisch, C. R. &amp; Prather, K. L. J. Dynamic regulation of metabolic flux in engineered bacteria using a pathway-independent quorum-sensing circuit. </w:t>
      </w:r>
      <w:r w:rsidRPr="00D056E7">
        <w:rPr>
          <w:i/>
          <w:iCs/>
          <w:noProof/>
          <w:sz w:val="20"/>
        </w:rPr>
        <w:t>Nat. Biotechnol.</w:t>
      </w:r>
      <w:r w:rsidRPr="00D056E7">
        <w:rPr>
          <w:noProof/>
          <w:sz w:val="20"/>
        </w:rPr>
        <w:t xml:space="preserve"> </w:t>
      </w:r>
      <w:r w:rsidRPr="00D056E7">
        <w:rPr>
          <w:b/>
          <w:bCs/>
          <w:noProof/>
          <w:sz w:val="20"/>
        </w:rPr>
        <w:t>35,</w:t>
      </w:r>
      <w:r w:rsidRPr="00D056E7">
        <w:rPr>
          <w:noProof/>
          <w:sz w:val="20"/>
        </w:rPr>
        <w:t xml:space="preserve"> 273–279 (2017).</w:t>
      </w:r>
    </w:p>
    <w:p w14:paraId="5D492AA0" w14:textId="16E54D81" w:rsidR="00D056E7" w:rsidRPr="00D056E7" w:rsidRDefault="00D056E7" w:rsidP="00DD2166">
      <w:pPr>
        <w:widowControl w:val="0"/>
        <w:autoSpaceDE w:val="0"/>
        <w:autoSpaceDN w:val="0"/>
        <w:adjustRightInd w:val="0"/>
        <w:spacing w:line="240" w:lineRule="auto"/>
        <w:ind w:left="640" w:hanging="640"/>
        <w:rPr>
          <w:noProof/>
          <w:sz w:val="20"/>
        </w:rPr>
      </w:pPr>
      <w:r w:rsidRPr="00D056E7">
        <w:rPr>
          <w:noProof/>
          <w:sz w:val="20"/>
        </w:rPr>
        <w:t>33.</w:t>
      </w:r>
      <w:r w:rsidRPr="00D056E7">
        <w:rPr>
          <w:noProof/>
          <w:sz w:val="20"/>
        </w:rPr>
        <w:tab/>
        <w:t xml:space="preserve">Nakahigashi, K., Yanagi, H. &amp; Yura, T. Regulatory Conservation and Divergence of  32 Homologs from Pseudomonas aeruginosa , and Agrobacterium tumefaciens. </w:t>
      </w:r>
      <w:r w:rsidRPr="00D056E7">
        <w:rPr>
          <w:i/>
          <w:iCs/>
          <w:noProof/>
          <w:sz w:val="20"/>
        </w:rPr>
        <w:t>Microbiology</w:t>
      </w:r>
      <w:r w:rsidRPr="00D056E7">
        <w:rPr>
          <w:noProof/>
          <w:sz w:val="20"/>
        </w:rPr>
        <w:t xml:space="preserve"> </w:t>
      </w:r>
      <w:r w:rsidRPr="00D056E7">
        <w:rPr>
          <w:b/>
          <w:bCs/>
          <w:noProof/>
          <w:sz w:val="20"/>
        </w:rPr>
        <w:t>180,</w:t>
      </w:r>
      <w:r w:rsidRPr="00D056E7">
        <w:rPr>
          <w:noProof/>
          <w:sz w:val="20"/>
        </w:rPr>
        <w:t xml:space="preserve"> 2402–2408 (1998).</w:t>
      </w:r>
    </w:p>
    <w:p w14:paraId="2358A731" w14:textId="34B5643B" w:rsidR="004A5BD1" w:rsidRDefault="0084224C" w:rsidP="00D056E7">
      <w:pPr>
        <w:widowControl w:val="0"/>
        <w:autoSpaceDE w:val="0"/>
        <w:autoSpaceDN w:val="0"/>
        <w:adjustRightInd w:val="0"/>
        <w:spacing w:line="240" w:lineRule="auto"/>
        <w:ind w:left="640" w:hanging="640"/>
        <w:rPr>
          <w:sz w:val="20"/>
          <w:szCs w:val="20"/>
        </w:rPr>
      </w:pPr>
      <w:r w:rsidRPr="00C8139B">
        <w:rPr>
          <w:sz w:val="20"/>
          <w:szCs w:val="20"/>
          <w:highlight w:val="yellow"/>
        </w:rPr>
        <w:fldChar w:fldCharType="end"/>
      </w:r>
    </w:p>
    <w:p w14:paraId="1B12CABC" w14:textId="77777777" w:rsidR="004A5BD1" w:rsidRDefault="004A5BD1" w:rsidP="00E42550">
      <w:pPr>
        <w:widowControl w:val="0"/>
        <w:autoSpaceDE w:val="0"/>
        <w:autoSpaceDN w:val="0"/>
        <w:adjustRightInd w:val="0"/>
        <w:spacing w:line="240" w:lineRule="auto"/>
        <w:ind w:left="640" w:hanging="640"/>
        <w:rPr>
          <w:sz w:val="20"/>
          <w:szCs w:val="20"/>
        </w:rPr>
      </w:pPr>
    </w:p>
    <w:p w14:paraId="54A3A57C" w14:textId="77777777" w:rsidR="00745976" w:rsidRDefault="00745976">
      <w:pPr>
        <w:rPr>
          <w:b/>
          <w:sz w:val="20"/>
          <w:szCs w:val="20"/>
        </w:rPr>
      </w:pPr>
      <w:r>
        <w:rPr>
          <w:b/>
          <w:sz w:val="20"/>
          <w:szCs w:val="20"/>
        </w:rPr>
        <w:br w:type="page"/>
      </w:r>
    </w:p>
    <w:p w14:paraId="06C8A2A7" w14:textId="7A1D6474" w:rsidR="00745976" w:rsidRPr="00C8139B" w:rsidRDefault="00745976" w:rsidP="00745976">
      <w:pPr>
        <w:outlineLvl w:val="0"/>
        <w:rPr>
          <w:b/>
          <w:sz w:val="20"/>
          <w:szCs w:val="20"/>
        </w:rPr>
      </w:pPr>
      <w:r>
        <w:rPr>
          <w:b/>
          <w:sz w:val="20"/>
          <w:szCs w:val="20"/>
        </w:rPr>
        <w:lastRenderedPageBreak/>
        <w:t>FIGURE LEGENDS</w:t>
      </w:r>
    </w:p>
    <w:p w14:paraId="632801C5" w14:textId="4FBDD2BC" w:rsidR="004A5BD1" w:rsidRPr="00667286" w:rsidRDefault="004A5BD1" w:rsidP="00667286">
      <w:pPr>
        <w:jc w:val="both"/>
        <w:rPr>
          <w:sz w:val="20"/>
          <w:szCs w:val="20"/>
        </w:rPr>
      </w:pPr>
    </w:p>
    <w:p w14:paraId="3AF85029" w14:textId="5620339C" w:rsidR="004A5BD1" w:rsidRDefault="005E46A4" w:rsidP="008E7C3E">
      <w:pPr>
        <w:jc w:val="both"/>
        <w:rPr>
          <w:b/>
          <w:sz w:val="4"/>
          <w:szCs w:val="4"/>
        </w:rPr>
      </w:pPr>
      <w:r w:rsidRPr="002D0626">
        <w:rPr>
          <w:b/>
          <w:sz w:val="20"/>
          <w:szCs w:val="20"/>
        </w:rPr>
        <w:t xml:space="preserve">Figure </w:t>
      </w:r>
      <w:r w:rsidR="004A5BD1" w:rsidRPr="002D0626">
        <w:rPr>
          <w:b/>
          <w:sz w:val="20"/>
          <w:szCs w:val="20"/>
        </w:rPr>
        <w:t>1. Characterisation</w:t>
      </w:r>
      <w:r w:rsidR="004A5BD1" w:rsidRPr="00667286">
        <w:rPr>
          <w:b/>
          <w:sz w:val="20"/>
          <w:szCs w:val="20"/>
        </w:rPr>
        <w:t xml:space="preserve"> of host-construct interactions in </w:t>
      </w:r>
      <w:r w:rsidR="004A5BD1" w:rsidRPr="00667286">
        <w:rPr>
          <w:b/>
          <w:i/>
          <w:sz w:val="20"/>
          <w:szCs w:val="20"/>
        </w:rPr>
        <w:t>E. coli</w:t>
      </w:r>
      <w:r w:rsidR="004A5BD1" w:rsidRPr="00667286">
        <w:rPr>
          <w:b/>
          <w:sz w:val="20"/>
          <w:szCs w:val="20"/>
        </w:rPr>
        <w:t>. (a)</w:t>
      </w:r>
      <w:r w:rsidR="004A5BD1" w:rsidRPr="00667286">
        <w:rPr>
          <w:sz w:val="20"/>
          <w:szCs w:val="20"/>
        </w:rPr>
        <w:t xml:space="preserve"> Workflow scheme of the present study. Cells transformed with different synthetic constructs and their empty control plasmids are used to measure the </w:t>
      </w:r>
      <w:r w:rsidR="004A5BD1" w:rsidRPr="00667286">
        <w:rPr>
          <w:i/>
          <w:sz w:val="20"/>
          <w:szCs w:val="20"/>
        </w:rPr>
        <w:t>in vivo</w:t>
      </w:r>
      <w:r w:rsidR="004A5BD1" w:rsidRPr="00667286">
        <w:rPr>
          <w:sz w:val="20"/>
          <w:szCs w:val="20"/>
        </w:rPr>
        <w:t xml:space="preserve"> burden response and global transcriptional changes with RNAseq. Burden responsive promoters are identified and used in the design of burden-based biomolecular feedback systems.</w:t>
      </w:r>
      <w:r w:rsidR="004A5BD1" w:rsidRPr="00667286">
        <w:rPr>
          <w:b/>
          <w:sz w:val="20"/>
          <w:szCs w:val="20"/>
        </w:rPr>
        <w:t xml:space="preserve"> (b)</w:t>
      </w:r>
      <w:r w:rsidR="004A5BD1" w:rsidRPr="00667286">
        <w:rPr>
          <w:sz w:val="20"/>
          <w:szCs w:val="20"/>
        </w:rPr>
        <w:t xml:space="preserve"> Diagrams of the four constructs used in this study and their plasmid controls. pBAD and pRHA are inducible by arabinose and rhamnose, respectively.</w:t>
      </w:r>
      <w:r w:rsidR="004A5BD1" w:rsidRPr="00667286">
        <w:rPr>
          <w:b/>
          <w:sz w:val="20"/>
          <w:szCs w:val="20"/>
        </w:rPr>
        <w:t xml:space="preserve"> </w:t>
      </w:r>
      <w:r w:rsidR="004A5BD1" w:rsidRPr="00667286">
        <w:rPr>
          <w:b/>
          <w:sz w:val="20"/>
          <w:szCs w:val="20"/>
          <w:highlight w:val="white"/>
        </w:rPr>
        <w:t>(c)</w:t>
      </w:r>
      <w:r w:rsidR="004A5BD1" w:rsidRPr="00667286">
        <w:rPr>
          <w:sz w:val="20"/>
          <w:szCs w:val="20"/>
          <w:highlight w:val="white"/>
        </w:rPr>
        <w:t xml:space="preserve"> </w:t>
      </w:r>
      <w:r w:rsidR="004A5BD1" w:rsidRPr="00667286">
        <w:rPr>
          <w:i/>
          <w:sz w:val="20"/>
          <w:szCs w:val="20"/>
          <w:highlight w:val="white"/>
        </w:rPr>
        <w:t>In vivo</w:t>
      </w:r>
      <w:r w:rsidR="004A5BD1" w:rsidRPr="00667286">
        <w:rPr>
          <w:sz w:val="20"/>
          <w:szCs w:val="20"/>
          <w:highlight w:val="white"/>
        </w:rPr>
        <w:t xml:space="preserve"> cell capacity analysis 1 hour post-induction</w:t>
      </w:r>
      <w:r w:rsidR="007F4102">
        <w:rPr>
          <w:sz w:val="20"/>
          <w:szCs w:val="20"/>
          <w:highlight w:val="white"/>
        </w:rPr>
        <w:t xml:space="preserve"> in DH10B cells</w:t>
      </w:r>
      <w:r w:rsidR="005A602F">
        <w:rPr>
          <w:sz w:val="20"/>
          <w:szCs w:val="20"/>
          <w:highlight w:val="white"/>
        </w:rPr>
        <w:t xml:space="preserve"> determined by calculating GFP production rate per cell</w:t>
      </w:r>
      <w:r w:rsidR="004A5BD1" w:rsidRPr="00667286">
        <w:rPr>
          <w:sz w:val="20"/>
          <w:szCs w:val="20"/>
          <w:highlight w:val="white"/>
        </w:rPr>
        <w:t xml:space="preserve">. </w:t>
      </w:r>
      <w:r w:rsidR="002310FB">
        <w:rPr>
          <w:sz w:val="20"/>
          <w:szCs w:val="20"/>
          <w:highlight w:val="white"/>
        </w:rPr>
        <w:t xml:space="preserve">Green bars represent induced samples. </w:t>
      </w:r>
      <w:r w:rsidR="005A602F">
        <w:rPr>
          <w:sz w:val="20"/>
          <w:szCs w:val="20"/>
          <w:highlight w:val="white"/>
        </w:rPr>
        <w:t>Grey</w:t>
      </w:r>
      <w:r w:rsidR="004A5BD1" w:rsidRPr="00667286">
        <w:rPr>
          <w:sz w:val="20"/>
          <w:szCs w:val="20"/>
          <w:highlight w:val="white"/>
        </w:rPr>
        <w:t xml:space="preserve"> bars represent uninduced </w:t>
      </w:r>
      <w:r w:rsidR="005A602F">
        <w:rPr>
          <w:sz w:val="20"/>
          <w:szCs w:val="20"/>
          <w:highlight w:val="white"/>
        </w:rPr>
        <w:t>samples</w:t>
      </w:r>
      <w:r w:rsidR="004A5BD1" w:rsidRPr="00667286">
        <w:rPr>
          <w:sz w:val="20"/>
          <w:szCs w:val="20"/>
          <w:highlight w:val="white"/>
        </w:rPr>
        <w:t xml:space="preserve">; </w:t>
      </w:r>
      <w:r w:rsidR="005A602F">
        <w:rPr>
          <w:sz w:val="20"/>
          <w:szCs w:val="20"/>
          <w:highlight w:val="white"/>
        </w:rPr>
        <w:t>l</w:t>
      </w:r>
      <w:r w:rsidR="004A5BD1" w:rsidRPr="00667286">
        <w:rPr>
          <w:sz w:val="20"/>
          <w:szCs w:val="20"/>
          <w:highlight w:val="white"/>
        </w:rPr>
        <w:t xml:space="preserve">ight grey </w:t>
      </w:r>
      <w:r w:rsidR="002310FB">
        <w:rPr>
          <w:sz w:val="20"/>
          <w:szCs w:val="20"/>
          <w:highlight w:val="white"/>
        </w:rPr>
        <w:t>indicating</w:t>
      </w:r>
      <w:r w:rsidR="005A602F">
        <w:rPr>
          <w:sz w:val="20"/>
          <w:szCs w:val="20"/>
          <w:highlight w:val="white"/>
        </w:rPr>
        <w:t xml:space="preserve"> the untransformed strain (</w:t>
      </w:r>
      <w:r w:rsidR="002310FB">
        <w:rPr>
          <w:sz w:val="20"/>
          <w:szCs w:val="20"/>
          <w:highlight w:val="white"/>
        </w:rPr>
        <w:t>top</w:t>
      </w:r>
      <w:r w:rsidR="005A602F">
        <w:rPr>
          <w:sz w:val="20"/>
          <w:szCs w:val="20"/>
          <w:highlight w:val="white"/>
        </w:rPr>
        <w:t>) and</w:t>
      </w:r>
      <w:r w:rsidR="004A5BD1" w:rsidRPr="00667286">
        <w:rPr>
          <w:sz w:val="20"/>
          <w:szCs w:val="20"/>
          <w:highlight w:val="white"/>
        </w:rPr>
        <w:t xml:space="preserve"> </w:t>
      </w:r>
      <w:r w:rsidR="005A602F">
        <w:rPr>
          <w:sz w:val="20"/>
          <w:szCs w:val="20"/>
          <w:highlight w:val="white"/>
        </w:rPr>
        <w:t xml:space="preserve">strains with </w:t>
      </w:r>
      <w:r w:rsidR="004A5BD1" w:rsidRPr="00667286">
        <w:rPr>
          <w:sz w:val="20"/>
          <w:szCs w:val="20"/>
          <w:highlight w:val="white"/>
        </w:rPr>
        <w:t>empty plasmids</w:t>
      </w:r>
      <w:r w:rsidR="005A602F">
        <w:rPr>
          <w:sz w:val="20"/>
          <w:szCs w:val="20"/>
          <w:highlight w:val="white"/>
        </w:rPr>
        <w:t>;</w:t>
      </w:r>
      <w:r w:rsidR="009138FF">
        <w:rPr>
          <w:sz w:val="20"/>
          <w:szCs w:val="20"/>
          <w:highlight w:val="white"/>
        </w:rPr>
        <w:t xml:space="preserve"> and </w:t>
      </w:r>
      <w:r w:rsidR="005A602F">
        <w:rPr>
          <w:sz w:val="20"/>
          <w:szCs w:val="20"/>
          <w:highlight w:val="white"/>
        </w:rPr>
        <w:t xml:space="preserve">dark grey </w:t>
      </w:r>
      <w:r w:rsidR="002310FB">
        <w:rPr>
          <w:sz w:val="20"/>
          <w:szCs w:val="20"/>
          <w:highlight w:val="white"/>
        </w:rPr>
        <w:t>indicating</w:t>
      </w:r>
      <w:r w:rsidR="005A602F">
        <w:rPr>
          <w:sz w:val="20"/>
          <w:szCs w:val="20"/>
          <w:highlight w:val="white"/>
        </w:rPr>
        <w:t xml:space="preserve"> strains with construct plasmids.</w:t>
      </w:r>
      <w:r w:rsidR="002310FB">
        <w:rPr>
          <w:sz w:val="20"/>
          <w:szCs w:val="20"/>
          <w:highlight w:val="white"/>
        </w:rPr>
        <w:t xml:space="preserve"> </w:t>
      </w:r>
      <w:r w:rsidR="008E7C3E">
        <w:rPr>
          <w:sz w:val="20"/>
          <w:szCs w:val="20"/>
          <w:highlight w:val="white"/>
        </w:rPr>
        <w:t>Dots</w:t>
      </w:r>
      <w:r w:rsidR="009138FF">
        <w:rPr>
          <w:sz w:val="20"/>
          <w:szCs w:val="20"/>
          <w:highlight w:val="white"/>
        </w:rPr>
        <w:t xml:space="preserve"> represent </w:t>
      </w:r>
      <w:r w:rsidR="002310FB">
        <w:rPr>
          <w:sz w:val="20"/>
          <w:szCs w:val="20"/>
          <w:highlight w:val="white"/>
        </w:rPr>
        <w:t>independent repeats</w:t>
      </w:r>
      <w:r w:rsidR="009138FF">
        <w:rPr>
          <w:sz w:val="20"/>
          <w:szCs w:val="20"/>
          <w:highlight w:val="white"/>
        </w:rPr>
        <w:t>, bars show the</w:t>
      </w:r>
      <w:r w:rsidR="002310FB">
        <w:rPr>
          <w:sz w:val="20"/>
          <w:szCs w:val="20"/>
          <w:highlight w:val="white"/>
        </w:rPr>
        <w:t xml:space="preserve"> </w:t>
      </w:r>
      <w:r w:rsidR="008E7C3E">
        <w:rPr>
          <w:sz w:val="20"/>
          <w:szCs w:val="20"/>
          <w:highlight w:val="white"/>
        </w:rPr>
        <w:t xml:space="preserve">mean. </w:t>
      </w:r>
      <w:r w:rsidR="004A5BD1" w:rsidRPr="00667286">
        <w:rPr>
          <w:b/>
          <w:sz w:val="20"/>
          <w:szCs w:val="20"/>
        </w:rPr>
        <w:t>(d)</w:t>
      </w:r>
      <w:r w:rsidR="004A5BD1" w:rsidRPr="00667286">
        <w:rPr>
          <w:sz w:val="20"/>
          <w:szCs w:val="20"/>
        </w:rPr>
        <w:t xml:space="preserve"> Transcription profiles of th</w:t>
      </w:r>
      <w:r w:rsidR="007F4102">
        <w:rPr>
          <w:sz w:val="20"/>
          <w:szCs w:val="20"/>
        </w:rPr>
        <w:t>e synthetic construct pSB1C3-H3</w:t>
      </w:r>
      <w:r w:rsidR="004A5BD1" w:rsidRPr="00667286">
        <w:rPr>
          <w:sz w:val="20"/>
          <w:szCs w:val="20"/>
        </w:rPr>
        <w:t xml:space="preserve"> in DH10B cells 15 (top) and 60 (bottom) min post-induction</w:t>
      </w:r>
      <w:r w:rsidR="004A5BD1" w:rsidRPr="00667286">
        <w:rPr>
          <w:b/>
          <w:sz w:val="20"/>
          <w:szCs w:val="20"/>
        </w:rPr>
        <w:t>.</w:t>
      </w:r>
      <w:r w:rsidR="004A5BD1" w:rsidRPr="00667286">
        <w:rPr>
          <w:sz w:val="20"/>
          <w:szCs w:val="20"/>
        </w:rPr>
        <w:t xml:space="preserve"> Traces show the normalised reads mapping to the plasmid constructs. Solid grey regions show average, and transparent red regions span from minimum to maximum of transcription profiles generated from three biological replicates. Genetic designs below each profile show the precise</w:t>
      </w:r>
      <w:r w:rsidR="00095B1A">
        <w:rPr>
          <w:sz w:val="20"/>
          <w:szCs w:val="20"/>
        </w:rPr>
        <w:t xml:space="preserve"> location of each genetic part. </w:t>
      </w:r>
      <w:r w:rsidR="004A5BD1" w:rsidRPr="00667286">
        <w:rPr>
          <w:b/>
          <w:sz w:val="20"/>
          <w:szCs w:val="20"/>
        </w:rPr>
        <w:t xml:space="preserve">(e) </w:t>
      </w:r>
      <w:r w:rsidR="004A5BD1" w:rsidRPr="003154C5">
        <w:rPr>
          <w:sz w:val="20"/>
          <w:szCs w:val="20"/>
        </w:rPr>
        <w:t>Transcriptional induction</w:t>
      </w:r>
      <w:r w:rsidR="004A5BD1" w:rsidRPr="00667286">
        <w:rPr>
          <w:sz w:val="20"/>
          <w:szCs w:val="20"/>
        </w:rPr>
        <w:t xml:space="preserve"> of the four constructs represented by mean FPKM values</w:t>
      </w:r>
      <w:r w:rsidR="007F4102">
        <w:rPr>
          <w:sz w:val="20"/>
          <w:szCs w:val="20"/>
        </w:rPr>
        <w:t xml:space="preserve"> in DH10B</w:t>
      </w:r>
      <w:r w:rsidR="004A5BD1" w:rsidRPr="00667286">
        <w:rPr>
          <w:sz w:val="20"/>
          <w:szCs w:val="20"/>
        </w:rPr>
        <w:t xml:space="preserve">. </w:t>
      </w:r>
      <w:r w:rsidR="004A5BD1" w:rsidRPr="00667286">
        <w:rPr>
          <w:color w:val="212121"/>
          <w:sz w:val="20"/>
          <w:szCs w:val="20"/>
        </w:rPr>
        <w:t xml:space="preserve">Green bars are data for the calculated GFP </w:t>
      </w:r>
      <w:r w:rsidR="004A5BD1" w:rsidRPr="00667286">
        <w:rPr>
          <w:sz w:val="20"/>
          <w:szCs w:val="20"/>
        </w:rPr>
        <w:t>FPKM</w:t>
      </w:r>
      <w:r w:rsidR="004A5BD1" w:rsidRPr="00667286">
        <w:rPr>
          <w:color w:val="212121"/>
          <w:sz w:val="20"/>
          <w:szCs w:val="20"/>
        </w:rPr>
        <w:t xml:space="preserve"> and colour intensity relates to the time point; Grey bars are data for the </w:t>
      </w:r>
      <w:r w:rsidR="004A5BD1" w:rsidRPr="00667286">
        <w:rPr>
          <w:sz w:val="20"/>
          <w:szCs w:val="20"/>
        </w:rPr>
        <w:t>FPKM</w:t>
      </w:r>
      <w:r w:rsidR="004A5BD1" w:rsidRPr="00667286">
        <w:rPr>
          <w:color w:val="212121"/>
          <w:sz w:val="20"/>
          <w:szCs w:val="20"/>
        </w:rPr>
        <w:t xml:space="preserve"> corresponding to the construct gene; * denotes empty plasmid controls. </w:t>
      </w:r>
      <w:r w:rsidR="008E7C3E">
        <w:rPr>
          <w:sz w:val="20"/>
          <w:szCs w:val="20"/>
          <w:highlight w:val="white"/>
        </w:rPr>
        <w:t>Dots and bars show individual measurements and their mean, respectively.</w:t>
      </w:r>
      <w:r w:rsidR="007F4102">
        <w:rPr>
          <w:sz w:val="20"/>
          <w:szCs w:val="20"/>
        </w:rPr>
        <w:t xml:space="preserve"> Error bars show the standard deviation of three independent repeats.</w:t>
      </w:r>
    </w:p>
    <w:p w14:paraId="3B62B0E6" w14:textId="77777777" w:rsidR="008E3E42" w:rsidRDefault="008E3E42" w:rsidP="00E42550">
      <w:pPr>
        <w:widowControl w:val="0"/>
        <w:autoSpaceDE w:val="0"/>
        <w:autoSpaceDN w:val="0"/>
        <w:adjustRightInd w:val="0"/>
        <w:spacing w:line="240" w:lineRule="auto"/>
        <w:ind w:left="640" w:hanging="640"/>
        <w:rPr>
          <w:b/>
          <w:sz w:val="4"/>
          <w:szCs w:val="4"/>
        </w:rPr>
      </w:pPr>
    </w:p>
    <w:p w14:paraId="54293208" w14:textId="77777777" w:rsidR="008E3E42" w:rsidRDefault="008E3E42" w:rsidP="00E42550">
      <w:pPr>
        <w:widowControl w:val="0"/>
        <w:autoSpaceDE w:val="0"/>
        <w:autoSpaceDN w:val="0"/>
        <w:adjustRightInd w:val="0"/>
        <w:spacing w:line="240" w:lineRule="auto"/>
        <w:ind w:left="640" w:hanging="640"/>
        <w:rPr>
          <w:b/>
          <w:sz w:val="4"/>
          <w:szCs w:val="4"/>
        </w:rPr>
      </w:pPr>
    </w:p>
    <w:p w14:paraId="4B714BE0" w14:textId="77777777" w:rsidR="008E3E42" w:rsidRPr="00667286" w:rsidRDefault="008E3E42" w:rsidP="00667286">
      <w:pPr>
        <w:widowControl w:val="0"/>
        <w:autoSpaceDE w:val="0"/>
        <w:autoSpaceDN w:val="0"/>
        <w:adjustRightInd w:val="0"/>
        <w:ind w:left="640" w:hanging="640"/>
        <w:rPr>
          <w:b/>
          <w:sz w:val="20"/>
          <w:szCs w:val="20"/>
        </w:rPr>
      </w:pPr>
    </w:p>
    <w:p w14:paraId="16271F3F" w14:textId="38B51FD9" w:rsidR="004A5BD1" w:rsidRPr="00667286" w:rsidRDefault="00D96C5A" w:rsidP="00667286">
      <w:pPr>
        <w:widowControl w:val="0"/>
        <w:autoSpaceDE w:val="0"/>
        <w:autoSpaceDN w:val="0"/>
        <w:adjustRightInd w:val="0"/>
        <w:jc w:val="both"/>
        <w:rPr>
          <w:sz w:val="20"/>
          <w:szCs w:val="20"/>
        </w:rPr>
      </w:pPr>
      <w:r w:rsidRPr="002D0626">
        <w:rPr>
          <w:b/>
          <w:color w:val="auto"/>
          <w:sz w:val="20"/>
          <w:szCs w:val="20"/>
        </w:rPr>
        <w:t xml:space="preserve">Figure </w:t>
      </w:r>
      <w:r w:rsidR="004A5BD1" w:rsidRPr="002D0626">
        <w:rPr>
          <w:b/>
          <w:color w:val="auto"/>
          <w:sz w:val="20"/>
          <w:szCs w:val="20"/>
        </w:rPr>
        <w:t>2.</w:t>
      </w:r>
      <w:r w:rsidR="004A5BD1" w:rsidRPr="00667286">
        <w:rPr>
          <w:b/>
          <w:color w:val="auto"/>
          <w:sz w:val="20"/>
          <w:szCs w:val="20"/>
        </w:rPr>
        <w:t xml:space="preserve"> </w:t>
      </w:r>
      <w:r w:rsidR="004A5BD1" w:rsidRPr="00667286">
        <w:rPr>
          <w:b/>
          <w:color w:val="000000" w:themeColor="text1"/>
          <w:sz w:val="20"/>
          <w:szCs w:val="20"/>
          <w:highlight w:val="white"/>
        </w:rPr>
        <w:t xml:space="preserve">Global transcriptional </w:t>
      </w:r>
      <w:r w:rsidR="004A5BD1" w:rsidRPr="00667286">
        <w:rPr>
          <w:b/>
          <w:sz w:val="20"/>
          <w:szCs w:val="20"/>
          <w:highlight w:val="white"/>
        </w:rPr>
        <w:t xml:space="preserve">changes </w:t>
      </w:r>
      <w:r w:rsidR="006B1100" w:rsidRPr="00667286">
        <w:rPr>
          <w:b/>
          <w:sz w:val="20"/>
          <w:szCs w:val="20"/>
          <w:highlight w:val="white"/>
        </w:rPr>
        <w:t>and activation of genomic σ32</w:t>
      </w:r>
      <w:r w:rsidR="006B1100" w:rsidRPr="00667286">
        <w:rPr>
          <w:sz w:val="20"/>
          <w:szCs w:val="20"/>
          <w:highlight w:val="white"/>
        </w:rPr>
        <w:t>-</w:t>
      </w:r>
      <w:r w:rsidR="006B1100" w:rsidRPr="00667286">
        <w:rPr>
          <w:b/>
          <w:sz w:val="20"/>
          <w:szCs w:val="20"/>
          <w:highlight w:val="white"/>
        </w:rPr>
        <w:t xml:space="preserve">regulated promoters </w:t>
      </w:r>
      <w:r w:rsidRPr="00667286">
        <w:rPr>
          <w:b/>
          <w:sz w:val="20"/>
          <w:szCs w:val="20"/>
          <w:highlight w:val="white"/>
        </w:rPr>
        <w:t xml:space="preserve">in response to </w:t>
      </w:r>
      <w:r w:rsidR="006B1100" w:rsidRPr="00667286">
        <w:rPr>
          <w:b/>
          <w:sz w:val="20"/>
          <w:szCs w:val="20"/>
          <w:highlight w:val="white"/>
        </w:rPr>
        <w:t xml:space="preserve">synthetic construct expression. </w:t>
      </w:r>
      <w:r w:rsidR="006B1100" w:rsidRPr="00667286">
        <w:rPr>
          <w:b/>
          <w:sz w:val="20"/>
          <w:szCs w:val="20"/>
        </w:rPr>
        <w:t xml:space="preserve">(a) </w:t>
      </w:r>
      <w:r w:rsidR="006B1100" w:rsidRPr="00667286">
        <w:rPr>
          <w:sz w:val="20"/>
          <w:szCs w:val="20"/>
        </w:rPr>
        <w:t xml:space="preserve">Venn diagrams of differentially expressed genes. </w:t>
      </w:r>
      <w:r w:rsidR="004A5BD1" w:rsidRPr="00667286">
        <w:rPr>
          <w:sz w:val="20"/>
          <w:szCs w:val="20"/>
        </w:rPr>
        <w:t xml:space="preserve">The set of significantly differentially expressed native genes (alpha &lt; 0.05) was identified in DH10B cells separately for each of three synthetic gene circuits comparing cells transformed with the synthetic circuits to cells transformed with the corresponding empty plasmids. </w:t>
      </w:r>
      <w:r w:rsidRPr="00667286">
        <w:rPr>
          <w:sz w:val="20"/>
          <w:szCs w:val="20"/>
        </w:rPr>
        <w:t>U</w:t>
      </w:r>
      <w:r w:rsidR="004A5BD1" w:rsidRPr="00667286">
        <w:rPr>
          <w:sz w:val="20"/>
          <w:szCs w:val="20"/>
        </w:rPr>
        <w:t xml:space="preserve">p-regulated and down-regulated genes for each sample in DH10B are displayed in black and red, respectively; </w:t>
      </w:r>
      <w:r w:rsidR="004A5BD1" w:rsidRPr="00667286">
        <w:rPr>
          <w:b/>
          <w:sz w:val="20"/>
          <w:szCs w:val="20"/>
        </w:rPr>
        <w:t xml:space="preserve">(b) </w:t>
      </w:r>
      <w:r w:rsidR="004A5BD1" w:rsidRPr="00667286">
        <w:rPr>
          <w:sz w:val="20"/>
          <w:szCs w:val="20"/>
        </w:rPr>
        <w:t xml:space="preserve">List of top ten differentially expressed genes (black </w:t>
      </w:r>
      <w:r w:rsidR="0017123A">
        <w:rPr>
          <w:sz w:val="20"/>
          <w:szCs w:val="20"/>
        </w:rPr>
        <w:t>up-regulated, red</w:t>
      </w:r>
      <w:r w:rsidR="004A5BD1" w:rsidRPr="00667286">
        <w:rPr>
          <w:sz w:val="20"/>
          <w:szCs w:val="20"/>
        </w:rPr>
        <w:t xml:space="preserve"> down-regulated) for each construct and the associated regulatory sigma factors. Bold names indicate genes differentially expressed also at 15 min post-induction. Left columns show the </w:t>
      </w:r>
      <w:r w:rsidR="004A5BD1" w:rsidRPr="00667286">
        <w:rPr>
          <w:sz w:val="20"/>
          <w:szCs w:val="20"/>
          <w:highlight w:val="white"/>
        </w:rPr>
        <w:t>differentially expressed genes that are shared among all 3 constructs</w:t>
      </w:r>
      <w:r w:rsidR="004A5BD1" w:rsidRPr="00667286">
        <w:rPr>
          <w:sz w:val="20"/>
          <w:szCs w:val="20"/>
        </w:rPr>
        <w:t xml:space="preserve">; </w:t>
      </w:r>
      <w:r w:rsidR="004A5BD1" w:rsidRPr="00667286">
        <w:rPr>
          <w:b/>
          <w:sz w:val="20"/>
          <w:szCs w:val="20"/>
        </w:rPr>
        <w:t>(c)</w:t>
      </w:r>
      <w:r w:rsidR="004A5BD1" w:rsidRPr="00667286">
        <w:rPr>
          <w:sz w:val="20"/>
          <w:szCs w:val="20"/>
        </w:rPr>
        <w:t xml:space="preserve"> Volcano plots</w:t>
      </w:r>
      <w:r w:rsidR="00082665">
        <w:rPr>
          <w:sz w:val="20"/>
          <w:szCs w:val="20"/>
        </w:rPr>
        <w:t xml:space="preserve"> showing</w:t>
      </w:r>
      <w:r w:rsidR="004A5BD1" w:rsidRPr="00667286">
        <w:rPr>
          <w:sz w:val="20"/>
          <w:szCs w:val="20"/>
        </w:rPr>
        <w:t xml:space="preserve"> </w:t>
      </w:r>
      <w:r w:rsidR="004A5BD1" w:rsidRPr="00667286">
        <w:rPr>
          <w:sz w:val="20"/>
          <w:szCs w:val="20"/>
          <w:highlight w:val="white"/>
        </w:rPr>
        <w:t xml:space="preserve">genes </w:t>
      </w:r>
      <w:r w:rsidR="00082665">
        <w:rPr>
          <w:sz w:val="20"/>
          <w:szCs w:val="20"/>
          <w:highlight w:val="white"/>
        </w:rPr>
        <w:t xml:space="preserve">with </w:t>
      </w:r>
      <w:r w:rsidR="004A5BD1" w:rsidRPr="00667286">
        <w:rPr>
          <w:sz w:val="20"/>
          <w:szCs w:val="20"/>
          <w:highlight w:val="white"/>
        </w:rPr>
        <w:t>statistically significant</w:t>
      </w:r>
      <w:r w:rsidR="00082665">
        <w:rPr>
          <w:sz w:val="20"/>
          <w:szCs w:val="20"/>
        </w:rPr>
        <w:t xml:space="preserve"> changes</w:t>
      </w:r>
      <w:r w:rsidR="004A5BD1" w:rsidRPr="00667286">
        <w:rPr>
          <w:sz w:val="20"/>
          <w:szCs w:val="20"/>
        </w:rPr>
        <w:t xml:space="preserve">. Symbol colours correspond to the constructs colours displayed in (a) with pSB1C3-Lux, pD864-LacZ and pSB1C3-H3 displayed in </w:t>
      </w:r>
      <w:r w:rsidR="00483C85">
        <w:rPr>
          <w:sz w:val="20"/>
          <w:szCs w:val="20"/>
        </w:rPr>
        <w:t>yellow</w:t>
      </w:r>
      <w:r w:rsidR="004A5BD1" w:rsidRPr="00667286">
        <w:rPr>
          <w:sz w:val="20"/>
          <w:szCs w:val="20"/>
        </w:rPr>
        <w:t>, blue and red, respectively.</w:t>
      </w:r>
      <w:r w:rsidR="006B1100" w:rsidRPr="00667286">
        <w:rPr>
          <w:sz w:val="20"/>
          <w:szCs w:val="20"/>
        </w:rPr>
        <w:t xml:space="preserve"> </w:t>
      </w:r>
      <w:r w:rsidR="006B1100" w:rsidRPr="00667286">
        <w:rPr>
          <w:b/>
          <w:sz w:val="20"/>
          <w:szCs w:val="20"/>
          <w:highlight w:val="white"/>
        </w:rPr>
        <w:t xml:space="preserve">(d) </w:t>
      </w:r>
      <w:r w:rsidRPr="00667286">
        <w:rPr>
          <w:sz w:val="20"/>
          <w:szCs w:val="20"/>
        </w:rPr>
        <w:t xml:space="preserve">Transcription profiles of the </w:t>
      </w:r>
      <w:r w:rsidRPr="00667286">
        <w:rPr>
          <w:i/>
          <w:sz w:val="20"/>
          <w:szCs w:val="20"/>
        </w:rPr>
        <w:t>dnaKJ</w:t>
      </w:r>
      <w:r w:rsidRPr="00667286">
        <w:rPr>
          <w:sz w:val="20"/>
          <w:szCs w:val="20"/>
        </w:rPr>
        <w:t xml:space="preserve">, </w:t>
      </w:r>
      <w:r w:rsidRPr="00667286">
        <w:rPr>
          <w:i/>
          <w:sz w:val="20"/>
          <w:szCs w:val="20"/>
        </w:rPr>
        <w:t>htpG</w:t>
      </w:r>
      <w:r w:rsidRPr="00667286">
        <w:rPr>
          <w:sz w:val="20"/>
          <w:szCs w:val="20"/>
        </w:rPr>
        <w:t xml:space="preserve">, </w:t>
      </w:r>
      <w:r w:rsidRPr="00667286">
        <w:rPr>
          <w:i/>
          <w:sz w:val="20"/>
          <w:szCs w:val="20"/>
        </w:rPr>
        <w:t xml:space="preserve">ibpAB and groSL </w:t>
      </w:r>
      <w:r w:rsidRPr="00667286">
        <w:rPr>
          <w:sz w:val="20"/>
          <w:szCs w:val="20"/>
        </w:rPr>
        <w:t xml:space="preserve">regulons and the GFP monitor cassette from DH10B cells with induced synthetic construct pSB1C3-Lux. Top profiles are for strains containing only the empty plasmid 15 min post-induction, middle and bottom profiles are for strains containing synthetic constructs 15 and 60 min post-induction, respectively. Solid grey regions show average and transparent red regions span the min to max of transcription profiles generated from three biological replicates.. </w:t>
      </w:r>
      <w:r w:rsidR="006B1100" w:rsidRPr="00667286">
        <w:rPr>
          <w:b/>
          <w:sz w:val="20"/>
          <w:szCs w:val="20"/>
          <w:highlight w:val="white"/>
        </w:rPr>
        <w:t>(e)</w:t>
      </w:r>
      <w:r w:rsidR="006B1100" w:rsidRPr="00667286">
        <w:rPr>
          <w:sz w:val="20"/>
          <w:szCs w:val="20"/>
          <w:highlight w:val="white"/>
        </w:rPr>
        <w:t xml:space="preserve"> Transcriptional response of chromosomal</w:t>
      </w:r>
      <w:r w:rsidR="006B1100" w:rsidRPr="00667286">
        <w:rPr>
          <w:i/>
          <w:sz w:val="20"/>
          <w:szCs w:val="20"/>
          <w:highlight w:val="white"/>
        </w:rPr>
        <w:t xml:space="preserve"> ibpAB</w:t>
      </w:r>
      <w:r w:rsidR="006B1100" w:rsidRPr="00667286">
        <w:rPr>
          <w:sz w:val="20"/>
          <w:szCs w:val="20"/>
          <w:highlight w:val="white"/>
        </w:rPr>
        <w:t>,</w:t>
      </w:r>
      <w:r w:rsidR="006B1100" w:rsidRPr="00667286">
        <w:rPr>
          <w:i/>
          <w:sz w:val="20"/>
          <w:szCs w:val="20"/>
          <w:highlight w:val="white"/>
        </w:rPr>
        <w:t xml:space="preserve"> dnaKJ</w:t>
      </w:r>
      <w:r w:rsidR="006B1100" w:rsidRPr="00667286">
        <w:rPr>
          <w:sz w:val="20"/>
          <w:szCs w:val="20"/>
          <w:highlight w:val="white"/>
        </w:rPr>
        <w:t xml:space="preserve">, </w:t>
      </w:r>
      <w:r w:rsidR="006B1100" w:rsidRPr="00667286">
        <w:rPr>
          <w:i/>
          <w:sz w:val="20"/>
          <w:szCs w:val="20"/>
          <w:highlight w:val="white"/>
        </w:rPr>
        <w:t>groSL</w:t>
      </w:r>
      <w:r w:rsidR="006B1100" w:rsidRPr="00667286">
        <w:rPr>
          <w:sz w:val="20"/>
          <w:szCs w:val="20"/>
          <w:highlight w:val="white"/>
        </w:rPr>
        <w:t xml:space="preserve"> and </w:t>
      </w:r>
      <w:r w:rsidR="006B1100" w:rsidRPr="00667286">
        <w:rPr>
          <w:i/>
          <w:sz w:val="20"/>
          <w:szCs w:val="20"/>
          <w:highlight w:val="white"/>
        </w:rPr>
        <w:t>htpG</w:t>
      </w:r>
      <w:r w:rsidR="006B1100" w:rsidRPr="00667286">
        <w:rPr>
          <w:sz w:val="20"/>
          <w:szCs w:val="20"/>
          <w:highlight w:val="white"/>
        </w:rPr>
        <w:t xml:space="preserve"> promoters. The fold-increase in transcription strength in response to construct expression from the chromosomal </w:t>
      </w:r>
      <w:r w:rsidR="006B1100" w:rsidRPr="00667286">
        <w:rPr>
          <w:i/>
          <w:sz w:val="20"/>
          <w:szCs w:val="20"/>
          <w:highlight w:val="white"/>
        </w:rPr>
        <w:t>ibpAB</w:t>
      </w:r>
      <w:r w:rsidR="006B1100" w:rsidRPr="00667286">
        <w:rPr>
          <w:sz w:val="20"/>
          <w:szCs w:val="20"/>
          <w:highlight w:val="white"/>
        </w:rPr>
        <w:t xml:space="preserve">, </w:t>
      </w:r>
      <w:r w:rsidR="006B1100" w:rsidRPr="00667286">
        <w:rPr>
          <w:i/>
          <w:sz w:val="20"/>
          <w:szCs w:val="20"/>
          <w:highlight w:val="white"/>
        </w:rPr>
        <w:t>dnaKJ</w:t>
      </w:r>
      <w:r w:rsidR="006B1100" w:rsidRPr="00667286">
        <w:rPr>
          <w:sz w:val="20"/>
          <w:szCs w:val="20"/>
          <w:highlight w:val="white"/>
        </w:rPr>
        <w:t xml:space="preserve">, </w:t>
      </w:r>
      <w:r w:rsidR="006B1100" w:rsidRPr="00667286">
        <w:rPr>
          <w:i/>
          <w:sz w:val="20"/>
          <w:szCs w:val="20"/>
          <w:highlight w:val="white"/>
        </w:rPr>
        <w:t>groSL</w:t>
      </w:r>
      <w:r w:rsidR="006B1100" w:rsidRPr="00667286">
        <w:rPr>
          <w:sz w:val="20"/>
          <w:szCs w:val="20"/>
          <w:highlight w:val="white"/>
        </w:rPr>
        <w:t xml:space="preserve"> and </w:t>
      </w:r>
      <w:r w:rsidR="006B1100" w:rsidRPr="00667286">
        <w:rPr>
          <w:i/>
          <w:sz w:val="20"/>
          <w:szCs w:val="20"/>
          <w:highlight w:val="white"/>
        </w:rPr>
        <w:t>htpG</w:t>
      </w:r>
      <w:r w:rsidR="006B1100" w:rsidRPr="00667286">
        <w:rPr>
          <w:sz w:val="20"/>
          <w:szCs w:val="20"/>
          <w:highlight w:val="white"/>
        </w:rPr>
        <w:t xml:space="preserve"> promoters in DH10B strains after 60 minutes as c</w:t>
      </w:r>
      <w:r w:rsidR="00916BA5">
        <w:rPr>
          <w:sz w:val="20"/>
          <w:szCs w:val="20"/>
          <w:highlight w:val="white"/>
        </w:rPr>
        <w:t xml:space="preserve">alculated from the RNAseq data. </w:t>
      </w:r>
      <w:r w:rsidR="00916BA5">
        <w:rPr>
          <w:sz w:val="20"/>
          <w:szCs w:val="20"/>
        </w:rPr>
        <w:t xml:space="preserve">Dots and </w:t>
      </w:r>
      <w:r w:rsidR="00916BA5" w:rsidRPr="00667286">
        <w:rPr>
          <w:sz w:val="20"/>
          <w:szCs w:val="20"/>
        </w:rPr>
        <w:t>bar</w:t>
      </w:r>
      <w:r w:rsidR="00916BA5">
        <w:rPr>
          <w:sz w:val="20"/>
          <w:szCs w:val="20"/>
        </w:rPr>
        <w:t>s</w:t>
      </w:r>
      <w:r w:rsidR="00916BA5" w:rsidRPr="00667286">
        <w:rPr>
          <w:sz w:val="20"/>
          <w:szCs w:val="20"/>
        </w:rPr>
        <w:t xml:space="preserve"> </w:t>
      </w:r>
      <w:r w:rsidR="00916BA5">
        <w:rPr>
          <w:sz w:val="20"/>
          <w:szCs w:val="20"/>
        </w:rPr>
        <w:t>show values of single repeats and mean, respectively.</w:t>
      </w:r>
    </w:p>
    <w:p w14:paraId="5B595D10" w14:textId="77777777" w:rsidR="004A5BD1" w:rsidRDefault="004A5BD1" w:rsidP="004A5BD1">
      <w:pPr>
        <w:widowControl w:val="0"/>
        <w:autoSpaceDE w:val="0"/>
        <w:autoSpaceDN w:val="0"/>
        <w:adjustRightInd w:val="0"/>
        <w:spacing w:line="240" w:lineRule="auto"/>
        <w:ind w:left="640" w:hanging="640"/>
        <w:rPr>
          <w:sz w:val="4"/>
          <w:szCs w:val="4"/>
        </w:rPr>
      </w:pPr>
    </w:p>
    <w:p w14:paraId="0E540954" w14:textId="77777777" w:rsidR="004A5BD1" w:rsidRDefault="004A5BD1" w:rsidP="004A5BD1">
      <w:pPr>
        <w:widowControl w:val="0"/>
        <w:autoSpaceDE w:val="0"/>
        <w:autoSpaceDN w:val="0"/>
        <w:adjustRightInd w:val="0"/>
        <w:spacing w:line="240" w:lineRule="auto"/>
        <w:ind w:left="640" w:hanging="640"/>
        <w:rPr>
          <w:sz w:val="4"/>
          <w:szCs w:val="4"/>
        </w:rPr>
      </w:pPr>
    </w:p>
    <w:p w14:paraId="751F35F7" w14:textId="77777777" w:rsidR="00667286" w:rsidRDefault="00667286" w:rsidP="00667286">
      <w:pPr>
        <w:widowControl w:val="0"/>
        <w:autoSpaceDE w:val="0"/>
        <w:autoSpaceDN w:val="0"/>
        <w:adjustRightInd w:val="0"/>
        <w:jc w:val="both"/>
        <w:rPr>
          <w:sz w:val="4"/>
          <w:szCs w:val="4"/>
        </w:rPr>
      </w:pPr>
    </w:p>
    <w:p w14:paraId="1B1F0F90" w14:textId="77777777" w:rsidR="00ED7F54" w:rsidRDefault="00ED7F54" w:rsidP="00667286">
      <w:pPr>
        <w:widowControl w:val="0"/>
        <w:autoSpaceDE w:val="0"/>
        <w:autoSpaceDN w:val="0"/>
        <w:adjustRightInd w:val="0"/>
        <w:jc w:val="both"/>
        <w:rPr>
          <w:b/>
          <w:color w:val="000000" w:themeColor="text1"/>
          <w:sz w:val="20"/>
          <w:szCs w:val="20"/>
        </w:rPr>
      </w:pPr>
    </w:p>
    <w:p w14:paraId="10410E03" w14:textId="545BE5FE" w:rsidR="00DD2166" w:rsidRDefault="006B1100" w:rsidP="00667286">
      <w:pPr>
        <w:widowControl w:val="0"/>
        <w:autoSpaceDE w:val="0"/>
        <w:autoSpaceDN w:val="0"/>
        <w:adjustRightInd w:val="0"/>
        <w:jc w:val="both"/>
        <w:rPr>
          <w:sz w:val="20"/>
          <w:szCs w:val="20"/>
        </w:rPr>
      </w:pPr>
      <w:r w:rsidRPr="0017123A">
        <w:rPr>
          <w:b/>
          <w:color w:val="000000" w:themeColor="text1"/>
          <w:sz w:val="20"/>
          <w:szCs w:val="20"/>
        </w:rPr>
        <w:t xml:space="preserve">Figure 3. </w:t>
      </w:r>
      <w:r w:rsidR="004A5BD1" w:rsidRPr="0017123A">
        <w:rPr>
          <w:b/>
          <w:color w:val="000000" w:themeColor="text1"/>
          <w:sz w:val="20"/>
          <w:szCs w:val="20"/>
        </w:rPr>
        <w:t xml:space="preserve">Burden-driven feedback control </w:t>
      </w:r>
      <w:r w:rsidR="004A5BD1" w:rsidRPr="0017123A">
        <w:rPr>
          <w:b/>
          <w:sz w:val="20"/>
          <w:szCs w:val="20"/>
        </w:rPr>
        <w:t>system.</w:t>
      </w:r>
      <w:r w:rsidR="004A5BD1" w:rsidRPr="0017123A">
        <w:rPr>
          <w:sz w:val="20"/>
          <w:szCs w:val="20"/>
        </w:rPr>
        <w:t xml:space="preserve"> </w:t>
      </w:r>
      <w:r w:rsidR="004A5BD1" w:rsidRPr="0017123A">
        <w:rPr>
          <w:b/>
          <w:sz w:val="20"/>
          <w:szCs w:val="20"/>
        </w:rPr>
        <w:t xml:space="preserve">(a) </w:t>
      </w:r>
      <w:r w:rsidR="004A5BD1" w:rsidRPr="0017123A">
        <w:rPr>
          <w:sz w:val="20"/>
          <w:szCs w:val="20"/>
        </w:rPr>
        <w:t xml:space="preserve">Schematic of </w:t>
      </w:r>
      <w:r w:rsidR="0017123A">
        <w:rPr>
          <w:sz w:val="20"/>
          <w:szCs w:val="20"/>
        </w:rPr>
        <w:t xml:space="preserve">the feedback system. </w:t>
      </w:r>
      <w:r w:rsidR="004A5BD1" w:rsidRPr="0017123A">
        <w:rPr>
          <w:b/>
          <w:sz w:val="20"/>
          <w:szCs w:val="20"/>
        </w:rPr>
        <w:t xml:space="preserve">(b) </w:t>
      </w:r>
      <w:r w:rsidR="004A5BD1" w:rsidRPr="0017123A">
        <w:rPr>
          <w:sz w:val="20"/>
          <w:szCs w:val="20"/>
        </w:rPr>
        <w:t>Functionality of the feedback</w:t>
      </w:r>
      <w:r w:rsidR="004A5BD1" w:rsidRPr="0017123A">
        <w:rPr>
          <w:b/>
          <w:sz w:val="20"/>
          <w:szCs w:val="20"/>
        </w:rPr>
        <w:t>.</w:t>
      </w:r>
      <w:r w:rsidR="004A5BD1" w:rsidRPr="0017123A">
        <w:rPr>
          <w:sz w:val="20"/>
          <w:szCs w:val="20"/>
        </w:rPr>
        <w:t xml:space="preserve"> GFP (top) and VioB-mCherry (bottom) production rate per cell are shown when different levels of arabinose are used to trigger expression in DH10B. </w:t>
      </w:r>
      <w:r w:rsidR="00EF4EBB" w:rsidRPr="0017123A">
        <w:rPr>
          <w:sz w:val="20"/>
          <w:szCs w:val="20"/>
        </w:rPr>
        <w:t>Dots show single repeats while bars show the mean value. Error bars show standard deviation of three independent repeats</w:t>
      </w:r>
      <w:r w:rsidR="00EF4EBB" w:rsidRPr="0017123A">
        <w:rPr>
          <w:b/>
          <w:sz w:val="20"/>
          <w:szCs w:val="20"/>
        </w:rPr>
        <w:t xml:space="preserve">. </w:t>
      </w:r>
      <w:r w:rsidR="006C69EE" w:rsidRPr="0017123A">
        <w:rPr>
          <w:b/>
          <w:sz w:val="20"/>
          <w:szCs w:val="20"/>
        </w:rPr>
        <w:t>(c</w:t>
      </w:r>
      <w:r w:rsidR="004A5BD1" w:rsidRPr="0017123A">
        <w:rPr>
          <w:b/>
          <w:sz w:val="20"/>
          <w:szCs w:val="20"/>
        </w:rPr>
        <w:t xml:space="preserve">) </w:t>
      </w:r>
      <w:r w:rsidR="004A5BD1" w:rsidRPr="0017123A">
        <w:rPr>
          <w:sz w:val="20"/>
          <w:szCs w:val="20"/>
        </w:rPr>
        <w:t xml:space="preserve">Tunability of the feedback system. A library of feedback controllers was designed where single point mutations were inserted in the sgRNA sequence in order to decrease its binding affinity </w:t>
      </w:r>
      <w:r w:rsidR="004A5BD1" w:rsidRPr="0017123A">
        <w:rPr>
          <w:sz w:val="20"/>
          <w:szCs w:val="20"/>
        </w:rPr>
        <w:lastRenderedPageBreak/>
        <w:t xml:space="preserve">to the pBAD promoter. GFP (top) and VioB-mCherry (bottom) production rate per cell 1 h post induction for the library are shown. </w:t>
      </w:r>
      <w:r w:rsidR="00EF4EBB" w:rsidRPr="0017123A">
        <w:rPr>
          <w:sz w:val="20"/>
          <w:szCs w:val="20"/>
        </w:rPr>
        <w:t>Dots show single repeats while bars show the mean value. Error bars show standard deviation of three independent repeats.</w:t>
      </w:r>
      <w:r w:rsidR="004A5BD1" w:rsidRPr="0017123A">
        <w:rPr>
          <w:sz w:val="20"/>
          <w:szCs w:val="20"/>
        </w:rPr>
        <w:t xml:space="preserve"> </w:t>
      </w:r>
      <w:r w:rsidR="006C69EE" w:rsidRPr="0017123A">
        <w:rPr>
          <w:b/>
          <w:sz w:val="20"/>
          <w:szCs w:val="20"/>
        </w:rPr>
        <w:t>(d</w:t>
      </w:r>
      <w:r w:rsidR="004A5BD1" w:rsidRPr="0017123A">
        <w:rPr>
          <w:b/>
          <w:sz w:val="20"/>
          <w:szCs w:val="20"/>
        </w:rPr>
        <w:t xml:space="preserve">) </w:t>
      </w:r>
      <w:r w:rsidR="004A5BD1" w:rsidRPr="0017123A">
        <w:rPr>
          <w:sz w:val="20"/>
          <w:szCs w:val="20"/>
        </w:rPr>
        <w:t>24 hour time-course experiment. Constructs FB, FB2 and FB5 from (d) were chosen to run a 24 hour batch growth time course after addition of 1% arabinose to the cultures containing the feedback system and pSB1C3-H2 construct. The culture density (left) and total VioB-mCherry yield (right) in growth flasks are compared from 16 to 24 hours.</w:t>
      </w:r>
    </w:p>
    <w:p w14:paraId="649329A6" w14:textId="77777777" w:rsidR="00DD2166" w:rsidRDefault="00DD2166">
      <w:pPr>
        <w:rPr>
          <w:sz w:val="20"/>
          <w:szCs w:val="20"/>
        </w:rPr>
      </w:pPr>
      <w:r>
        <w:rPr>
          <w:sz w:val="20"/>
          <w:szCs w:val="20"/>
        </w:rPr>
        <w:br w:type="page"/>
      </w:r>
    </w:p>
    <w:p w14:paraId="7CB1A01D" w14:textId="77777777" w:rsidR="00DD2166" w:rsidRPr="00C8139B" w:rsidRDefault="00DD2166" w:rsidP="00DD2166">
      <w:pPr>
        <w:jc w:val="both"/>
        <w:outlineLvl w:val="0"/>
        <w:rPr>
          <w:b/>
        </w:rPr>
      </w:pPr>
      <w:r>
        <w:rPr>
          <w:b/>
        </w:rPr>
        <w:lastRenderedPageBreak/>
        <w:t xml:space="preserve">ONLINE </w:t>
      </w:r>
      <w:r w:rsidRPr="00C8139B">
        <w:rPr>
          <w:b/>
        </w:rPr>
        <w:t>METHODS</w:t>
      </w:r>
    </w:p>
    <w:p w14:paraId="45587E6F" w14:textId="77777777" w:rsidR="00DD2166" w:rsidRPr="00C8139B" w:rsidRDefault="00DD2166" w:rsidP="00DD2166">
      <w:pPr>
        <w:jc w:val="both"/>
        <w:rPr>
          <w:b/>
        </w:rPr>
      </w:pPr>
    </w:p>
    <w:p w14:paraId="6EF73293" w14:textId="77777777" w:rsidR="00DD2166" w:rsidRPr="00C8139B" w:rsidRDefault="00DD2166" w:rsidP="00DD2166">
      <w:pPr>
        <w:jc w:val="both"/>
        <w:rPr>
          <w:sz w:val="20"/>
          <w:szCs w:val="20"/>
        </w:rPr>
      </w:pPr>
      <w:r w:rsidRPr="00C8139B">
        <w:rPr>
          <w:b/>
          <w:sz w:val="20"/>
          <w:szCs w:val="20"/>
        </w:rPr>
        <w:t xml:space="preserve">Bacterial strains. </w:t>
      </w:r>
      <w:r w:rsidRPr="00C8139B">
        <w:rPr>
          <w:sz w:val="20"/>
          <w:szCs w:val="20"/>
        </w:rPr>
        <w:t>Strains MG1655 (K-12 F- λ</w:t>
      </w:r>
      <w:r w:rsidRPr="00C8139B">
        <w:rPr>
          <w:i/>
          <w:sz w:val="20"/>
          <w:szCs w:val="20"/>
        </w:rPr>
        <w:t>- rph</w:t>
      </w:r>
      <w:r w:rsidRPr="00C8139B">
        <w:rPr>
          <w:sz w:val="20"/>
          <w:szCs w:val="20"/>
        </w:rPr>
        <w:t>-1), DH10B (K-12 F- λ</w:t>
      </w:r>
      <w:r w:rsidRPr="00C8139B">
        <w:rPr>
          <w:i/>
          <w:sz w:val="20"/>
          <w:szCs w:val="20"/>
        </w:rPr>
        <w:t xml:space="preserve">- araD139 </w:t>
      </w:r>
      <w:r w:rsidRPr="00C8139B">
        <w:rPr>
          <w:sz w:val="20"/>
          <w:szCs w:val="20"/>
        </w:rPr>
        <w:t>Δ</w:t>
      </w:r>
      <w:r w:rsidRPr="00C8139B">
        <w:rPr>
          <w:i/>
          <w:sz w:val="20"/>
          <w:szCs w:val="20"/>
        </w:rPr>
        <w:t xml:space="preserve">(araA-leu)7697 </w:t>
      </w:r>
      <w:r w:rsidRPr="00C8139B">
        <w:rPr>
          <w:sz w:val="20"/>
          <w:szCs w:val="20"/>
        </w:rPr>
        <w:t>Δ</w:t>
      </w:r>
      <w:r w:rsidRPr="00C8139B">
        <w:rPr>
          <w:i/>
          <w:sz w:val="20"/>
          <w:szCs w:val="20"/>
        </w:rPr>
        <w:t>(lac)X74 galE15 galK16 galU hsdR2 relA rpsL150</w:t>
      </w:r>
      <w:r w:rsidRPr="00C8139B">
        <w:rPr>
          <w:sz w:val="20"/>
          <w:szCs w:val="20"/>
        </w:rPr>
        <w:t>(Str</w:t>
      </w:r>
      <w:r w:rsidRPr="00C8139B">
        <w:rPr>
          <w:rFonts w:ascii="Calibri" w:eastAsia="Calibri" w:hAnsi="Calibri" w:cs="Calibri"/>
          <w:sz w:val="20"/>
          <w:szCs w:val="20"/>
        </w:rPr>
        <w:t>R</w:t>
      </w:r>
      <w:r w:rsidRPr="00C8139B">
        <w:rPr>
          <w:sz w:val="20"/>
          <w:szCs w:val="20"/>
        </w:rPr>
        <w:t xml:space="preserve">) </w:t>
      </w:r>
      <w:r w:rsidRPr="00C8139B">
        <w:rPr>
          <w:i/>
          <w:sz w:val="20"/>
          <w:szCs w:val="20"/>
        </w:rPr>
        <w:t xml:space="preserve">spoT1 deoR </w:t>
      </w:r>
      <w:r w:rsidRPr="00C8139B">
        <w:rPr>
          <w:sz w:val="20"/>
          <w:szCs w:val="20"/>
        </w:rPr>
        <w:t>φ</w:t>
      </w:r>
      <w:r w:rsidRPr="00C8139B">
        <w:rPr>
          <w:i/>
          <w:sz w:val="20"/>
          <w:szCs w:val="20"/>
        </w:rPr>
        <w:t>80</w:t>
      </w:r>
      <w:r w:rsidRPr="00C8139B">
        <w:rPr>
          <w:sz w:val="20"/>
          <w:szCs w:val="20"/>
        </w:rPr>
        <w:t>d</w:t>
      </w:r>
      <w:r w:rsidRPr="00C8139B">
        <w:rPr>
          <w:i/>
          <w:sz w:val="20"/>
          <w:szCs w:val="20"/>
        </w:rPr>
        <w:t>lacZ</w:t>
      </w:r>
      <w:r w:rsidRPr="00C8139B">
        <w:rPr>
          <w:sz w:val="20"/>
          <w:szCs w:val="20"/>
        </w:rPr>
        <w:t xml:space="preserve">ΔM15 </w:t>
      </w:r>
      <w:r w:rsidRPr="00C8139B">
        <w:rPr>
          <w:i/>
          <w:sz w:val="20"/>
          <w:szCs w:val="20"/>
        </w:rPr>
        <w:t xml:space="preserve">endA1 nupG recA1 e14- mcrA </w:t>
      </w:r>
      <w:r w:rsidRPr="00C8139B">
        <w:rPr>
          <w:sz w:val="20"/>
          <w:szCs w:val="20"/>
        </w:rPr>
        <w:t>Δ</w:t>
      </w:r>
      <w:r w:rsidRPr="00C8139B">
        <w:rPr>
          <w:i/>
          <w:sz w:val="20"/>
          <w:szCs w:val="20"/>
        </w:rPr>
        <w:t>(mrr hsdRMS mcrBC)</w:t>
      </w:r>
      <w:r w:rsidRPr="00C8139B">
        <w:rPr>
          <w:sz w:val="20"/>
          <w:szCs w:val="20"/>
        </w:rPr>
        <w:t>) were obtained from the National BioResource Project (NBRP) Japan. Strain BL21(DE3) (</w:t>
      </w:r>
      <w:r w:rsidRPr="00C8139B">
        <w:rPr>
          <w:sz w:val="19"/>
          <w:szCs w:val="19"/>
          <w:shd w:val="clear" w:color="auto" w:fill="FFFFFF"/>
        </w:rPr>
        <w:t>F</w:t>
      </w:r>
      <w:r w:rsidRPr="00C8139B">
        <w:rPr>
          <w:shd w:val="clear" w:color="auto" w:fill="FFFFFF"/>
          <w:vertAlign w:val="superscript"/>
        </w:rPr>
        <w:t>–</w:t>
      </w:r>
      <w:r w:rsidRPr="00C8139B">
        <w:rPr>
          <w:sz w:val="19"/>
          <w:szCs w:val="19"/>
          <w:shd w:val="clear" w:color="auto" w:fill="FFFFFF"/>
        </w:rPr>
        <w:t xml:space="preserve"> </w:t>
      </w:r>
      <w:r w:rsidRPr="00C8139B">
        <w:rPr>
          <w:i/>
          <w:iCs/>
          <w:sz w:val="19"/>
          <w:szCs w:val="19"/>
          <w:shd w:val="clear" w:color="auto" w:fill="FFFFFF"/>
        </w:rPr>
        <w:t>ompT</w:t>
      </w:r>
      <w:r w:rsidRPr="00C8139B">
        <w:rPr>
          <w:sz w:val="19"/>
          <w:szCs w:val="19"/>
          <w:shd w:val="clear" w:color="auto" w:fill="FFFFFF"/>
        </w:rPr>
        <w:t xml:space="preserve"> </w:t>
      </w:r>
      <w:r w:rsidRPr="00C8139B">
        <w:rPr>
          <w:i/>
          <w:iCs/>
          <w:sz w:val="19"/>
          <w:szCs w:val="19"/>
          <w:shd w:val="clear" w:color="auto" w:fill="FFFFFF"/>
        </w:rPr>
        <w:t>gal</w:t>
      </w:r>
      <w:r w:rsidRPr="00C8139B">
        <w:rPr>
          <w:sz w:val="19"/>
          <w:szCs w:val="19"/>
          <w:shd w:val="clear" w:color="auto" w:fill="FFFFFF"/>
        </w:rPr>
        <w:t xml:space="preserve"> </w:t>
      </w:r>
      <w:r w:rsidRPr="00C8139B">
        <w:rPr>
          <w:i/>
          <w:iCs/>
          <w:sz w:val="19"/>
          <w:szCs w:val="19"/>
          <w:shd w:val="clear" w:color="auto" w:fill="FFFFFF"/>
        </w:rPr>
        <w:t>dcm</w:t>
      </w:r>
      <w:r w:rsidRPr="00C8139B">
        <w:rPr>
          <w:sz w:val="19"/>
          <w:szCs w:val="19"/>
          <w:shd w:val="clear" w:color="auto" w:fill="FFFFFF"/>
        </w:rPr>
        <w:t xml:space="preserve"> </w:t>
      </w:r>
      <w:r w:rsidRPr="00C8139B">
        <w:rPr>
          <w:i/>
          <w:iCs/>
          <w:sz w:val="19"/>
          <w:szCs w:val="19"/>
          <w:shd w:val="clear" w:color="auto" w:fill="FFFFFF"/>
        </w:rPr>
        <w:t>lon</w:t>
      </w:r>
      <w:r w:rsidRPr="00C8139B">
        <w:rPr>
          <w:sz w:val="19"/>
          <w:szCs w:val="19"/>
          <w:shd w:val="clear" w:color="auto" w:fill="FFFFFF"/>
        </w:rPr>
        <w:t xml:space="preserve"> </w:t>
      </w:r>
      <w:r w:rsidRPr="00C8139B">
        <w:rPr>
          <w:i/>
          <w:iCs/>
          <w:sz w:val="19"/>
          <w:szCs w:val="19"/>
          <w:shd w:val="clear" w:color="auto" w:fill="FFFFFF"/>
        </w:rPr>
        <w:t>hsdS</w:t>
      </w:r>
      <w:r w:rsidRPr="00C8139B">
        <w:rPr>
          <w:i/>
          <w:iCs/>
          <w:sz w:val="19"/>
          <w:szCs w:val="19"/>
          <w:shd w:val="clear" w:color="auto" w:fill="FFFFFF"/>
          <w:vertAlign w:val="subscript"/>
        </w:rPr>
        <w:t>B</w:t>
      </w:r>
      <w:r w:rsidRPr="00C8139B">
        <w:rPr>
          <w:sz w:val="19"/>
          <w:szCs w:val="19"/>
          <w:shd w:val="clear" w:color="auto" w:fill="FFFFFF"/>
        </w:rPr>
        <w:t>(</w:t>
      </w:r>
      <w:r w:rsidRPr="00C8139B">
        <w:rPr>
          <w:i/>
          <w:iCs/>
          <w:sz w:val="19"/>
          <w:szCs w:val="19"/>
          <w:shd w:val="clear" w:color="auto" w:fill="FFFFFF"/>
        </w:rPr>
        <w:t>r</w:t>
      </w:r>
      <w:r w:rsidRPr="00C8139B">
        <w:rPr>
          <w:i/>
          <w:iCs/>
          <w:sz w:val="19"/>
          <w:szCs w:val="19"/>
          <w:shd w:val="clear" w:color="auto" w:fill="FFFFFF"/>
          <w:vertAlign w:val="subscript"/>
        </w:rPr>
        <w:t>B</w:t>
      </w:r>
      <w:r w:rsidRPr="00C8139B">
        <w:rPr>
          <w:shd w:val="clear" w:color="auto" w:fill="FFFFFF"/>
          <w:vertAlign w:val="superscript"/>
        </w:rPr>
        <w:t>–</w:t>
      </w:r>
      <w:r w:rsidRPr="00C8139B">
        <w:rPr>
          <w:i/>
          <w:iCs/>
          <w:sz w:val="19"/>
          <w:szCs w:val="19"/>
          <w:shd w:val="clear" w:color="auto" w:fill="FFFFFF"/>
        </w:rPr>
        <w:t>m</w:t>
      </w:r>
      <w:r w:rsidRPr="00C8139B">
        <w:rPr>
          <w:i/>
          <w:iCs/>
          <w:sz w:val="19"/>
          <w:szCs w:val="19"/>
          <w:shd w:val="clear" w:color="auto" w:fill="FFFFFF"/>
          <w:vertAlign w:val="subscript"/>
        </w:rPr>
        <w:t>B</w:t>
      </w:r>
      <w:r w:rsidRPr="00C8139B">
        <w:rPr>
          <w:shd w:val="clear" w:color="auto" w:fill="FFFFFF"/>
          <w:vertAlign w:val="superscript"/>
        </w:rPr>
        <w:t>–</w:t>
      </w:r>
      <w:r w:rsidRPr="00C8139B">
        <w:rPr>
          <w:sz w:val="19"/>
          <w:szCs w:val="19"/>
          <w:shd w:val="clear" w:color="auto" w:fill="FFFFFF"/>
        </w:rPr>
        <w:t>) λ(DE3 [</w:t>
      </w:r>
      <w:r w:rsidRPr="00C8139B">
        <w:rPr>
          <w:i/>
          <w:iCs/>
          <w:sz w:val="19"/>
          <w:szCs w:val="19"/>
          <w:shd w:val="clear" w:color="auto" w:fill="FFFFFF"/>
        </w:rPr>
        <w:t>lacI</w:t>
      </w:r>
      <w:r w:rsidRPr="00C8139B">
        <w:rPr>
          <w:sz w:val="19"/>
          <w:szCs w:val="19"/>
          <w:shd w:val="clear" w:color="auto" w:fill="FFFFFF"/>
        </w:rPr>
        <w:t xml:space="preserve"> </w:t>
      </w:r>
      <w:r w:rsidRPr="00C8139B">
        <w:rPr>
          <w:i/>
          <w:iCs/>
          <w:sz w:val="19"/>
          <w:szCs w:val="19"/>
          <w:shd w:val="clear" w:color="auto" w:fill="FFFFFF"/>
        </w:rPr>
        <w:t>lacUV5</w:t>
      </w:r>
      <w:r w:rsidRPr="00C8139B">
        <w:rPr>
          <w:sz w:val="19"/>
          <w:szCs w:val="19"/>
          <w:shd w:val="clear" w:color="auto" w:fill="FFFFFF"/>
        </w:rPr>
        <w:t>-</w:t>
      </w:r>
      <w:r w:rsidRPr="00C8139B">
        <w:rPr>
          <w:i/>
          <w:iCs/>
          <w:sz w:val="19"/>
          <w:szCs w:val="19"/>
          <w:shd w:val="clear" w:color="auto" w:fill="FFFFFF"/>
        </w:rPr>
        <w:t>T7p07</w:t>
      </w:r>
      <w:r w:rsidRPr="00C8139B">
        <w:rPr>
          <w:sz w:val="19"/>
          <w:szCs w:val="19"/>
          <w:shd w:val="clear" w:color="auto" w:fill="FFFFFF"/>
        </w:rPr>
        <w:t xml:space="preserve"> </w:t>
      </w:r>
      <w:r w:rsidRPr="00C8139B">
        <w:rPr>
          <w:i/>
          <w:iCs/>
          <w:sz w:val="19"/>
          <w:szCs w:val="19"/>
          <w:shd w:val="clear" w:color="auto" w:fill="FFFFFF"/>
        </w:rPr>
        <w:t>ind1</w:t>
      </w:r>
      <w:r w:rsidRPr="00C8139B">
        <w:rPr>
          <w:sz w:val="19"/>
          <w:szCs w:val="19"/>
          <w:shd w:val="clear" w:color="auto" w:fill="FFFFFF"/>
        </w:rPr>
        <w:t xml:space="preserve"> </w:t>
      </w:r>
      <w:r w:rsidRPr="00C8139B">
        <w:rPr>
          <w:i/>
          <w:iCs/>
          <w:sz w:val="19"/>
          <w:szCs w:val="19"/>
          <w:shd w:val="clear" w:color="auto" w:fill="FFFFFF"/>
        </w:rPr>
        <w:t>sam7</w:t>
      </w:r>
      <w:r w:rsidRPr="00C8139B">
        <w:rPr>
          <w:sz w:val="19"/>
          <w:szCs w:val="19"/>
          <w:shd w:val="clear" w:color="auto" w:fill="FFFFFF"/>
        </w:rPr>
        <w:t xml:space="preserve"> </w:t>
      </w:r>
      <w:r w:rsidRPr="00C8139B">
        <w:rPr>
          <w:i/>
          <w:iCs/>
          <w:sz w:val="19"/>
          <w:szCs w:val="19"/>
          <w:shd w:val="clear" w:color="auto" w:fill="FFFFFF"/>
        </w:rPr>
        <w:t>nin5</w:t>
      </w:r>
      <w:r w:rsidRPr="00C8139B">
        <w:rPr>
          <w:sz w:val="19"/>
          <w:szCs w:val="19"/>
          <w:shd w:val="clear" w:color="auto" w:fill="FFFFFF"/>
        </w:rPr>
        <w:t>]) [</w:t>
      </w:r>
      <w:r w:rsidRPr="00C8139B">
        <w:rPr>
          <w:i/>
          <w:iCs/>
          <w:sz w:val="19"/>
          <w:szCs w:val="19"/>
          <w:shd w:val="clear" w:color="auto" w:fill="FFFFFF"/>
        </w:rPr>
        <w:t>malB</w:t>
      </w:r>
      <w:r w:rsidRPr="00C8139B">
        <w:rPr>
          <w:shd w:val="clear" w:color="auto" w:fill="FFFFFF"/>
          <w:vertAlign w:val="superscript"/>
        </w:rPr>
        <w:t>+</w:t>
      </w:r>
      <w:r w:rsidRPr="00C8139B">
        <w:rPr>
          <w:sz w:val="19"/>
          <w:szCs w:val="19"/>
          <w:shd w:val="clear" w:color="auto" w:fill="FFFFFF"/>
        </w:rPr>
        <w:t>]</w:t>
      </w:r>
      <w:r w:rsidRPr="00C8139B">
        <w:rPr>
          <w:shd w:val="clear" w:color="auto" w:fill="FFFFFF"/>
          <w:vertAlign w:val="subscript"/>
        </w:rPr>
        <w:t>K-12</w:t>
      </w:r>
      <w:r w:rsidRPr="00C8139B">
        <w:rPr>
          <w:sz w:val="19"/>
          <w:szCs w:val="19"/>
          <w:shd w:val="clear" w:color="auto" w:fill="FFFFFF"/>
        </w:rPr>
        <w:t>(λ</w:t>
      </w:r>
      <w:r w:rsidRPr="00C8139B">
        <w:rPr>
          <w:shd w:val="clear" w:color="auto" w:fill="FFFFFF"/>
          <w:vertAlign w:val="superscript"/>
        </w:rPr>
        <w:t>S</w:t>
      </w:r>
      <w:r w:rsidRPr="00C8139B">
        <w:rPr>
          <w:sz w:val="19"/>
          <w:szCs w:val="19"/>
          <w:shd w:val="clear" w:color="auto" w:fill="FFFFFF"/>
        </w:rPr>
        <w:t>))</w:t>
      </w:r>
      <w:r w:rsidRPr="00C8139B">
        <w:rPr>
          <w:sz w:val="20"/>
          <w:szCs w:val="20"/>
        </w:rPr>
        <w:t xml:space="preserve"> was obtained from NEB. The capacity monitor cassette consisted of a synthetic strong constitutive promoter, a synthetic RBS, a codon-optimized superfolder GFP</w:t>
      </w:r>
      <w:r w:rsidRPr="00C8139B">
        <w:rPr>
          <w:rFonts w:ascii="Calibri" w:eastAsia="Calibri" w:hAnsi="Calibri" w:cs="Calibri"/>
          <w:sz w:val="20"/>
          <w:szCs w:val="20"/>
        </w:rPr>
        <w:t xml:space="preserve"> </w:t>
      </w:r>
      <w:r w:rsidRPr="00C8139B">
        <w:rPr>
          <w:sz w:val="20"/>
          <w:szCs w:val="20"/>
        </w:rPr>
        <w:t xml:space="preserve">coding sequence and a synthetic unnatural bi-directional terminator. Details of construction and validation of the capacity monitor used in this paper were previously published </w:t>
      </w:r>
      <w:r w:rsidRPr="00C8139B">
        <w:rPr>
          <w:sz w:val="20"/>
          <w:szCs w:val="20"/>
        </w:rPr>
        <w:fldChar w:fldCharType="begin" w:fldLock="1"/>
      </w:r>
      <w:r>
        <w:rPr>
          <w:sz w:val="20"/>
          <w:szCs w:val="20"/>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17</w:t>
      </w:r>
      <w:r w:rsidRPr="00C8139B">
        <w:rPr>
          <w:sz w:val="20"/>
          <w:szCs w:val="20"/>
        </w:rPr>
        <w:fldChar w:fldCharType="end"/>
      </w:r>
      <w:r w:rsidRPr="00C8139B">
        <w:rPr>
          <w:sz w:val="20"/>
          <w:szCs w:val="20"/>
        </w:rPr>
        <w:t>.</w:t>
      </w:r>
    </w:p>
    <w:p w14:paraId="1C5C31D5" w14:textId="77777777" w:rsidR="00DD2166" w:rsidRPr="00C8139B" w:rsidRDefault="00DD2166" w:rsidP="00DD2166">
      <w:pPr>
        <w:jc w:val="both"/>
        <w:rPr>
          <w:b/>
          <w:sz w:val="20"/>
          <w:szCs w:val="20"/>
        </w:rPr>
      </w:pPr>
    </w:p>
    <w:p w14:paraId="17F078BF" w14:textId="77777777" w:rsidR="00DD2166" w:rsidRPr="00C8139B" w:rsidRDefault="00DD2166" w:rsidP="00DD2166">
      <w:pPr>
        <w:jc w:val="both"/>
        <w:rPr>
          <w:sz w:val="20"/>
          <w:szCs w:val="20"/>
        </w:rPr>
      </w:pPr>
      <w:r w:rsidRPr="00C8139B">
        <w:rPr>
          <w:b/>
          <w:sz w:val="20"/>
          <w:szCs w:val="20"/>
        </w:rPr>
        <w:t xml:space="preserve">DNA constructs design. </w:t>
      </w:r>
      <w:r w:rsidRPr="00C8139B">
        <w:rPr>
          <w:sz w:val="20"/>
          <w:szCs w:val="20"/>
        </w:rPr>
        <w:t xml:space="preserve">The four expression constructs giving inducible heterologous gene expression are illustrated in </w:t>
      </w:r>
      <w:r w:rsidRPr="00C8139B">
        <w:rPr>
          <w:b/>
          <w:sz w:val="20"/>
          <w:szCs w:val="20"/>
        </w:rPr>
        <w:t>Figure 1b</w:t>
      </w:r>
      <w:r>
        <w:rPr>
          <w:sz w:val="20"/>
          <w:szCs w:val="20"/>
        </w:rPr>
        <w:t xml:space="preserve"> with g</w:t>
      </w:r>
      <w:r w:rsidRPr="009865A9">
        <w:rPr>
          <w:sz w:val="20"/>
          <w:szCs w:val="20"/>
        </w:rPr>
        <w:t>enetic designs drawn using SBOL</w:t>
      </w:r>
      <w:r>
        <w:rPr>
          <w:sz w:val="20"/>
          <w:szCs w:val="20"/>
        </w:rPr>
        <w:t xml:space="preserve"> Visual</w:t>
      </w:r>
      <w:r w:rsidRPr="009865A9">
        <w:rPr>
          <w:sz w:val="20"/>
          <w:szCs w:val="20"/>
        </w:rPr>
        <w:t xml:space="preserve"> notation</w:t>
      </w:r>
      <w:r w:rsidRPr="00C8139B">
        <w:rPr>
          <w:sz w:val="20"/>
          <w:szCs w:val="20"/>
        </w:rPr>
        <w:t>.</w:t>
      </w:r>
      <w:r w:rsidRPr="00C8139B">
        <w:rPr>
          <w:b/>
          <w:sz w:val="20"/>
          <w:szCs w:val="20"/>
        </w:rPr>
        <w:t xml:space="preserve"> </w:t>
      </w:r>
      <w:r w:rsidRPr="00C8139B">
        <w:rPr>
          <w:sz w:val="20"/>
          <w:szCs w:val="20"/>
        </w:rPr>
        <w:t xml:space="preserve">Construction of constructs pSB1C3-H3, pLys-M1 and pSB1C3-Lux was described previously </w:t>
      </w:r>
      <w:r w:rsidRPr="00C8139B">
        <w:rPr>
          <w:sz w:val="20"/>
          <w:szCs w:val="20"/>
        </w:rPr>
        <w:fldChar w:fldCharType="begin" w:fldLock="1"/>
      </w:r>
      <w:r>
        <w:rPr>
          <w:sz w:val="20"/>
          <w:szCs w:val="20"/>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17</w:t>
      </w:r>
      <w:r w:rsidRPr="00C8139B">
        <w:rPr>
          <w:sz w:val="20"/>
          <w:szCs w:val="20"/>
        </w:rPr>
        <w:fldChar w:fldCharType="end"/>
      </w:r>
      <w:r w:rsidRPr="00C8139B">
        <w:rPr>
          <w:sz w:val="20"/>
          <w:szCs w:val="20"/>
        </w:rPr>
        <w:t xml:space="preserve">. Construct pD864-LacZ was obtained by PCR amplification of the </w:t>
      </w:r>
      <w:r w:rsidRPr="006743B0">
        <w:rPr>
          <w:i/>
          <w:sz w:val="20"/>
          <w:szCs w:val="20"/>
        </w:rPr>
        <w:t>LacZ</w:t>
      </w:r>
      <w:r w:rsidRPr="00C8139B">
        <w:rPr>
          <w:sz w:val="20"/>
          <w:szCs w:val="20"/>
        </w:rPr>
        <w:t xml:space="preserve"> coding sequence from </w:t>
      </w:r>
      <w:r w:rsidRPr="00C8139B">
        <w:rPr>
          <w:i/>
          <w:sz w:val="20"/>
          <w:szCs w:val="20"/>
        </w:rPr>
        <w:t>E. coli</w:t>
      </w:r>
      <w:r w:rsidRPr="00C8139B">
        <w:rPr>
          <w:sz w:val="20"/>
          <w:szCs w:val="20"/>
        </w:rPr>
        <w:t xml:space="preserve"> genome and restriction digestion into the pD864-SR plasmid purchased from DNA2.0. Control plasmids were the high-copy, chloramphenicol-selectable pSB1C3 plasmid obtained by restriction digest and religation; the medium-copy, chloramphenicol-selectable pLys plasmid and the high-copy, ampicillin-selectable pD864 plasmid, both obtained by PCR amplification and religation to remove the synthetic construct insert.</w:t>
      </w:r>
    </w:p>
    <w:p w14:paraId="7F54EBFC" w14:textId="77777777" w:rsidR="00DD2166" w:rsidRPr="00C8139B" w:rsidRDefault="00DD2166" w:rsidP="00DD2166">
      <w:pPr>
        <w:jc w:val="both"/>
        <w:rPr>
          <w:b/>
          <w:sz w:val="20"/>
          <w:szCs w:val="20"/>
        </w:rPr>
      </w:pPr>
    </w:p>
    <w:p w14:paraId="77EE1004" w14:textId="77777777" w:rsidR="00DD2166" w:rsidRPr="000C78F9" w:rsidRDefault="00DD2166" w:rsidP="00DD2166">
      <w:pPr>
        <w:jc w:val="both"/>
        <w:rPr>
          <w:sz w:val="20"/>
          <w:szCs w:val="20"/>
        </w:rPr>
      </w:pPr>
      <w:r w:rsidRPr="00C8139B">
        <w:rPr>
          <w:b/>
          <w:sz w:val="20"/>
          <w:szCs w:val="20"/>
        </w:rPr>
        <w:t xml:space="preserve">Construction of plasmid based </w:t>
      </w:r>
      <w:r w:rsidRPr="003C3A9D">
        <w:rPr>
          <w:b/>
          <w:i/>
          <w:sz w:val="20"/>
          <w:szCs w:val="20"/>
        </w:rPr>
        <w:t>htpG1</w:t>
      </w:r>
      <w:r w:rsidRPr="00C8139B">
        <w:rPr>
          <w:b/>
          <w:sz w:val="20"/>
          <w:szCs w:val="20"/>
        </w:rPr>
        <w:t xml:space="preserve">, </w:t>
      </w:r>
      <w:r w:rsidRPr="003C3A9D">
        <w:rPr>
          <w:b/>
          <w:i/>
          <w:sz w:val="20"/>
          <w:szCs w:val="20"/>
        </w:rPr>
        <w:t>htpG2</w:t>
      </w:r>
      <w:r w:rsidRPr="00C8139B">
        <w:rPr>
          <w:b/>
          <w:sz w:val="20"/>
          <w:szCs w:val="20"/>
        </w:rPr>
        <w:t xml:space="preserve">, </w:t>
      </w:r>
      <w:r w:rsidRPr="003C3A9D">
        <w:rPr>
          <w:b/>
          <w:i/>
          <w:sz w:val="20"/>
          <w:szCs w:val="20"/>
        </w:rPr>
        <w:t>groSL</w:t>
      </w:r>
      <w:r w:rsidRPr="00C8139B">
        <w:rPr>
          <w:b/>
          <w:sz w:val="20"/>
          <w:szCs w:val="20"/>
        </w:rPr>
        <w:t xml:space="preserve"> and </w:t>
      </w:r>
      <w:r w:rsidRPr="003C3A9D">
        <w:rPr>
          <w:b/>
          <w:i/>
          <w:sz w:val="20"/>
          <w:szCs w:val="20"/>
        </w:rPr>
        <w:t>ibpAB</w:t>
      </w:r>
      <w:r w:rsidRPr="00C8139B">
        <w:rPr>
          <w:b/>
          <w:sz w:val="20"/>
          <w:szCs w:val="20"/>
        </w:rPr>
        <w:t xml:space="preserve"> promoters.</w:t>
      </w:r>
      <w:r w:rsidRPr="00C8139B">
        <w:rPr>
          <w:sz w:val="20"/>
          <w:szCs w:val="20"/>
        </w:rPr>
        <w:t xml:space="preserve"> Restriction digestion and religation were used after PCR amplification of plasmid YTK095 containing a GFP coding sequence, Ampicillin resistance and pMB1 origin of replication. PCR was used to add SfiI and PacI restriction sites at the 5’ and 3’ of the plasmid, respectively. gBlocks for each of the promoters were ordered from IDT containing the SfiI and PacI restriction sites upstream and downstream of the promoter sequence, </w:t>
      </w:r>
      <w:r w:rsidRPr="000C78F9">
        <w:rPr>
          <w:sz w:val="20"/>
          <w:szCs w:val="20"/>
        </w:rPr>
        <w:t>respectively (</w:t>
      </w:r>
      <w:r w:rsidRPr="000C78F9">
        <w:rPr>
          <w:b/>
          <w:sz w:val="20"/>
          <w:szCs w:val="20"/>
          <w:highlight w:val="white"/>
        </w:rPr>
        <w:t xml:space="preserve">Supplementary Table </w:t>
      </w:r>
      <w:r w:rsidRPr="000C78F9">
        <w:rPr>
          <w:b/>
          <w:sz w:val="20"/>
          <w:szCs w:val="20"/>
        </w:rPr>
        <w:t>5</w:t>
      </w:r>
      <w:r w:rsidRPr="000C78F9">
        <w:rPr>
          <w:sz w:val="20"/>
          <w:szCs w:val="20"/>
        </w:rPr>
        <w:t>).</w:t>
      </w:r>
    </w:p>
    <w:p w14:paraId="02E951D5" w14:textId="77777777" w:rsidR="00DD2166" w:rsidRPr="00C8139B" w:rsidRDefault="00DD2166" w:rsidP="00DD2166">
      <w:pPr>
        <w:jc w:val="both"/>
        <w:rPr>
          <w:b/>
          <w:sz w:val="20"/>
          <w:szCs w:val="20"/>
        </w:rPr>
      </w:pPr>
    </w:p>
    <w:p w14:paraId="4BF50CE7" w14:textId="77777777" w:rsidR="00DD2166" w:rsidRDefault="00DD2166" w:rsidP="00DD2166">
      <w:pPr>
        <w:jc w:val="both"/>
        <w:rPr>
          <w:sz w:val="20"/>
          <w:szCs w:val="20"/>
        </w:rPr>
      </w:pPr>
      <w:r w:rsidRPr="00837237">
        <w:rPr>
          <w:b/>
          <w:sz w:val="20"/>
          <w:szCs w:val="20"/>
        </w:rPr>
        <w:t>Design of the burden-based feedback system.</w:t>
      </w:r>
      <w:r>
        <w:rPr>
          <w:sz w:val="20"/>
          <w:szCs w:val="20"/>
        </w:rPr>
        <w:t xml:space="preserve"> The dCas9-</w:t>
      </w:r>
      <w:r w:rsidRPr="0017123A">
        <w:rPr>
          <w:sz w:val="20"/>
          <w:szCs w:val="20"/>
        </w:rPr>
        <w:t xml:space="preserve">sgRNA feedback controller was placed on a medium copy plasmid </w:t>
      </w:r>
      <w:r>
        <w:rPr>
          <w:sz w:val="20"/>
          <w:szCs w:val="20"/>
        </w:rPr>
        <w:t>and initially designed to control expression of a construct on a high-copy plasmid</w:t>
      </w:r>
      <w:r w:rsidRPr="0017123A">
        <w:rPr>
          <w:sz w:val="20"/>
          <w:szCs w:val="20"/>
        </w:rPr>
        <w:t xml:space="preserve">. In the feedback construct the </w:t>
      </w:r>
      <w:r w:rsidRPr="0017123A">
        <w:rPr>
          <w:i/>
          <w:sz w:val="20"/>
          <w:szCs w:val="20"/>
        </w:rPr>
        <w:t>htpG1</w:t>
      </w:r>
      <w:r w:rsidRPr="0017123A">
        <w:rPr>
          <w:sz w:val="20"/>
          <w:szCs w:val="20"/>
        </w:rPr>
        <w:t xml:space="preserve"> promoter is placed upstream of a sgRNA targeting the </w:t>
      </w:r>
      <w:r>
        <w:rPr>
          <w:sz w:val="20"/>
          <w:szCs w:val="20"/>
        </w:rPr>
        <w:t>synthetic construct</w:t>
      </w:r>
      <w:r w:rsidRPr="0017123A">
        <w:rPr>
          <w:sz w:val="20"/>
          <w:szCs w:val="20"/>
        </w:rPr>
        <w:t xml:space="preserve"> promoter. </w:t>
      </w:r>
      <w:r>
        <w:rPr>
          <w:sz w:val="20"/>
          <w:szCs w:val="20"/>
        </w:rPr>
        <w:t>A</w:t>
      </w:r>
      <w:r w:rsidRPr="0017123A">
        <w:rPr>
          <w:sz w:val="20"/>
          <w:szCs w:val="20"/>
        </w:rPr>
        <w:t xml:space="preserve"> constitutively-expressed dCas9 cassette is </w:t>
      </w:r>
      <w:r>
        <w:rPr>
          <w:sz w:val="20"/>
          <w:szCs w:val="20"/>
        </w:rPr>
        <w:t xml:space="preserve">also </w:t>
      </w:r>
      <w:r w:rsidRPr="0017123A">
        <w:rPr>
          <w:sz w:val="20"/>
          <w:szCs w:val="20"/>
        </w:rPr>
        <w:t>encoded</w:t>
      </w:r>
      <w:r>
        <w:rPr>
          <w:sz w:val="20"/>
          <w:szCs w:val="20"/>
        </w:rPr>
        <w:t xml:space="preserve"> on the feedback control plasmid</w:t>
      </w:r>
      <w:r w:rsidRPr="0017123A">
        <w:rPr>
          <w:sz w:val="20"/>
          <w:szCs w:val="20"/>
        </w:rPr>
        <w:t xml:space="preserve">. When </w:t>
      </w:r>
      <w:r>
        <w:rPr>
          <w:sz w:val="20"/>
          <w:szCs w:val="20"/>
        </w:rPr>
        <w:t>the high-copy synthetic construct expresses</w:t>
      </w:r>
      <w:r w:rsidRPr="0017123A">
        <w:rPr>
          <w:sz w:val="20"/>
          <w:szCs w:val="20"/>
        </w:rPr>
        <w:t xml:space="preserve"> and burden is consequently triggered in the cell, the </w:t>
      </w:r>
      <w:r w:rsidRPr="0017123A">
        <w:rPr>
          <w:i/>
          <w:sz w:val="20"/>
          <w:szCs w:val="20"/>
        </w:rPr>
        <w:t>htpG1</w:t>
      </w:r>
      <w:r w:rsidRPr="0017123A">
        <w:rPr>
          <w:sz w:val="20"/>
          <w:szCs w:val="20"/>
        </w:rPr>
        <w:t xml:space="preserve"> promoter activates production of sgRNA. The sgRNA-dCas9 complex binds to and represses </w:t>
      </w:r>
      <w:r>
        <w:rPr>
          <w:sz w:val="20"/>
          <w:szCs w:val="20"/>
        </w:rPr>
        <w:t>the synthetic contrust promoter.</w:t>
      </w:r>
    </w:p>
    <w:p w14:paraId="12FCE06D" w14:textId="77777777" w:rsidR="00DD2166" w:rsidRDefault="00DD2166" w:rsidP="00DD2166">
      <w:pPr>
        <w:jc w:val="both"/>
        <w:rPr>
          <w:sz w:val="20"/>
          <w:szCs w:val="20"/>
        </w:rPr>
      </w:pPr>
    </w:p>
    <w:p w14:paraId="0A3A6C4D" w14:textId="77777777" w:rsidR="00DD2166" w:rsidRPr="00C8139B" w:rsidRDefault="00DD2166" w:rsidP="00DD2166">
      <w:pPr>
        <w:jc w:val="both"/>
        <w:rPr>
          <w:sz w:val="20"/>
          <w:szCs w:val="20"/>
        </w:rPr>
      </w:pPr>
      <w:r w:rsidRPr="00C8139B">
        <w:rPr>
          <w:b/>
          <w:sz w:val="20"/>
          <w:szCs w:val="20"/>
        </w:rPr>
        <w:t xml:space="preserve">Construction of the burden-based feedback system. </w:t>
      </w:r>
      <w:r w:rsidRPr="00C8139B">
        <w:rPr>
          <w:sz w:val="20"/>
          <w:szCs w:val="20"/>
        </w:rPr>
        <w:t xml:space="preserve">The sequence of the dCas9 protein was PCR amplified from a commercial plasmid and inserted on the medium copy plasmid pZA16 carrying ampicillin resistance downstream of the constitutive BBa_J23113 promoter. The reverse primer for dCas9 amplification was designed so that it could bear SfiI/ PacI/ AscI restriction sites. A GeneString containing the </w:t>
      </w:r>
      <w:r w:rsidRPr="003C3A9D">
        <w:rPr>
          <w:i/>
          <w:sz w:val="20"/>
          <w:szCs w:val="20"/>
        </w:rPr>
        <w:t>htpG1</w:t>
      </w:r>
      <w:r w:rsidRPr="00C8139B">
        <w:rPr>
          <w:sz w:val="20"/>
          <w:szCs w:val="20"/>
        </w:rPr>
        <w:t xml:space="preserve"> promoter sequence was ordered from GeneArt with the SfiI and PacI restriction sites at the 5’ and 3’ respectively. The sgRNA targeting pBAD promoter was ordered from GeneArt with PacI and AscI restriction sites at the 5’ and 3’ respectively. Both the promoter and the sgRNA were inserted downstream of dCas9 using restriction digestion and religation. All enzymes used for cloning were obtained from NEB.</w:t>
      </w:r>
    </w:p>
    <w:p w14:paraId="7E596A02" w14:textId="77777777" w:rsidR="00DD2166" w:rsidRPr="00C8139B" w:rsidRDefault="00DD2166" w:rsidP="00DD2166">
      <w:pPr>
        <w:jc w:val="both"/>
        <w:rPr>
          <w:sz w:val="20"/>
          <w:szCs w:val="20"/>
        </w:rPr>
      </w:pPr>
    </w:p>
    <w:p w14:paraId="4744DD17" w14:textId="77777777" w:rsidR="00DD2166" w:rsidRPr="00C8139B" w:rsidRDefault="00DD2166" w:rsidP="00DD2166">
      <w:pPr>
        <w:jc w:val="both"/>
        <w:rPr>
          <w:sz w:val="20"/>
          <w:szCs w:val="20"/>
        </w:rPr>
      </w:pPr>
      <w:r w:rsidRPr="00C8139B">
        <w:rPr>
          <w:sz w:val="20"/>
          <w:szCs w:val="20"/>
          <w:shd w:val="clear" w:color="auto" w:fill="FFFFFF"/>
        </w:rPr>
        <w:t xml:space="preserve">Inverse PCR was used to create a library of randomly-mutated versions of the BBa_J23113 promoter upstream of dCas9, in order to investigate </w:t>
      </w:r>
      <w:r>
        <w:rPr>
          <w:sz w:val="20"/>
          <w:szCs w:val="20"/>
          <w:shd w:val="clear" w:color="auto" w:fill="FFFFFF"/>
        </w:rPr>
        <w:t>if expressing higher levels of</w:t>
      </w:r>
      <w:r w:rsidRPr="00C8139B">
        <w:rPr>
          <w:sz w:val="20"/>
          <w:szCs w:val="20"/>
          <w:shd w:val="clear" w:color="auto" w:fill="FFFFFF"/>
        </w:rPr>
        <w:t xml:space="preserve"> dCas9 protein would increase the strength of the feedback, without itself imposing significant burden. </w:t>
      </w:r>
      <w:r w:rsidRPr="00C8139B">
        <w:rPr>
          <w:sz w:val="20"/>
          <w:szCs w:val="20"/>
        </w:rPr>
        <w:t xml:space="preserve">The promoter </w:t>
      </w:r>
      <w:r w:rsidRPr="00666A17">
        <w:rPr>
          <w:sz w:val="20"/>
          <w:szCs w:val="20"/>
        </w:rPr>
        <w:t>sequence selected for final implementation in the feedback system is shown in</w:t>
      </w:r>
      <w:r w:rsidRPr="00666A17">
        <w:rPr>
          <w:b/>
          <w:sz w:val="20"/>
          <w:szCs w:val="20"/>
        </w:rPr>
        <w:t xml:space="preserve"> </w:t>
      </w:r>
      <w:r w:rsidRPr="00666A17">
        <w:rPr>
          <w:b/>
          <w:sz w:val="20"/>
          <w:szCs w:val="20"/>
          <w:highlight w:val="white"/>
        </w:rPr>
        <w:t xml:space="preserve">Supplementary Table </w:t>
      </w:r>
      <w:r w:rsidRPr="00666A17">
        <w:rPr>
          <w:b/>
          <w:sz w:val="20"/>
          <w:szCs w:val="20"/>
        </w:rPr>
        <w:t>6</w:t>
      </w:r>
      <w:r w:rsidRPr="00666A17">
        <w:rPr>
          <w:sz w:val="20"/>
          <w:szCs w:val="20"/>
        </w:rPr>
        <w:t>.</w:t>
      </w:r>
    </w:p>
    <w:p w14:paraId="37E299B1" w14:textId="77777777" w:rsidR="00DD2166" w:rsidRPr="00C8139B" w:rsidRDefault="00DD2166" w:rsidP="00DD2166">
      <w:pPr>
        <w:jc w:val="both"/>
        <w:rPr>
          <w:sz w:val="20"/>
          <w:szCs w:val="20"/>
        </w:rPr>
      </w:pPr>
    </w:p>
    <w:p w14:paraId="0B2EE914" w14:textId="77777777" w:rsidR="00DD2166" w:rsidRPr="00C8139B" w:rsidRDefault="00DD2166" w:rsidP="00DD2166">
      <w:pPr>
        <w:jc w:val="both"/>
        <w:rPr>
          <w:sz w:val="20"/>
          <w:szCs w:val="20"/>
        </w:rPr>
      </w:pPr>
      <w:r w:rsidRPr="00C8139B">
        <w:rPr>
          <w:sz w:val="20"/>
          <w:szCs w:val="20"/>
        </w:rPr>
        <w:lastRenderedPageBreak/>
        <w:t>Construction of the library of randomly point-mutated sgRNA</w:t>
      </w:r>
      <w:r>
        <w:rPr>
          <w:sz w:val="20"/>
          <w:szCs w:val="20"/>
        </w:rPr>
        <w:t>s</w:t>
      </w:r>
      <w:r w:rsidRPr="00C8139B">
        <w:rPr>
          <w:sz w:val="20"/>
          <w:szCs w:val="20"/>
        </w:rPr>
        <w:t xml:space="preserve"> was done using inverse PCR with insertion-encoding 5’ phosphorylated primers, followed by DpnI digestion and re</w:t>
      </w:r>
      <w:r>
        <w:rPr>
          <w:sz w:val="20"/>
          <w:szCs w:val="20"/>
        </w:rPr>
        <w:t>-</w:t>
      </w:r>
      <w:r w:rsidRPr="00C8139B">
        <w:rPr>
          <w:sz w:val="20"/>
          <w:szCs w:val="20"/>
        </w:rPr>
        <w:t xml:space="preserve">ligation before transformation in DH10B cells. Six PCR reactions were carried out separately with six forward primers each carrying a mutation at a different position. All PCRs were carried out with the NEB Phusion High Fidelity Polymerase. Co-transformation of the library with H2 was then performed in DH10B. Seventeen colonies were picked and sent to DNA sequencing for identification of the position of the point-mutation in the sgRNA of each of these colonies. The constructs were then co-transformed together with pSB1C3-H2 in DH10B cells. Sequences of the sgRNA library members are shown in </w:t>
      </w:r>
      <w:r w:rsidRPr="00666A17">
        <w:rPr>
          <w:b/>
          <w:sz w:val="20"/>
          <w:szCs w:val="20"/>
          <w:highlight w:val="white"/>
        </w:rPr>
        <w:t xml:space="preserve">Supplementary Table </w:t>
      </w:r>
      <w:r w:rsidRPr="00C8139B">
        <w:rPr>
          <w:b/>
          <w:sz w:val="20"/>
          <w:szCs w:val="20"/>
        </w:rPr>
        <w:t>6</w:t>
      </w:r>
      <w:r w:rsidRPr="00C8139B">
        <w:rPr>
          <w:sz w:val="20"/>
          <w:szCs w:val="20"/>
        </w:rPr>
        <w:t>.</w:t>
      </w:r>
    </w:p>
    <w:p w14:paraId="21B06C93" w14:textId="77777777" w:rsidR="00DD2166" w:rsidRPr="00C8139B" w:rsidRDefault="00DD2166" w:rsidP="00DD2166">
      <w:pPr>
        <w:jc w:val="both"/>
        <w:rPr>
          <w:sz w:val="20"/>
          <w:szCs w:val="20"/>
        </w:rPr>
      </w:pPr>
    </w:p>
    <w:p w14:paraId="084201BF" w14:textId="77777777" w:rsidR="00DD2166" w:rsidRPr="00C8139B" w:rsidRDefault="00DD2166" w:rsidP="00DD2166">
      <w:pPr>
        <w:jc w:val="both"/>
        <w:rPr>
          <w:sz w:val="20"/>
          <w:szCs w:val="20"/>
        </w:rPr>
      </w:pPr>
      <w:r w:rsidRPr="00C8139B">
        <w:rPr>
          <w:sz w:val="20"/>
          <w:szCs w:val="20"/>
        </w:rPr>
        <w:t xml:space="preserve">Construction of the open-loop counterpart of the feedback plasmid was carried using inverse PCR to add BsaI sites around the </w:t>
      </w:r>
      <w:r w:rsidRPr="003C3A9D">
        <w:rPr>
          <w:i/>
          <w:sz w:val="20"/>
          <w:szCs w:val="20"/>
        </w:rPr>
        <w:t>htpG1</w:t>
      </w:r>
      <w:r w:rsidRPr="00C8139B">
        <w:rPr>
          <w:sz w:val="20"/>
          <w:szCs w:val="20"/>
        </w:rPr>
        <w:t xml:space="preserve"> promoter and the sgRNA targeting pBAD. A 272-bp gBlock was ordered and synthesized by IDT. The gBlock contains BsaI sites around the </w:t>
      </w:r>
      <w:r w:rsidRPr="003C3A9D">
        <w:rPr>
          <w:i/>
          <w:sz w:val="20"/>
          <w:szCs w:val="20"/>
        </w:rPr>
        <w:t>htpG1</w:t>
      </w:r>
      <w:r w:rsidRPr="00C8139B">
        <w:rPr>
          <w:sz w:val="20"/>
          <w:szCs w:val="20"/>
        </w:rPr>
        <w:t xml:space="preserve"> promoter and the random sgRNA (</w:t>
      </w:r>
      <w:r w:rsidRPr="00666A17">
        <w:rPr>
          <w:b/>
          <w:sz w:val="20"/>
          <w:szCs w:val="20"/>
          <w:highlight w:val="white"/>
        </w:rPr>
        <w:t xml:space="preserve">Supplementary Table </w:t>
      </w:r>
      <w:r w:rsidRPr="00C8139B">
        <w:rPr>
          <w:b/>
          <w:sz w:val="20"/>
          <w:szCs w:val="20"/>
        </w:rPr>
        <w:t>6</w:t>
      </w:r>
      <w:r w:rsidRPr="00C8139B">
        <w:rPr>
          <w:sz w:val="20"/>
          <w:szCs w:val="20"/>
        </w:rPr>
        <w:t xml:space="preserve">) was designed using R2o DNA Designer </w:t>
      </w:r>
      <w:r w:rsidRPr="00C8139B">
        <w:rPr>
          <w:sz w:val="20"/>
          <w:szCs w:val="20"/>
        </w:rPr>
        <w:fldChar w:fldCharType="begin" w:fldLock="1"/>
      </w:r>
      <w:r>
        <w:rPr>
          <w:sz w:val="20"/>
          <w:szCs w:val="20"/>
        </w:rPr>
        <w:instrText>ADDIN CSL_CITATION { "citationItems" : [ { "id" : "ITEM-1", "itemData" : { "DOI" : "10.1021/sb4001323", "author" : [ { "dropping-particle" : "", "family" : "Casini", "given" : "Arturo", "non-dropping-particle" : "", "parse-names" : false, "suffix" : "" }, { "dropping-particle" : "", "family" : "Christodoulou", "given" : "Georgia", "non-dropping-particle" : "", "parse-names" : false, "suffix" : "" }, { "dropping-particle" : "", "family" : "Freemont", "given" : "Paul S", "non-dropping-particle" : "", "parse-names" : false, "suffix" : "" }, { "dropping-particle" : "", "family" : "Baldwin", "given" : "Geoff S", "non-dropping-particle" : "", "parse-names" : false, "suffix" : "" }, { "dropping-particle" : "", "family" : "Ellis", "given" : "Tom", "non-dropping-particle" : "", "parse-names" : false, "suffix" : "" }, { "dropping-particle" : "", "family" : "MacDonald", "given" : "James T", "non-dropping-particle" : "", "parse-names" : false, "suffix" : "" } ], "container-title" : "ACS Synthetic Biology", "id" : "ITEM-1", "issue" : "8", "issued" : { "date-parts" : [ [ "2014", "8", "15" ] ] }, "note" : "doi: 10.1021/sb4001323", "page" : "525-528", "publisher" : "American Chemical Society", "title" : "R2oDNA Designer: Computational Design of Biologically Neutral Synthetic DNA Sequences", "type" : "article-journal", "volume" : "3" }, "uris" : [ "http://www.mendeley.com/documents/?uuid=ed6d745f-426c-4624-9d87-d0f654cef177" ] } ], "mendeley" : { "formattedCitation" : "&lt;sup&gt;34&lt;/sup&gt;", "plainTextFormattedCitation" : "34", "previouslyFormattedCitation" : "&lt;sup&gt;34&lt;/sup&gt;"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34</w:t>
      </w:r>
      <w:r w:rsidRPr="00C8139B">
        <w:rPr>
          <w:sz w:val="20"/>
          <w:szCs w:val="20"/>
        </w:rPr>
        <w:fldChar w:fldCharType="end"/>
      </w:r>
      <w:r w:rsidRPr="00C8139B">
        <w:rPr>
          <w:rFonts w:eastAsia="Calibri"/>
          <w:sz w:val="20"/>
          <w:szCs w:val="20"/>
          <w:highlight w:val="white"/>
        </w:rPr>
        <w:t>.</w:t>
      </w:r>
      <w:r w:rsidRPr="00C8139B">
        <w:rPr>
          <w:sz w:val="20"/>
          <w:szCs w:val="20"/>
        </w:rPr>
        <w:t xml:space="preserve"> The two strings were assembled via Golden Gate Assembly, and the resulting plasmid was transformed in DH10B monitor cells. The construct was verified by DNA sequencing before use. The open-loop version was then co-transformed together with pSB1C3-H2 in DH10B monitor cells. </w:t>
      </w:r>
    </w:p>
    <w:p w14:paraId="6749B4A8"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b/>
          <w:bCs/>
          <w:sz w:val="20"/>
          <w:szCs w:val="20"/>
          <w:lang w:val="en-US" w:eastAsia="en-US"/>
        </w:rPr>
      </w:pPr>
    </w:p>
    <w:p w14:paraId="11A47AAF"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sz w:val="20"/>
          <w:szCs w:val="20"/>
          <w:lang w:val="en-US" w:eastAsia="en-US"/>
        </w:rPr>
      </w:pPr>
      <w:r w:rsidRPr="00C8139B">
        <w:rPr>
          <w:b/>
          <w:bCs/>
          <w:sz w:val="20"/>
          <w:szCs w:val="20"/>
          <w:lang w:val="en-US" w:eastAsia="en-US"/>
        </w:rPr>
        <w:t xml:space="preserve">Construction of the luciferase-expressing plasmid. </w:t>
      </w:r>
      <w:r w:rsidRPr="00C8139B">
        <w:rPr>
          <w:sz w:val="20"/>
          <w:szCs w:val="20"/>
          <w:lang w:val="en-US" w:eastAsia="en-US"/>
        </w:rPr>
        <w:t xml:space="preserve">Construction of the luciferase plasmid with the constitutive lacP promoter used inverse PCR on the BBa_K325219 construct </w:t>
      </w:r>
      <w:r w:rsidRPr="00C8139B">
        <w:rPr>
          <w:sz w:val="20"/>
          <w:szCs w:val="20"/>
          <w:lang w:val="en-US" w:eastAsia="en-US"/>
        </w:rPr>
        <w:fldChar w:fldCharType="begin" w:fldLock="1"/>
      </w:r>
      <w:r>
        <w:rPr>
          <w:sz w:val="20"/>
          <w:szCs w:val="20"/>
          <w:lang w:val="en-US" w:eastAsia="en-US"/>
        </w:rPr>
        <w:instrText>ADDIN CSL_CITATION { "citationItems" : [ { "id" : "ITEM-1", "itemData" : { "id" : "ITEM-1", "issued" : { "date-parts" : [ [ "0" ] ] }, "title" : "http://parts.igem.org/Part:BBa_K325219", "type" : "webpage" }, "uris" : [ "http://www.mendeley.com/documents/?uuid=78f619b5-051b-43e8-a648-8a8acdf3d1c1" ] } ], "mendeley" : { "formattedCitation" : "&lt;sup&gt;35&lt;/sup&gt;", "plainTextFormattedCitation" : "35", "previouslyFormattedCitation" : "&lt;sup&gt;35&lt;/sup&gt;" }, "properties" : {  }, "schema" : "https://github.com/citation-style-language/schema/raw/master/csl-citation.json" }</w:instrText>
      </w:r>
      <w:r w:rsidRPr="00C8139B">
        <w:rPr>
          <w:sz w:val="20"/>
          <w:szCs w:val="20"/>
          <w:lang w:val="en-US" w:eastAsia="en-US"/>
        </w:rPr>
        <w:fldChar w:fldCharType="separate"/>
      </w:r>
      <w:r w:rsidRPr="00D056E7">
        <w:rPr>
          <w:noProof/>
          <w:sz w:val="20"/>
          <w:szCs w:val="20"/>
          <w:vertAlign w:val="superscript"/>
          <w:lang w:val="en-US" w:eastAsia="en-US"/>
        </w:rPr>
        <w:t>35</w:t>
      </w:r>
      <w:r w:rsidRPr="00C8139B">
        <w:rPr>
          <w:sz w:val="20"/>
          <w:szCs w:val="20"/>
          <w:lang w:val="en-US" w:eastAsia="en-US"/>
        </w:rPr>
        <w:fldChar w:fldCharType="end"/>
      </w:r>
      <w:r w:rsidRPr="00C8139B">
        <w:rPr>
          <w:sz w:val="20"/>
          <w:szCs w:val="20"/>
          <w:vertAlign w:val="superscript"/>
          <w:lang w:val="en-US" w:eastAsia="en-US"/>
        </w:rPr>
        <w:t>,</w:t>
      </w:r>
      <w:r w:rsidRPr="00C8139B">
        <w:rPr>
          <w:sz w:val="20"/>
          <w:szCs w:val="20"/>
          <w:lang w:val="en-US" w:eastAsia="en-US"/>
        </w:rPr>
        <w:fldChar w:fldCharType="begin" w:fldLock="1"/>
      </w:r>
      <w:r>
        <w:rPr>
          <w:sz w:val="20"/>
          <w:szCs w:val="20"/>
          <w:lang w:val="en-US" w:eastAsia="en-US"/>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lang w:val="en-US" w:eastAsia="en-US"/>
        </w:rPr>
        <w:fldChar w:fldCharType="separate"/>
      </w:r>
      <w:r w:rsidRPr="00D056E7">
        <w:rPr>
          <w:noProof/>
          <w:sz w:val="20"/>
          <w:szCs w:val="20"/>
          <w:vertAlign w:val="superscript"/>
          <w:lang w:val="en-US" w:eastAsia="en-US"/>
        </w:rPr>
        <w:t>17</w:t>
      </w:r>
      <w:r w:rsidRPr="00C8139B">
        <w:rPr>
          <w:sz w:val="20"/>
          <w:szCs w:val="20"/>
          <w:lang w:val="en-US" w:eastAsia="en-US"/>
        </w:rPr>
        <w:fldChar w:fldCharType="end"/>
      </w:r>
      <w:r w:rsidRPr="00C8139B">
        <w:rPr>
          <w:sz w:val="20"/>
          <w:szCs w:val="20"/>
          <w:lang w:val="en-US" w:eastAsia="en-US"/>
        </w:rPr>
        <w:t xml:space="preserve"> to replace the promoter present upstream of the operon with the core sequence of the lacP promoter, a known, strong constitutive promoter based on the native Lac promoter and devoid of downstream operators. The sequence of this promoter is given in </w:t>
      </w:r>
      <w:r w:rsidRPr="00666A17">
        <w:rPr>
          <w:b/>
          <w:sz w:val="20"/>
          <w:szCs w:val="20"/>
          <w:highlight w:val="white"/>
        </w:rPr>
        <w:t xml:space="preserve">Supplementary Table </w:t>
      </w:r>
      <w:r w:rsidRPr="00C8139B">
        <w:rPr>
          <w:b/>
          <w:sz w:val="20"/>
          <w:szCs w:val="20"/>
          <w:lang w:val="en-US" w:eastAsia="en-US"/>
        </w:rPr>
        <w:t>7</w:t>
      </w:r>
      <w:r w:rsidRPr="00C8139B">
        <w:rPr>
          <w:sz w:val="20"/>
          <w:szCs w:val="20"/>
          <w:lang w:val="en-US" w:eastAsia="en-US"/>
        </w:rPr>
        <w:t>.</w:t>
      </w:r>
    </w:p>
    <w:p w14:paraId="6E034365"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sz w:val="20"/>
          <w:szCs w:val="20"/>
          <w:lang w:val="en-US" w:eastAsia="en-US"/>
        </w:rPr>
      </w:pPr>
    </w:p>
    <w:p w14:paraId="0E3D5FE6"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sz w:val="20"/>
          <w:szCs w:val="20"/>
          <w:lang w:val="en-US" w:eastAsia="en-US"/>
        </w:rPr>
      </w:pPr>
      <w:r w:rsidRPr="00C8139B">
        <w:rPr>
          <w:b/>
          <w:bCs/>
          <w:sz w:val="20"/>
          <w:szCs w:val="20"/>
          <w:lang w:val="en-US" w:eastAsia="en-US"/>
        </w:rPr>
        <w:t xml:space="preserve">Modification of the feedback controller to target the luciferase construct. </w:t>
      </w:r>
      <w:r w:rsidRPr="00C8139B">
        <w:rPr>
          <w:sz w:val="20"/>
          <w:szCs w:val="20"/>
          <w:lang w:val="en-US" w:eastAsia="en-US"/>
        </w:rPr>
        <w:t>Construction of the feedback controller plasmid with sgRNA targeting the lacP promoter was performed by restriction digestion of the AraBad targeting controller (FB) with AscI and PacI enzymes so as to remove the original sgRNA sequence. This was then replaced by a synthesised dsDNA f</w:t>
      </w:r>
      <w:r>
        <w:rPr>
          <w:sz w:val="20"/>
          <w:szCs w:val="20"/>
          <w:lang w:val="en-US" w:eastAsia="en-US"/>
        </w:rPr>
        <w:t>ragment (IDT gBlock) encoding a</w:t>
      </w:r>
      <w:r w:rsidRPr="00C8139B">
        <w:rPr>
          <w:sz w:val="20"/>
          <w:szCs w:val="20"/>
          <w:lang w:val="en-US" w:eastAsia="en-US"/>
        </w:rPr>
        <w:t xml:space="preserve"> sgRNA designed to target the core sequence of the lacP promoter. The corresponding sequence is given in </w:t>
      </w:r>
      <w:r>
        <w:rPr>
          <w:sz w:val="20"/>
          <w:szCs w:val="20"/>
          <w:lang w:val="en-US" w:eastAsia="en-US"/>
        </w:rPr>
        <w:t xml:space="preserve">Supplementary Table </w:t>
      </w:r>
      <w:r w:rsidRPr="00C8139B">
        <w:rPr>
          <w:sz w:val="20"/>
          <w:szCs w:val="20"/>
          <w:lang w:val="en-US" w:eastAsia="en-US"/>
        </w:rPr>
        <w:t>7.</w:t>
      </w:r>
    </w:p>
    <w:p w14:paraId="6394A4BD" w14:textId="77777777" w:rsidR="00DD2166" w:rsidRPr="00C8139B" w:rsidRDefault="00DD2166" w:rsidP="00DD2166">
      <w:pPr>
        <w:jc w:val="both"/>
        <w:rPr>
          <w:sz w:val="20"/>
          <w:szCs w:val="20"/>
        </w:rPr>
      </w:pPr>
    </w:p>
    <w:p w14:paraId="5880CA9D" w14:textId="77777777" w:rsidR="00DD2166" w:rsidRPr="00C8139B" w:rsidRDefault="00DD2166" w:rsidP="00DD2166">
      <w:pPr>
        <w:jc w:val="both"/>
        <w:rPr>
          <w:sz w:val="20"/>
          <w:szCs w:val="20"/>
        </w:rPr>
      </w:pPr>
      <w:r w:rsidRPr="00C8139B">
        <w:rPr>
          <w:b/>
          <w:sz w:val="20"/>
          <w:szCs w:val="20"/>
        </w:rPr>
        <w:t xml:space="preserve">Burden assay and RNAseq time course. </w:t>
      </w:r>
      <w:r w:rsidRPr="00C8139B">
        <w:rPr>
          <w:sz w:val="20"/>
          <w:szCs w:val="20"/>
        </w:rPr>
        <w:t xml:space="preserve">For the burden assay and time course </w:t>
      </w:r>
      <w:r w:rsidRPr="00C8139B">
        <w:rPr>
          <w:i/>
          <w:sz w:val="20"/>
          <w:szCs w:val="20"/>
        </w:rPr>
        <w:t xml:space="preserve">E. coli </w:t>
      </w:r>
      <w:r w:rsidRPr="00C8139B">
        <w:rPr>
          <w:sz w:val="20"/>
          <w:szCs w:val="20"/>
        </w:rPr>
        <w:t>cells with construct and control plasmids were grown at 37°C overnight with aeration in a shaking incubator in 5 ml of defined supplemented M9 medium (see below). In the morning, 60 μl of each sample was diluted into 3 ml of fresh media and grown at 37°C with shaking for another hour (outgrowth). 200 μl of each sample were then transferred in 8 wells of a 96-well plate (Costar) at approximately 0.1 OD</w:t>
      </w:r>
      <w:r w:rsidRPr="00C8139B">
        <w:rPr>
          <w:rFonts w:ascii="Calibri" w:eastAsia="Calibri" w:hAnsi="Calibri" w:cs="Calibri"/>
          <w:sz w:val="20"/>
          <w:szCs w:val="20"/>
        </w:rPr>
        <w:t xml:space="preserve"> </w:t>
      </w:r>
      <w:r w:rsidRPr="00C8139B">
        <w:rPr>
          <w:sz w:val="20"/>
          <w:szCs w:val="20"/>
        </w:rPr>
        <w:t>(600 nm). The samples were placed in a Synergy HT Microplate Reader (BioTek) and incubated at 37°C with orbital shaking at 1,000 rpm for 1 h, performing measurements of GFP (excitation (ex.), 485 nm; emission (em.), 528 nm) and OD (600 nm) every 15 minutes. 60 minutes into the incubation, the plate was briefly removed so inducer could be added to wells, and this time point was set as time 0. In the burden assay, cells were let to grow in the reader for 4.5 hours with measurements of GFP [excitation (ex.), 485 nm; emission (em.), 528 nm] and OD (600 nm) every 15 minutes. In the RNAseq analysis, samples were instead removed from wells at 15 and 60 minutes after induction for processing. Specifically, 170 μl were taken from each of four wells per time point and collected into a fresh tube were 1.360 ml of RNA protection buffer had previously been added. Samples were left for 5 minutes at RT and then centrifuged at 4°C at maximum speed. Supernatant was discarded and pellets frozen at -20°C. Three replicates were repeated independently on three different days for a total of ninety samples used to produce the final data set (7 constructs X 2 strains X 3 replicates X 2 time points = 84 samples; plus DH10B:GFP cells X 3 replicates X 2 time points) (</w:t>
      </w:r>
      <w:r w:rsidRPr="00666A17">
        <w:rPr>
          <w:b/>
          <w:sz w:val="20"/>
          <w:szCs w:val="20"/>
          <w:highlight w:val="white"/>
        </w:rPr>
        <w:t xml:space="preserve">Supplementary Table </w:t>
      </w:r>
      <w:r w:rsidRPr="00C8139B">
        <w:rPr>
          <w:b/>
          <w:sz w:val="20"/>
          <w:szCs w:val="20"/>
        </w:rPr>
        <w:t>2</w:t>
      </w:r>
      <w:r w:rsidRPr="00C8139B">
        <w:rPr>
          <w:sz w:val="20"/>
          <w:szCs w:val="20"/>
        </w:rPr>
        <w:t xml:space="preserve">). M9 media used here consisted of M9 salts supplemented with 0.4% casamino acids, 0.25 mg/ml thiamine hydrochloride, 2 mM MgSO4, 0.1 mM CaCl2, 0.4% fructose and the appropriate antibiotic. Fructose was used as the main carbon source in order to </w:t>
      </w:r>
      <w:r w:rsidRPr="00C8139B">
        <w:rPr>
          <w:sz w:val="20"/>
          <w:szCs w:val="20"/>
        </w:rPr>
        <w:lastRenderedPageBreak/>
        <w:t>avoid the strong catabolite repression of AraBAD and RhaBAD promoters known to occur in glucose media. Inducers were added to appropriate wells at 0 min. Final inducer and antibiotic concentrations used in assays were as follows: L-arabinose, 0.2%; L-Rhamnose, 2%; ampicillin, 100 μg/ml; and chloramphenicol, 34 μg/ml.</w:t>
      </w:r>
    </w:p>
    <w:p w14:paraId="5FE9CEB6" w14:textId="77777777" w:rsidR="00DD2166" w:rsidRPr="00C8139B" w:rsidRDefault="00DD2166" w:rsidP="00DD2166">
      <w:pPr>
        <w:jc w:val="both"/>
        <w:rPr>
          <w:b/>
          <w:sz w:val="20"/>
          <w:szCs w:val="20"/>
        </w:rPr>
      </w:pPr>
    </w:p>
    <w:p w14:paraId="27AC089D" w14:textId="77777777" w:rsidR="00DD2166" w:rsidRPr="00C8139B" w:rsidRDefault="00DD2166" w:rsidP="00DD2166">
      <w:pPr>
        <w:jc w:val="both"/>
        <w:rPr>
          <w:sz w:val="20"/>
          <w:szCs w:val="20"/>
        </w:rPr>
      </w:pPr>
      <w:r w:rsidRPr="00C8139B">
        <w:rPr>
          <w:b/>
          <w:sz w:val="20"/>
          <w:szCs w:val="20"/>
        </w:rPr>
        <w:t>Data analysis.</w:t>
      </w:r>
      <w:r w:rsidRPr="00C8139B">
        <w:rPr>
          <w:sz w:val="20"/>
          <w:szCs w:val="20"/>
        </w:rPr>
        <w:t xml:space="preserve"> For the plate-reader characterisation assays, the growth and the protein expression rates per hour were calculated following the procedure of </w:t>
      </w:r>
      <w:r w:rsidRPr="00C8139B">
        <w:rPr>
          <w:sz w:val="20"/>
          <w:szCs w:val="20"/>
        </w:rPr>
        <w:fldChar w:fldCharType="begin" w:fldLock="1"/>
      </w:r>
      <w:r>
        <w:rPr>
          <w:sz w:val="20"/>
          <w:szCs w:val="20"/>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17</w:t>
      </w:r>
      <w:r w:rsidRPr="00C8139B">
        <w:rPr>
          <w:sz w:val="20"/>
          <w:szCs w:val="20"/>
        </w:rPr>
        <w:fldChar w:fldCharType="end"/>
      </w:r>
      <w:r w:rsidRPr="00C8139B">
        <w:rPr>
          <w:sz w:val="20"/>
          <w:szCs w:val="20"/>
        </w:rPr>
        <w:t>. Growth rate at t2 = [ln(OD(t3))–ln(OD(t1))]/(t3–t1), GFP capacity rate at t2 = [(total GFP(t3) – total GFP(t1))/(t3–t1)]/OD(t2), and mCherry output rate at t2 = [(total mCherry (t3)–total mCherry (t1))/(t3–t1)]/OD(t2), where t1 = time-15 min, t2 = present time, and t3 = time+15 min. Mean rates and their standard errors were determined from the three biological replicates from the same 96-well plate. 400 (mCherry h</w:t>
      </w:r>
      <w:r w:rsidRPr="00C8139B">
        <w:rPr>
          <w:sz w:val="20"/>
          <w:szCs w:val="20"/>
          <w:vertAlign w:val="superscript"/>
        </w:rPr>
        <w:t>-1</w:t>
      </w:r>
      <w:r w:rsidRPr="00C8139B">
        <w:rPr>
          <w:sz w:val="20"/>
          <w:szCs w:val="20"/>
        </w:rPr>
        <w:t>) was added to all mCherry output rates to account for the background red fluorescence of the media, which decreases at a rate of approximately 400 h</w:t>
      </w:r>
      <w:r w:rsidRPr="00C8139B">
        <w:rPr>
          <w:sz w:val="20"/>
          <w:szCs w:val="20"/>
          <w:vertAlign w:val="superscript"/>
        </w:rPr>
        <w:t>-</w:t>
      </w:r>
      <w:r w:rsidRPr="00C8139B">
        <w:rPr>
          <w:sz w:val="20"/>
          <w:szCs w:val="20"/>
        </w:rPr>
        <w:t xml:space="preserve">¹ as it is consumed by cells during growth </w:t>
      </w:r>
      <w:r w:rsidRPr="00C8139B">
        <w:rPr>
          <w:sz w:val="20"/>
          <w:szCs w:val="20"/>
        </w:rPr>
        <w:fldChar w:fldCharType="begin" w:fldLock="1"/>
      </w:r>
      <w:r>
        <w:rPr>
          <w:sz w:val="20"/>
          <w:szCs w:val="20"/>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17</w:t>
      </w:r>
      <w:r w:rsidRPr="00C8139B">
        <w:rPr>
          <w:sz w:val="20"/>
          <w:szCs w:val="20"/>
        </w:rPr>
        <w:fldChar w:fldCharType="end"/>
      </w:r>
      <w:r w:rsidRPr="00C8139B">
        <w:rPr>
          <w:sz w:val="20"/>
          <w:szCs w:val="20"/>
        </w:rPr>
        <w:t xml:space="preserve">. </w:t>
      </w:r>
    </w:p>
    <w:p w14:paraId="0DD3497A" w14:textId="77777777" w:rsidR="00DD2166" w:rsidRPr="00C8139B" w:rsidRDefault="00DD2166" w:rsidP="00DD2166">
      <w:pPr>
        <w:jc w:val="both"/>
        <w:rPr>
          <w:b/>
          <w:sz w:val="20"/>
          <w:szCs w:val="20"/>
        </w:rPr>
      </w:pPr>
    </w:p>
    <w:p w14:paraId="7DB68A02" w14:textId="77777777" w:rsidR="00DD2166" w:rsidRPr="004A5BD1" w:rsidRDefault="00DD2166" w:rsidP="00DD2166">
      <w:pPr>
        <w:jc w:val="both"/>
        <w:outlineLvl w:val="0"/>
        <w:rPr>
          <w:sz w:val="20"/>
          <w:szCs w:val="20"/>
        </w:rPr>
      </w:pPr>
      <w:r w:rsidRPr="00C8139B">
        <w:rPr>
          <w:b/>
          <w:sz w:val="20"/>
          <w:szCs w:val="20"/>
        </w:rPr>
        <w:t>RNAseq library preparation.</w:t>
      </w:r>
      <w:r>
        <w:rPr>
          <w:sz w:val="20"/>
          <w:szCs w:val="20"/>
        </w:rPr>
        <w:t xml:space="preserve"> </w:t>
      </w:r>
      <w:r w:rsidRPr="004A5BD1">
        <w:rPr>
          <w:sz w:val="20"/>
          <w:szCs w:val="20"/>
        </w:rPr>
        <w:t xml:space="preserve">Library preparation used a custom protocol adapted from previous Nextera kit methods </w:t>
      </w:r>
      <w:r w:rsidRPr="004A5BD1">
        <w:rPr>
          <w:sz w:val="20"/>
          <w:szCs w:val="20"/>
        </w:rPr>
        <w:fldChar w:fldCharType="begin" w:fldLock="1"/>
      </w:r>
      <w:r>
        <w:rPr>
          <w:sz w:val="20"/>
          <w:szCs w:val="20"/>
        </w:rPr>
        <w:instrText>ADDIN CSL_CITATION { "citationItems" : [ { "id" : "ITEM-1", "itemData" : { "DOI" : "10.1101/gr.127373.111", "ISSN" : "1088-9051", "abstract" : "RNA-seq has been widely adopted as a gene-expression measurement tool due to the detail, resolution, and sensitivity of transcript characterization that the technique provides. Here we present two transposon-based methods that efficiently construct high-quality RNA-seq libraries. We first describe a method that creates RNA-seq libraries for Illumina sequencing from double-stranded cDNA with only two enzymatic reactions. We generated high-quality RNA-seq libraries from as little as 10 pg of mRNA (\u223c1 ng of total RNA) with this approach. We also present a strand-specific RNA-seq library construction protocol that combines transposon-based library construction with uracil DNA glycosylase and endonuclease VIII to specifically degrade the second strand constructed during cDNA synthesis. The directional RNA-seq libraries maintain the same quality as the nondirectional libraries, while showing a high degree of strand specificity, such that 99.5% of reads map to the expected genomic strand. Each transposon-based library construction method performed well when compared with standard RNA-seq library construction methods with regard to complexity of the libraries, correlation between biological replicates, and the percentage of reads that align to the genome as well as exons. Our results show that high-quality RNA-seq libraries can be constructed efficiently and in an automatable fashion using transposition technology. ", "author" : [ { "dropping-particle" : "", "family" : "Gertz", "given" : "Jason", "non-dropping-particle" : "", "parse-names" : false, "suffix" : "" }, { "dropping-particle" : "", "family" : "Varley", "given" : "Katherine E", "non-dropping-particle" : "", "parse-names" : false, "suffix" : "" }, { "dropping-particle" : "", "family" : "Davis", "given" : "Nicholas S", "non-dropping-particle" : "", "parse-names" : false, "suffix" : "" }, { "dropping-particle" : "", "family" : "Baas", "given" : "Bradley J", "non-dropping-particle" : "", "parse-names" : false, "suffix" : "" }, { "dropping-particle" : "", "family" : "Goryshin", "given" : "Igor Y", "non-dropping-particle" : "", "parse-names" : false, "suffix" : "" }, { "dropping-particle" : "", "family" : "Vaidyanathan", "given" : "Ramesh", "non-dropping-particle" : "", "parse-names" : false, "suffix" : "" }, { "dropping-particle" : "", "family" : "Kuersten", "given" : "Scott", "non-dropping-particle" : "", "parse-names" : false, "suffix" : "" }, { "dropping-particle" : "", "family" : "Myers", "given" : "Richard M", "non-dropping-particle" : "", "parse-names" : false, "suffix" : "" } ], "container-title" : "Genome Research", "id" : "ITEM-1", "issue" : "1", "issued" : { "date-parts" : [ [ "2012", "1", "21" ] ] }, "page" : "134-141", "publisher" : "Cold Spring Harbor Laboratory Press", "title" : "Transposase mediated construction of RNA-seq libraries", "type" : "article-journal", "volume" : "22" }, "uris" : [ "http://www.mendeley.com/documents/?uuid=6e6cfe09-a95f-4657-8657-ea7ffb594cc1" ] } ], "mendeley" : { "formattedCitation" : "&lt;sup&gt;36&lt;/sup&gt;", "plainTextFormattedCitation" : "36", "previouslyFormattedCitation" : "&lt;sup&gt;36&lt;/sup&gt;" }, "properties" : {  }, "schema" : "https://github.com/citation-style-language/schema/raw/master/csl-citation.json" }</w:instrText>
      </w:r>
      <w:r w:rsidRPr="004A5BD1">
        <w:rPr>
          <w:sz w:val="20"/>
          <w:szCs w:val="20"/>
        </w:rPr>
        <w:fldChar w:fldCharType="separate"/>
      </w:r>
      <w:r w:rsidRPr="00D056E7">
        <w:rPr>
          <w:noProof/>
          <w:sz w:val="20"/>
          <w:szCs w:val="20"/>
          <w:vertAlign w:val="superscript"/>
        </w:rPr>
        <w:t>36</w:t>
      </w:r>
      <w:r w:rsidRPr="004A5BD1">
        <w:rPr>
          <w:sz w:val="20"/>
          <w:szCs w:val="20"/>
        </w:rPr>
        <w:fldChar w:fldCharType="end"/>
      </w:r>
      <w:r w:rsidRPr="004A5BD1">
        <w:rPr>
          <w:sz w:val="20"/>
          <w:szCs w:val="20"/>
        </w:rPr>
        <w:t xml:space="preserve">. Total RNA was first extracted and assessed (RIN &gt; 9), mRNA was enriched by rRNA removal </w:t>
      </w:r>
      <w:r w:rsidRPr="004A5BD1">
        <w:rPr>
          <w:sz w:val="20"/>
          <w:szCs w:val="20"/>
        </w:rPr>
        <w:fldChar w:fldCharType="begin" w:fldLock="1"/>
      </w:r>
      <w:r>
        <w:rPr>
          <w:sz w:val="20"/>
          <w:szCs w:val="20"/>
        </w:rPr>
        <w:instrText>ADDIN CSL_CITATION { "citationItems" : [ { "id" : "ITEM-1", "itemData" : { "ISSN" : "1548-7091", "author" : [ { "dropping-particle" : "", "family" : "He", "given" : "Shaomei", "non-dropping-particle" : "", "parse-names" : false, "suffix" : "" }, { "dropping-particle" : "", "family" : "Wurtzel", "given" : "Omri", "non-dropping-particle" : "", "parse-names" : false, "suffix" : "" }, { "dropping-particle" : "", "family" : "Singh", "given" : "Kanwar", "non-dropping-particle" : "", "parse-names" : false, "suffix" : "" }, { "dropping-particle" : "", "family" : "Froula", "given" : "Jeff L", "non-dropping-particle" : "", "parse-names" : false, "suffix" : "" }, { "dropping-particle" : "", "family" : "Yilmaz", "given" : "Suzan", "non-dropping-particle" : "", "parse-names" : false, "suffix" : "" }, { "dropping-particle" : "", "family" : "Tringe", "given" : "Susannah G", "non-dropping-particle" : "", "parse-names" : false, "suffix" : "" }, { "dropping-particle" : "", "family" : "Wang", "given" : "Zhong", "non-dropping-particle" : "", "parse-names" : false, "suffix" : "" }, { "dropping-particle" : "", "family" : "Chen", "given" : "Feng", "non-dropping-particle" : "", "parse-names" : false, "suffix" : "" }, { "dropping-particle" : "", "family" : "Lindquist", "given" : "Erika A", "non-dropping-particle" : "", "parse-names" : false, "suffix" : "" }, { "dropping-particle" : "", "family" : "Sorek", "given" : "Rotem", "non-dropping-particle" : "", "parse-names" : false, "suffix" : "" }, { "dropping-particle" : "", "family" : "Hugenholtz", "given" : "Philip", "non-dropping-particle" : "", "parse-names" : false, "suffix" : "" } ], "container-title" : "Nat Meth", "id" : "ITEM-1", "issue" : "10", "issued" : { "date-parts" : [ [ "2010", "10" ] ] }, "note" : "10.1038/nmeth.1507", "page" : "807-812", "publisher" : "Nature Publishing Group, a division of Macmillan Publishers Limited. All Rights Reserved.", "title" : "Validation of two ribosomal RNA removal methods for microbial metatranscriptomics", "type" : "article-journal", "volume" : "7" }, "uris" : [ "http://www.mendeley.com/documents/?uuid=2355c51e-b19a-41e8-8f49-855ef62463a5" ] } ], "mendeley" : { "formattedCitation" : "&lt;sup&gt;37&lt;/sup&gt;", "plainTextFormattedCitation" : "37", "previouslyFormattedCitation" : "&lt;sup&gt;37&lt;/sup&gt;" }, "properties" : {  }, "schema" : "https://github.com/citation-style-language/schema/raw/master/csl-citation.json" }</w:instrText>
      </w:r>
      <w:r w:rsidRPr="004A5BD1">
        <w:rPr>
          <w:sz w:val="20"/>
          <w:szCs w:val="20"/>
        </w:rPr>
        <w:fldChar w:fldCharType="separate"/>
      </w:r>
      <w:r w:rsidRPr="00D056E7">
        <w:rPr>
          <w:noProof/>
          <w:sz w:val="20"/>
          <w:szCs w:val="20"/>
          <w:vertAlign w:val="superscript"/>
        </w:rPr>
        <w:t>37</w:t>
      </w:r>
      <w:r w:rsidRPr="004A5BD1">
        <w:rPr>
          <w:sz w:val="20"/>
          <w:szCs w:val="20"/>
        </w:rPr>
        <w:fldChar w:fldCharType="end"/>
      </w:r>
      <w:r w:rsidRPr="004A5BD1">
        <w:rPr>
          <w:sz w:val="20"/>
          <w:szCs w:val="20"/>
        </w:rPr>
        <w:t>, and retro-transcribed to cDNA. Nextera XT protocol was used for library synthesis utilising tagmentation to fragment cDNAs and attach adapter sequences. Limited-cycle PCR targeting the adapters amplified insert DNA and added barcodes for dual-index sequencing of pooled samples.</w:t>
      </w:r>
    </w:p>
    <w:p w14:paraId="5ED973DF" w14:textId="77777777" w:rsidR="00DD2166" w:rsidRDefault="00DD2166" w:rsidP="00DD2166">
      <w:pPr>
        <w:jc w:val="both"/>
      </w:pPr>
    </w:p>
    <w:p w14:paraId="573F29AC" w14:textId="77777777" w:rsidR="00DD2166" w:rsidRPr="00C8139B" w:rsidRDefault="00DD2166" w:rsidP="00DD2166">
      <w:pPr>
        <w:jc w:val="both"/>
        <w:rPr>
          <w:sz w:val="20"/>
          <w:szCs w:val="20"/>
        </w:rPr>
      </w:pPr>
      <w:r w:rsidRPr="00C8139B">
        <w:rPr>
          <w:sz w:val="20"/>
          <w:szCs w:val="20"/>
        </w:rPr>
        <w:t xml:space="preserve">RNA extraction was performed using RNeasy Mini Kit from Qiagen [Cat No 74104]. To remove possible traces of genomic DNA contamination, 2 μg of each sample were treated for a second time with DNAseI from Qiagen [Cat No 79254]. Total RNA quality and integrity was assessed using Agilent 2100 Bioanalyzer and Agilent RNA 6000 Nano kit [Cat No 5067-1511]. Samples had an average RIN of 9.5. Enrichment of mRNA was performed using MicrobExpress rRNA removal kit from Thermo Scientific [Cat No AM1905] </w:t>
      </w:r>
      <w:r w:rsidRPr="00C8139B">
        <w:rPr>
          <w:sz w:val="20"/>
          <w:szCs w:val="20"/>
        </w:rPr>
        <w:fldChar w:fldCharType="begin" w:fldLock="1"/>
      </w:r>
      <w:r>
        <w:rPr>
          <w:sz w:val="20"/>
          <w:szCs w:val="20"/>
        </w:rPr>
        <w:instrText>ADDIN CSL_CITATION { "citationItems" : [ { "id" : "ITEM-1", "itemData" : { "ISSN" : "1548-7091", "author" : [ { "dropping-particle" : "", "family" : "He", "given" : "Shaomei", "non-dropping-particle" : "", "parse-names" : false, "suffix" : "" }, { "dropping-particle" : "", "family" : "Wurtzel", "given" : "Omri", "non-dropping-particle" : "", "parse-names" : false, "suffix" : "" }, { "dropping-particle" : "", "family" : "Singh", "given" : "Kanwar", "non-dropping-particle" : "", "parse-names" : false, "suffix" : "" }, { "dropping-particle" : "", "family" : "Froula", "given" : "Jeff L", "non-dropping-particle" : "", "parse-names" : false, "suffix" : "" }, { "dropping-particle" : "", "family" : "Yilmaz", "given" : "Suzan", "non-dropping-particle" : "", "parse-names" : false, "suffix" : "" }, { "dropping-particle" : "", "family" : "Tringe", "given" : "Susannah G", "non-dropping-particle" : "", "parse-names" : false, "suffix" : "" }, { "dropping-particle" : "", "family" : "Wang", "given" : "Zhong", "non-dropping-particle" : "", "parse-names" : false, "suffix" : "" }, { "dropping-particle" : "", "family" : "Chen", "given" : "Feng", "non-dropping-particle" : "", "parse-names" : false, "suffix" : "" }, { "dropping-particle" : "", "family" : "Lindquist", "given" : "Erika A", "non-dropping-particle" : "", "parse-names" : false, "suffix" : "" }, { "dropping-particle" : "", "family" : "Sorek", "given" : "Rotem", "non-dropping-particle" : "", "parse-names" : false, "suffix" : "" }, { "dropping-particle" : "", "family" : "Hugenholtz", "given" : "Philip", "non-dropping-particle" : "", "parse-names" : false, "suffix" : "" } ], "container-title" : "Nat Meth", "id" : "ITEM-1", "issue" : "10", "issued" : { "date-parts" : [ [ "2010", "10" ] ] }, "note" : "10.1038/nmeth.1507", "page" : "807-812", "publisher" : "Nature Publishing Group, a division of Macmillan Publishers Limited. All Rights Reserved.", "title" : "Validation of two ribosomal RNA removal methods for microbial metatranscriptomics", "type" : "article-journal", "volume" : "7" }, "uris" : [ "http://www.mendeley.com/documents/?uuid=2355c51e-b19a-41e8-8f49-855ef62463a5" ] } ], "mendeley" : { "formattedCitation" : "&lt;sup&gt;37&lt;/sup&gt;", "plainTextFormattedCitation" : "37", "previouslyFormattedCitation" : "&lt;sup&gt;37&lt;/sup&gt;"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37</w:t>
      </w:r>
      <w:r w:rsidRPr="00C8139B">
        <w:rPr>
          <w:sz w:val="20"/>
          <w:szCs w:val="20"/>
        </w:rPr>
        <w:fldChar w:fldCharType="end"/>
      </w:r>
      <w:r w:rsidRPr="00C8139B">
        <w:rPr>
          <w:sz w:val="20"/>
          <w:szCs w:val="20"/>
        </w:rPr>
        <w:t xml:space="preserve">.  Successful rRNA depletion was assessed with analysis on Bioanalyzer. Retrotranscription was then performed starting from 50 ng total enriched mRNA using Tetro cDNA synthesis kit from Bioline [Cat No </w:t>
      </w:r>
      <w:r w:rsidRPr="00C8139B">
        <w:rPr>
          <w:sz w:val="20"/>
          <w:szCs w:val="20"/>
          <w:highlight w:val="white"/>
        </w:rPr>
        <w:t>BIO-65043</w:t>
      </w:r>
      <w:r w:rsidRPr="00C8139B">
        <w:rPr>
          <w:sz w:val="20"/>
          <w:szCs w:val="20"/>
        </w:rPr>
        <w:t xml:space="preserve">] and 6 μl of Random Hexamers [Cat No </w:t>
      </w:r>
      <w:r w:rsidRPr="00C8139B">
        <w:rPr>
          <w:sz w:val="20"/>
          <w:szCs w:val="20"/>
          <w:highlight w:val="white"/>
        </w:rPr>
        <w:t>BIO-38028</w:t>
      </w:r>
      <w:r w:rsidRPr="00C8139B">
        <w:rPr>
          <w:sz w:val="20"/>
          <w:szCs w:val="20"/>
        </w:rPr>
        <w:t xml:space="preserve">] per reaction. Second cDNA synthesis was performed adding to the first strand synthesis mix 5 μl of Second strand synthesis buffer [Cat No </w:t>
      </w:r>
      <w:r w:rsidRPr="00C8139B">
        <w:rPr>
          <w:sz w:val="20"/>
          <w:szCs w:val="20"/>
          <w:highlight w:val="white"/>
        </w:rPr>
        <w:t>B6117S</w:t>
      </w:r>
      <w:r w:rsidRPr="00C8139B">
        <w:rPr>
          <w:sz w:val="20"/>
          <w:szCs w:val="20"/>
        </w:rPr>
        <w:t xml:space="preserve">], 3 μl of dNTPs [Cat No </w:t>
      </w:r>
      <w:r w:rsidRPr="00C8139B">
        <w:rPr>
          <w:sz w:val="20"/>
          <w:szCs w:val="20"/>
          <w:highlight w:val="white"/>
        </w:rPr>
        <w:t>N0446S</w:t>
      </w:r>
      <w:r w:rsidRPr="00C8139B">
        <w:rPr>
          <w:sz w:val="20"/>
          <w:szCs w:val="20"/>
        </w:rPr>
        <w:t xml:space="preserve">], 2μl of RNAseH [Cat No M0297L] all from NEB, 2 μl of Polymerase I from Thermo Scientific [Cat No </w:t>
      </w:r>
      <w:r w:rsidRPr="00C8139B">
        <w:rPr>
          <w:sz w:val="20"/>
          <w:szCs w:val="20"/>
          <w:highlight w:val="white"/>
        </w:rPr>
        <w:t>18010025</w:t>
      </w:r>
      <w:r w:rsidRPr="00C8139B">
        <w:rPr>
          <w:sz w:val="20"/>
          <w:szCs w:val="20"/>
        </w:rPr>
        <w:t xml:space="preserve">] and 18 μl of water, per reaction. Samples were incubated at 16°C for 2.5 h. Purification of cDNA was performed using MiniElute PCR purification kit [Cat No </w:t>
      </w:r>
      <w:r w:rsidRPr="00C8139B">
        <w:rPr>
          <w:sz w:val="20"/>
          <w:szCs w:val="20"/>
          <w:highlight w:val="white"/>
        </w:rPr>
        <w:t>28004</w:t>
      </w:r>
      <w:r w:rsidRPr="00C8139B">
        <w:rPr>
          <w:sz w:val="20"/>
          <w:szCs w:val="20"/>
        </w:rPr>
        <w:t xml:space="preserve">] with final elution in 10 μl of DEPC-treated free water. cDNA was quantified using a Qubit fluorometer (Invitrogen). Library preparation was performed using the Nextera XT kit from Illumina [Cat No FC-131-1096] starting from 1 ng of total cDNA. The original protocol was modified where 3 min tagmentation and 13 cycles of step-limited PCR were used. Ampure beads from Beckman Coulter [Cat No </w:t>
      </w:r>
      <w:r w:rsidRPr="00C8139B">
        <w:rPr>
          <w:sz w:val="20"/>
          <w:szCs w:val="20"/>
          <w:highlight w:val="white"/>
        </w:rPr>
        <w:t>A63880</w:t>
      </w:r>
      <w:r w:rsidRPr="00C8139B">
        <w:rPr>
          <w:sz w:val="20"/>
          <w:szCs w:val="20"/>
        </w:rPr>
        <w:t xml:space="preserve">] were used for library purification. Library quality assessment and quantification was performed with Agilent 2100 Bioanalyzer and Agilent high sensitivity DNA analysis kit [Cat No </w:t>
      </w:r>
      <w:r w:rsidRPr="00C8139B">
        <w:rPr>
          <w:color w:val="333333"/>
          <w:sz w:val="20"/>
          <w:szCs w:val="20"/>
          <w:highlight w:val="white"/>
        </w:rPr>
        <w:t>5067-</w:t>
      </w:r>
      <w:r w:rsidRPr="00C8139B">
        <w:rPr>
          <w:sz w:val="20"/>
          <w:szCs w:val="20"/>
          <w:highlight w:val="white"/>
        </w:rPr>
        <w:t>4626</w:t>
      </w:r>
      <w:r w:rsidRPr="00C8139B">
        <w:rPr>
          <w:sz w:val="20"/>
          <w:szCs w:val="20"/>
        </w:rPr>
        <w:t>]. Finally all 90 samples were pooled together in the same reaction tube at a final concentration of 1 nM.</w:t>
      </w:r>
    </w:p>
    <w:p w14:paraId="2D2E8866" w14:textId="77777777" w:rsidR="00DD2166" w:rsidRPr="00C8139B" w:rsidRDefault="00DD2166" w:rsidP="00DD2166">
      <w:pPr>
        <w:jc w:val="both"/>
        <w:rPr>
          <w:b/>
          <w:sz w:val="20"/>
          <w:szCs w:val="20"/>
        </w:rPr>
      </w:pPr>
    </w:p>
    <w:p w14:paraId="6D336D85" w14:textId="77777777" w:rsidR="00DD2166" w:rsidRPr="00C8139B" w:rsidRDefault="00DD2166" w:rsidP="00DD2166">
      <w:pPr>
        <w:jc w:val="both"/>
        <w:rPr>
          <w:sz w:val="20"/>
          <w:szCs w:val="20"/>
        </w:rPr>
      </w:pPr>
      <w:r w:rsidRPr="00C8139B">
        <w:rPr>
          <w:b/>
          <w:sz w:val="20"/>
          <w:szCs w:val="20"/>
        </w:rPr>
        <w:t>RNAseq library sequencing.</w:t>
      </w:r>
      <w:r>
        <w:rPr>
          <w:sz w:val="20"/>
          <w:szCs w:val="20"/>
        </w:rPr>
        <w:t xml:space="preserve"> </w:t>
      </w:r>
      <w:r w:rsidRPr="00C8139B">
        <w:rPr>
          <w:sz w:val="20"/>
          <w:szCs w:val="20"/>
        </w:rPr>
        <w:t>Library sequencing was performed at the Imperial College London Genomic Facility. Two lanes from the HiSeq 2500 Sequencer were used for paired end sequencing with read length of 100 bp.</w:t>
      </w:r>
    </w:p>
    <w:p w14:paraId="68FD778F" w14:textId="77777777" w:rsidR="00DD2166" w:rsidRPr="00C8139B" w:rsidRDefault="00DD2166" w:rsidP="00DD2166">
      <w:pPr>
        <w:jc w:val="both"/>
        <w:rPr>
          <w:b/>
          <w:sz w:val="20"/>
          <w:szCs w:val="20"/>
        </w:rPr>
      </w:pPr>
    </w:p>
    <w:p w14:paraId="5EE086AF" w14:textId="77777777" w:rsidR="00DD2166" w:rsidRPr="004A5BD1" w:rsidRDefault="00DD2166" w:rsidP="00DD2166">
      <w:pPr>
        <w:jc w:val="both"/>
        <w:rPr>
          <w:b/>
          <w:sz w:val="20"/>
          <w:szCs w:val="20"/>
        </w:rPr>
      </w:pPr>
      <w:r w:rsidRPr="00C8139B">
        <w:rPr>
          <w:b/>
          <w:sz w:val="20"/>
          <w:szCs w:val="20"/>
        </w:rPr>
        <w:t xml:space="preserve">Sequencing quality control and alignments. </w:t>
      </w:r>
      <w:r w:rsidRPr="00C8139B">
        <w:rPr>
          <w:sz w:val="20"/>
          <w:szCs w:val="20"/>
        </w:rPr>
        <w:t xml:space="preserve">Raw reads for all sequenced samples were quality assessed and trimmed using Trim Galore v0.4.1 with default settings. After assessment for potential batch effects the technical replicates were pooled. </w:t>
      </w:r>
      <w:r w:rsidRPr="00C8139B">
        <w:rPr>
          <w:i/>
          <w:sz w:val="20"/>
          <w:szCs w:val="20"/>
        </w:rPr>
        <w:t>E. coli</w:t>
      </w:r>
      <w:r w:rsidRPr="00C8139B">
        <w:rPr>
          <w:sz w:val="20"/>
          <w:szCs w:val="20"/>
        </w:rPr>
        <w:t xml:space="preserve"> strain (DH10B and MG1655) sequences were obtained from Ensembl genomes release 31.  A FASTA format sequence file corresponding to the composite of strain, plasmid and integrated GFP was constructed for each sample, and used as </w:t>
      </w:r>
      <w:r w:rsidRPr="00C8139B">
        <w:rPr>
          <w:sz w:val="20"/>
          <w:szCs w:val="20"/>
        </w:rPr>
        <w:lastRenderedPageBreak/>
        <w:t xml:space="preserve">a reference for read alignment. Trimmed reads were aligned using BWA mem algorithm v0.7.12-r1039 using default settings. Samtools v1.3.1 was used on resultant alignments to create a sorted BAM file for each sample. The biological replicates were checked for any batch effects before generating the raw counts using Bioconductor Rsubread package v1.12.6. </w:t>
      </w:r>
      <w:r w:rsidRPr="00677870">
        <w:rPr>
          <w:sz w:val="20"/>
          <w:szCs w:val="20"/>
        </w:rPr>
        <w:t xml:space="preserve">All reads identified as unremoved rRNA were discarded and in the one case where reads could align to either the plasmid or the strain genome (for </w:t>
      </w:r>
      <w:r w:rsidRPr="006743B0">
        <w:rPr>
          <w:i/>
          <w:sz w:val="20"/>
          <w:szCs w:val="20"/>
        </w:rPr>
        <w:t>LacZ</w:t>
      </w:r>
      <w:r w:rsidRPr="00677870">
        <w:rPr>
          <w:sz w:val="20"/>
          <w:szCs w:val="20"/>
        </w:rPr>
        <w:t xml:space="preserve"> in pD864-LacZ in MG1655) the raw reads were assigned appropriately to match those of flanking sequence. Biological replicates were checked before generating the raw counts and this identified one outlier </w:t>
      </w:r>
      <w:r>
        <w:rPr>
          <w:sz w:val="20"/>
          <w:szCs w:val="20"/>
        </w:rPr>
        <w:t xml:space="preserve">sample from the 90 sequences </w:t>
      </w:r>
      <w:r w:rsidRPr="00677870">
        <w:rPr>
          <w:sz w:val="20"/>
          <w:szCs w:val="20"/>
        </w:rPr>
        <w:t>(</w:t>
      </w:r>
      <w:r>
        <w:rPr>
          <w:sz w:val="20"/>
          <w:szCs w:val="20"/>
        </w:rPr>
        <w:t xml:space="preserve">the </w:t>
      </w:r>
      <w:r w:rsidRPr="00677870">
        <w:rPr>
          <w:sz w:val="20"/>
          <w:szCs w:val="20"/>
        </w:rPr>
        <w:t>first replicate of a DH10B empty strain control</w:t>
      </w:r>
      <w:r>
        <w:rPr>
          <w:sz w:val="20"/>
          <w:szCs w:val="20"/>
        </w:rPr>
        <w:t>). This data from this sample were thus</w:t>
      </w:r>
      <w:r w:rsidRPr="00677870">
        <w:rPr>
          <w:sz w:val="20"/>
          <w:szCs w:val="20"/>
        </w:rPr>
        <w:t xml:space="preserve"> discarded. </w:t>
      </w:r>
      <w:r w:rsidRPr="00C8139B">
        <w:rPr>
          <w:sz w:val="20"/>
          <w:szCs w:val="20"/>
        </w:rPr>
        <w:t>The normalised FPKM counts were generated using Bioconductor edgeR package version 3.4.2 accounting for gene length and library size (by applying TMM normalisation), which were used for downstream analysis.</w:t>
      </w:r>
    </w:p>
    <w:p w14:paraId="669BCA54" w14:textId="77777777" w:rsidR="00DD2166" w:rsidRPr="00C8139B" w:rsidRDefault="00DD2166" w:rsidP="00DD2166">
      <w:pPr>
        <w:jc w:val="both"/>
        <w:rPr>
          <w:sz w:val="20"/>
          <w:szCs w:val="20"/>
        </w:rPr>
      </w:pPr>
    </w:p>
    <w:p w14:paraId="01ADE1CB" w14:textId="77777777" w:rsidR="00DD2166" w:rsidRPr="00C8139B" w:rsidRDefault="00DD2166" w:rsidP="00DD2166">
      <w:pPr>
        <w:jc w:val="both"/>
        <w:rPr>
          <w:sz w:val="20"/>
          <w:szCs w:val="20"/>
        </w:rPr>
      </w:pPr>
      <w:r w:rsidRPr="00C8139B">
        <w:rPr>
          <w:b/>
          <w:sz w:val="20"/>
          <w:szCs w:val="20"/>
        </w:rPr>
        <w:t xml:space="preserve">Transcription profiles and promoter characterisation. </w:t>
      </w:r>
      <w:r w:rsidRPr="00C8139B">
        <w:rPr>
          <w:sz w:val="20"/>
          <w:szCs w:val="20"/>
        </w:rPr>
        <w:t xml:space="preserve">The method described in Gorochowski </w:t>
      </w:r>
      <w:r w:rsidRPr="00C8139B">
        <w:rPr>
          <w:i/>
          <w:sz w:val="20"/>
          <w:szCs w:val="20"/>
        </w:rPr>
        <w:t xml:space="preserve">et al. </w:t>
      </w:r>
      <w:r w:rsidRPr="00C8139B">
        <w:rPr>
          <w:i/>
          <w:sz w:val="20"/>
          <w:szCs w:val="20"/>
        </w:rPr>
        <w:fldChar w:fldCharType="begin" w:fldLock="1"/>
      </w:r>
      <w:r>
        <w:rPr>
          <w:i/>
          <w:sz w:val="20"/>
          <w:szCs w:val="20"/>
        </w:rPr>
        <w:instrText>ADDIN CSL_CITATION { "citationItems" : [ { "id" : "ITEM-1", "itemData" : { "DOI" : "10.15252/msb.20167461", "author" : [ { "dropping-particle" : "", "family" : "Gorochowski", "given" : "Thomas E", "non-dropping-particle" : "", "parse-names" : false, "suffix" : "" }, { "dropping-particle" : "", "family" : "Espah Borujeni", "given" : "Amin", "non-dropping-particle" : "", "parse-names" : false, "suffix" : "" }, { "dropping-particle" : "", "family" : "Park", "given" : "Yongjin", "non-dropping-particle" : "", "parse-names" : false, "suffix" : "" }, { "dropping-particle" : "", "family" : "Nielsen", "given" : "Alec A K", "non-dropping-particle" : "", "parse-names" : false, "suffix" : "" }, { "dropping-particle" : "", "family" : "Zhang", "given" : "Jing", "non-dropping-particle" : "", "parse-names" : false, "suffix" : "" }, { "dropping-particle" : "", "family" : "Der", "given" : "Bryan S", "non-dropping-particle" : "", "parse-names" : false, "suffix" : "" }, { "dropping-particle" : "", "family" : "Gordon", "given" : "D Benjamin", "non-dropping-particle" : "", "parse-names" : false, "suffix" : "" }, { "dropping-particle" : "", "family" : "Voigt", "given" : "Christopher A", "non-dropping-particle" : "", "parse-names" : false, "suffix" : "" } ], "container-title" : "Molecular Systems Biology", "id" : "ITEM-1", "issue" : "11", "issued" : { "date-parts" : [ [ "2017" ] ] }, "title" : "Genetic circuit characterization and debugging using RNA\u2010seq", "type" : "article-journal", "volume" : "13" }, "uris" : [ "http://www.mendeley.com/documents/?uuid=381106df-e104-48f8-974c-d37cf7d7c8f0" ] } ], "mendeley" : { "formattedCitation" : "&lt;sup&gt;38&lt;/sup&gt;", "plainTextFormattedCitation" : "38", "previouslyFormattedCitation" : "&lt;sup&gt;38&lt;/sup&gt;" }, "properties" : {  }, "schema" : "https://github.com/citation-style-language/schema/raw/master/csl-citation.json" }</w:instrText>
      </w:r>
      <w:r w:rsidRPr="00C8139B">
        <w:rPr>
          <w:i/>
          <w:sz w:val="20"/>
          <w:szCs w:val="20"/>
        </w:rPr>
        <w:fldChar w:fldCharType="separate"/>
      </w:r>
      <w:r w:rsidRPr="00D056E7">
        <w:rPr>
          <w:noProof/>
          <w:sz w:val="20"/>
          <w:szCs w:val="20"/>
          <w:vertAlign w:val="superscript"/>
        </w:rPr>
        <w:t>38</w:t>
      </w:r>
      <w:r w:rsidRPr="00C8139B">
        <w:rPr>
          <w:i/>
          <w:sz w:val="20"/>
          <w:szCs w:val="20"/>
        </w:rPr>
        <w:fldChar w:fldCharType="end"/>
      </w:r>
      <w:r w:rsidRPr="00C8139B">
        <w:rPr>
          <w:sz w:val="20"/>
          <w:szCs w:val="20"/>
        </w:rPr>
        <w:t xml:space="preserve"> was used to generate the transcription profiles from RNAseq data. Raw reads from the sequencer in a FASTQ format were mapped to the appropriate </w:t>
      </w:r>
      <w:r w:rsidRPr="00C8139B">
        <w:rPr>
          <w:i/>
          <w:sz w:val="20"/>
          <w:szCs w:val="20"/>
        </w:rPr>
        <w:t>E. coli</w:t>
      </w:r>
      <w:r w:rsidRPr="00C8139B">
        <w:rPr>
          <w:sz w:val="20"/>
          <w:szCs w:val="20"/>
        </w:rPr>
        <w:t xml:space="preserve"> host genome reference sequence (NCBI RefSeq: NC_000913 for MG1655, and NCBI RefSeq: NC_010473.1 for DH10B) with separate reference sequences included for the GFP monitor and appropriate plasmid constructs using BWA version 0.7.4 with default settings. These BAM files were then separately processed by custom Python scripts to extract the position of the mapped reads, count read depths across the reference sequences, and perform corrections to the profiles at the ends of transcription units. These profiles were then normalised to enable comparisons between samples. Characterization of promoters was performed using custom Python scripts as in Gorochowski </w:t>
      </w:r>
      <w:r w:rsidRPr="00C8139B">
        <w:rPr>
          <w:i/>
          <w:sz w:val="20"/>
          <w:szCs w:val="20"/>
        </w:rPr>
        <w:t xml:space="preserve">et al. </w:t>
      </w:r>
      <w:r w:rsidRPr="00C8139B">
        <w:rPr>
          <w:i/>
          <w:sz w:val="20"/>
          <w:szCs w:val="20"/>
        </w:rPr>
        <w:fldChar w:fldCharType="begin" w:fldLock="1"/>
      </w:r>
      <w:r>
        <w:rPr>
          <w:i/>
          <w:sz w:val="20"/>
          <w:szCs w:val="20"/>
        </w:rPr>
        <w:instrText>ADDIN CSL_CITATION { "citationItems" : [ { "id" : "ITEM-1", "itemData" : { "DOI" : "10.15252/msb.20167461", "author" : [ { "dropping-particle" : "", "family" : "Gorochowski", "given" : "Thomas E", "non-dropping-particle" : "", "parse-names" : false, "suffix" : "" }, { "dropping-particle" : "", "family" : "Espah Borujeni", "given" : "Amin", "non-dropping-particle" : "", "parse-names" : false, "suffix" : "" }, { "dropping-particle" : "", "family" : "Park", "given" : "Yongjin", "non-dropping-particle" : "", "parse-names" : false, "suffix" : "" }, { "dropping-particle" : "", "family" : "Nielsen", "given" : "Alec A K", "non-dropping-particle" : "", "parse-names" : false, "suffix" : "" }, { "dropping-particle" : "", "family" : "Zhang", "given" : "Jing", "non-dropping-particle" : "", "parse-names" : false, "suffix" : "" }, { "dropping-particle" : "", "family" : "Der", "given" : "Bryan S", "non-dropping-particle" : "", "parse-names" : false, "suffix" : "" }, { "dropping-particle" : "", "family" : "Gordon", "given" : "D Benjamin", "non-dropping-particle" : "", "parse-names" : false, "suffix" : "" }, { "dropping-particle" : "", "family" : "Voigt", "given" : "Christopher A", "non-dropping-particle" : "", "parse-names" : false, "suffix" : "" } ], "container-title" : "Molecular Systems Biology", "id" : "ITEM-1", "issue" : "11", "issued" : { "date-parts" : [ [ "2017" ] ] }, "title" : "Genetic circuit characterization and debugging using RNA\u2010seq", "type" : "article-journal", "volume" : "13" }, "uris" : [ "http://www.mendeley.com/documents/?uuid=381106df-e104-48f8-974c-d37cf7d7c8f0" ] } ], "mendeley" : { "formattedCitation" : "&lt;sup&gt;38&lt;/sup&gt;", "plainTextFormattedCitation" : "38", "previouslyFormattedCitation" : "&lt;sup&gt;38&lt;/sup&gt;" }, "properties" : {  }, "schema" : "https://github.com/citation-style-language/schema/raw/master/csl-citation.json" }</w:instrText>
      </w:r>
      <w:r w:rsidRPr="00C8139B">
        <w:rPr>
          <w:i/>
          <w:sz w:val="20"/>
          <w:szCs w:val="20"/>
        </w:rPr>
        <w:fldChar w:fldCharType="separate"/>
      </w:r>
      <w:r w:rsidRPr="00D056E7">
        <w:rPr>
          <w:noProof/>
          <w:sz w:val="20"/>
          <w:szCs w:val="20"/>
          <w:vertAlign w:val="superscript"/>
        </w:rPr>
        <w:t>38</w:t>
      </w:r>
      <w:r w:rsidRPr="00C8139B">
        <w:rPr>
          <w:i/>
          <w:sz w:val="20"/>
          <w:szCs w:val="20"/>
        </w:rPr>
        <w:fldChar w:fldCharType="end"/>
      </w:r>
      <w:r w:rsidRPr="00C8139B">
        <w:rPr>
          <w:sz w:val="20"/>
          <w:szCs w:val="20"/>
        </w:rPr>
        <w:t xml:space="preserve">, which took as input a GFF reference of the construct defining the location of all parts. Visualisations of the transcription profiles and associated genetic design information was generated in an SBOL Visual </w:t>
      </w:r>
      <w:r w:rsidRPr="00C8139B">
        <w:rPr>
          <w:sz w:val="20"/>
          <w:szCs w:val="20"/>
        </w:rPr>
        <w:fldChar w:fldCharType="begin" w:fldLock="1"/>
      </w:r>
      <w:r>
        <w:rPr>
          <w:sz w:val="20"/>
          <w:szCs w:val="20"/>
        </w:rPr>
        <w:instrText>ADDIN CSL_CITATION { "citationItems" : [ { "id" : "ITEM-1", "itemData" : { "abstract" : "A synthetic biology workflow is composed of data repositories that provide information about genetic parts, sequence-level design tools to compose these parts into circuits, visualization tools to depict these designs, genetic design tools to select parts to create systems, and modeling and simulation tools to evaluate alternative design choices. Data standards enable the ready exchange of information within such a workflow, allowing repositories and tools to be connected from a diversity of sources. The present paper describes one such workflow that utilizes, among others, the Synthetic Biology Open Language (SBOL) to describe genetic designs, the Systems Biology Markup Language to model these designs, and SBOL Visual to visualize these designs. We describe how a standard-enabled workflow can be used to produce types of design information, including multiple repositories and software tools exchanging information using a variety of data standards. Recently, the ACS Synthetic Biology journal has recommended the use of SBOL in their publications.API, application programming interface; BOOST, Build-Optimization Software Tools; CDS, coding sequence; COMBINE, COmputational Modeling in BIology NEtwork; CRISPR, clustered regularly interspaced short palindromic repeats; JBEI, Joint BioEnergy Institute; LIMS, Laboratory Information Management System; RDF, resource description framework; SBGN, Systems Biology Graphical Notation; SBML, Systems Biology Markup Language; SBOL, Synthetic Biology Open Language; SBOLv, SBOL Visual; SED-ML, Simulation Experiment Description Markup Language; SO, Sequence Ontology", "author" : [ { "dropping-particle" : "", "family" : "Myers", "given" : "Chris J", "non-dropping-particle" : "", "parse-names" : false, "suffix" : "" }, { "dropping-particle" : "", "family" : "Beal", "given" : "Jacob", "non-dropping-particle" : "", "parse-names" : false, "suffix" : "" }, { "dropping-particle" : "", "family" : "Gorochowski", "given" : "Thomas E", "non-dropping-particle" : "", "parse-names" : false, "suffix" : "" }, { "dropping-particle" : "", "family" : "Kuwahara", "given" : "Hiroyuki", "non-dropping-particle" : "", "parse-names" : false, "suffix" : "" }, { "dropping-particle" : "", "family" : "Madsen", "given" : "Curtis", "non-dropping-particle" : "", "parse-names" : false, "suffix" : "" }, { "dropping-particle" : "", "family" : "McLaughlin", "given" : "James Alastair", "non-dropping-particle" : "", "parse-names" : false, "suffix" : "" }, { "dropping-particle" : "", "family" : "M\u0131s\u0131rl\u0131", "given" : "G\u00f6ksel", "non-dropping-particle" : "", "parse-names" : false, "suffix" : "" }, { "dropping-particle" : "", "family" : "Nguyen", "given" : "Tramy", "non-dropping-particle" : "", "parse-names" : false, "suffix" : "" }, { "dropping-particle" : "", "family" : "Oberortner", "given" : "Ernst", "non-dropping-particle" : "", "parse-names" : false, "suffix" : "" }, { "dropping-particle" : "", "family" : "Samineni", "given" : "Meher", "non-dropping-particle" : "", "parse-names" : false, "suffix" : "" }, { "dropping-particle" : "", "family" : "Wipat", "given" : "Anil", "non-dropping-particle" : "", "parse-names" : false, "suffix" : "" }, { "dropping-particle" : "", "family" : "Zhang", "given" : "Michael", "non-dropping-particle" : "", "parse-names" : false, "suffix" : "" }, { "dropping-particle" : "", "family" : "Zundel", "given" : "Zach", "non-dropping-particle" : "", "parse-names" : false, "suffix" : "" } ], "container-title" : "Biochemical Society Transactions", "id" : "ITEM-1", "issue" : "3", "issued" : { "date-parts" : [ [ "2017", "6", "15" ] ] }, "page" : "793 LP  - 803", "title" : "A standard-enabled workflow for synthetic biology", "type" : "article-journal", "volume" : "45" }, "uris" : [ "http://www.mendeley.com/documents/?uuid=f195d849-83a9-4077-a3c1-23b318e58553" ] } ], "mendeley" : { "formattedCitation" : "&lt;sup&gt;39&lt;/sup&gt;", "plainTextFormattedCitation" : "39", "previouslyFormattedCitation" : "&lt;sup&gt;39&lt;/sup&gt;"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39</w:t>
      </w:r>
      <w:r w:rsidRPr="00C8139B">
        <w:rPr>
          <w:sz w:val="20"/>
          <w:szCs w:val="20"/>
        </w:rPr>
        <w:fldChar w:fldCharType="end"/>
      </w:r>
      <w:r w:rsidRPr="00C8139B">
        <w:rPr>
          <w:sz w:val="20"/>
          <w:szCs w:val="20"/>
        </w:rPr>
        <w:t xml:space="preserve"> format using DNAplotlib version 1.0 </w:t>
      </w:r>
      <w:r w:rsidRPr="00C8139B">
        <w:rPr>
          <w:sz w:val="20"/>
          <w:szCs w:val="20"/>
        </w:rPr>
        <w:fldChar w:fldCharType="begin" w:fldLock="1"/>
      </w:r>
      <w:r>
        <w:rPr>
          <w:sz w:val="20"/>
          <w:szCs w:val="20"/>
        </w:rPr>
        <w:instrText>ADDIN CSL_CITATION { "citationItems" : [ { "id" : "ITEM-1", "itemData" : { "DOI" : "10.1021/acssynbio.6b00252", "ISSN" : "2161-5063", "abstract" : "DNAplotlib (www.dnaplotlib.org) is a computational toolkit for the programmable visualization of highly customizable, standards-compliant genetic designs. Functions are provided to aid with both visualization tasks and to extract and overlay associated experimental data. High-quality output is produced in the form of vector-based PDFs, rasterized images, and animated movies. All aspects of the rendering process can be easily customized or extended by the user to cover new forms of genetic part or regulation. DNAplotlib supports improved communication of genetic design information and offers new avenues for static, interactive and dynamic visualizations that map and explore the links between the structure and function of genetic parts, devices and systems; including metabolic pathways and genetic circuits. DNAplotlib is cross-platform software developed using Python.", "author" : [ { "dropping-particle" : "", "family" : "Der", "given" : "Bryan S.", "non-dropping-particle" : "", "parse-names" : false, "suffix" : "" }, { "dropping-particle" : "", "family" : "Glassey", "given" : "Emerson", "non-dropping-particle" : "", "parse-names" : false, "suffix" : "" }, { "dropping-particle" : "", "family" : "Bartley", "given" : "Bryan A.", "non-dropping-particle" : "", "parse-names" : false, "suffix" : "" }, { "dropping-particle" : "", "family" : "Enghuus", "given" : "Casper", "non-dropping-particle" : "", "parse-names" : false, "suffix" : "" }, { "dropping-particle" : "", "family" : "Goodman", "given" : "Daniel B.", "non-dropping-particle" : "", "parse-names" : false, "suffix" : "" }, { "dropping-particle" : "", "family" : "Gordon", "given" : "D. Benjamin", "non-dropping-particle" : "", "parse-names" : false, "suffix" : "" }, { "dropping-particle" : "", "family" : "Voigt", "given" : "Christopher A.", "non-dropping-particle" : "", "parse-names" : false, "suffix" : "" }, { "dropping-particle" : "", "family" : "Gorochowski", "given" : "Thomas E.", "non-dropping-particle" : "", "parse-names" : false, "suffix" : "" } ], "container-title" : "ACS Synthetic Biology", "id" : "ITEM-1", "issued" : { "date-parts" : [ [ "2016" ] ] }, "page" : "acssynbio.6b00252", "title" : "DNAplotlib: Programmable Visualization of Genetic Designs and Associated Data", "type" : "article-journal" }, "uris" : [ "http://www.mendeley.com/documents/?uuid=9329414d-e5b4-4556-a1f3-77c4841964d8" ] } ], "mendeley" : { "formattedCitation" : "&lt;sup&gt;40&lt;/sup&gt;", "plainTextFormattedCitation" : "40", "previouslyFormattedCitation" : "&lt;sup&gt;40&lt;/sup&gt;"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40</w:t>
      </w:r>
      <w:r w:rsidRPr="00C8139B">
        <w:rPr>
          <w:sz w:val="20"/>
          <w:szCs w:val="20"/>
        </w:rPr>
        <w:fldChar w:fldCharType="end"/>
      </w:r>
      <w:r w:rsidRPr="00C8139B">
        <w:rPr>
          <w:sz w:val="20"/>
          <w:szCs w:val="20"/>
        </w:rPr>
        <w:t>. All analyses were carried out using custom scripts run using Python version 2.7.12, NumPy version 1.11.2, and matplotlib version 1.5.3.</w:t>
      </w:r>
    </w:p>
    <w:p w14:paraId="06BBE418" w14:textId="77777777" w:rsidR="00DD2166" w:rsidRPr="00C8139B" w:rsidRDefault="00DD2166" w:rsidP="00DD2166">
      <w:pPr>
        <w:jc w:val="both"/>
        <w:rPr>
          <w:sz w:val="20"/>
          <w:szCs w:val="20"/>
        </w:rPr>
      </w:pPr>
    </w:p>
    <w:p w14:paraId="712A1ACD" w14:textId="77777777" w:rsidR="00DD2166" w:rsidRPr="00C8139B" w:rsidRDefault="00DD2166" w:rsidP="00DD2166">
      <w:pPr>
        <w:jc w:val="both"/>
        <w:rPr>
          <w:sz w:val="20"/>
          <w:szCs w:val="20"/>
        </w:rPr>
      </w:pPr>
      <w:r w:rsidRPr="00C8139B">
        <w:rPr>
          <w:sz w:val="20"/>
          <w:szCs w:val="20"/>
        </w:rPr>
        <w:t xml:space="preserve">To avoid mislabelling of the reads when the transcription profiles for the pD864-LacZ construct were generated, e.g. assigning to the plasmid gene reads to the chromosomal gene and vice versa, only reads uniquely-mapping to the </w:t>
      </w:r>
      <w:r w:rsidRPr="006743B0">
        <w:rPr>
          <w:i/>
          <w:sz w:val="20"/>
          <w:szCs w:val="20"/>
        </w:rPr>
        <w:t>lacZ</w:t>
      </w:r>
      <w:r w:rsidRPr="00C8139B">
        <w:rPr>
          <w:sz w:val="20"/>
          <w:szCs w:val="20"/>
        </w:rPr>
        <w:t xml:space="preserve"> gene in the plasmid construct, and not the chromosomal copy, were displayed. Blue shaded regions shown in Figure 1 were generated to show estimated levels of expression from the </w:t>
      </w:r>
      <w:r w:rsidRPr="006743B0">
        <w:rPr>
          <w:i/>
          <w:sz w:val="20"/>
          <w:szCs w:val="20"/>
        </w:rPr>
        <w:t xml:space="preserve">lacZ </w:t>
      </w:r>
      <w:r w:rsidRPr="00C8139B">
        <w:rPr>
          <w:sz w:val="20"/>
          <w:szCs w:val="20"/>
        </w:rPr>
        <w:t>gene based on these data.</w:t>
      </w:r>
    </w:p>
    <w:p w14:paraId="77531023" w14:textId="77777777" w:rsidR="00DD2166" w:rsidRPr="00C8139B" w:rsidRDefault="00DD2166" w:rsidP="00DD2166">
      <w:pPr>
        <w:jc w:val="both"/>
        <w:rPr>
          <w:sz w:val="20"/>
          <w:szCs w:val="20"/>
        </w:rPr>
      </w:pPr>
    </w:p>
    <w:p w14:paraId="489F125D" w14:textId="77777777" w:rsidR="00DD2166" w:rsidRPr="00C8139B" w:rsidRDefault="00DD2166" w:rsidP="00DD2166">
      <w:pPr>
        <w:jc w:val="both"/>
        <w:rPr>
          <w:sz w:val="20"/>
          <w:szCs w:val="20"/>
        </w:rPr>
      </w:pPr>
      <w:r w:rsidRPr="00C8139B">
        <w:rPr>
          <w:b/>
          <w:sz w:val="20"/>
          <w:szCs w:val="20"/>
        </w:rPr>
        <w:t xml:space="preserve">Differential gene expression. </w:t>
      </w:r>
      <w:r w:rsidRPr="00C8139B">
        <w:rPr>
          <w:sz w:val="20"/>
          <w:szCs w:val="20"/>
        </w:rPr>
        <w:t xml:space="preserve">DESeq2 was used for differential expression analyses </w:t>
      </w:r>
      <w:r w:rsidRPr="00C8139B">
        <w:rPr>
          <w:sz w:val="20"/>
          <w:szCs w:val="20"/>
        </w:rPr>
        <w:fldChar w:fldCharType="begin" w:fldLock="1"/>
      </w:r>
      <w:r>
        <w:rPr>
          <w:sz w:val="20"/>
          <w:szCs w:val="20"/>
        </w:rPr>
        <w:instrText>ADDIN CSL_CITATION { "citationItems" : [ { "id" : "ITEM-1", "itemData" : { "DOI" : "10.1186/s13059-014-0550-8", "ISBN" : "1465-6906", "ISSN" : "1474-760X", "PMID" : "25516281", "abstract" : "In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 webcite.", "author" : [ { "dropping-particle" : "", "family" : "Love", "given" : "Michael I", "non-dropping-particle" : "", "parse-names" : false, "suffix" : "" }, { "dropping-particle" : "", "family" : "Huber", "given" : "Wolfgang", "non-dropping-particle" : "", "parse-names" : false, "suffix" : "" }, { "dropping-particle" : "", "family" : "Anders", "given" : "Simon", "non-dropping-particle" : "", "parse-names" : false, "suffix" : "" } ], "container-title" : "Genome Biology", "id" : "ITEM-1", "issue" : "12", "issued" : { "date-parts" : [ [ "2014", "12" ] ] }, "language" : "en", "page" : "550", "title" : "Moderated estimation of fold change and dispersion for RNA-seq data with DESeq2", "type" : "article-journal", "volume" : "15" }, "uris" : [ "http://www.mendeley.com/documents/?uuid=cc20e5cb-d117-47ea-b4d1-07f9799fce90" ] } ], "mendeley" : { "formattedCitation" : "&lt;sup&gt;41&lt;/sup&gt;", "plainTextFormattedCitation" : "41", "previouslyFormattedCitation" : "&lt;sup&gt;41&lt;/sup&gt;"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41</w:t>
      </w:r>
      <w:r w:rsidRPr="00C8139B">
        <w:rPr>
          <w:sz w:val="20"/>
          <w:szCs w:val="20"/>
        </w:rPr>
        <w:fldChar w:fldCharType="end"/>
      </w:r>
      <w:r w:rsidRPr="00C8139B">
        <w:rPr>
          <w:sz w:val="20"/>
          <w:szCs w:val="20"/>
        </w:rPr>
        <w:t xml:space="preserve">. Gene expression was compared between cells transformed with synthetic constructs and the analogous cells transformed with the corresponding empty plasmid.  Reads mapping to ribosomal genes or to the synthetic constructs were excluded. Differentially expressed genes were annotated with data extracted from the EcoCyc database </w:t>
      </w:r>
      <w:r w:rsidRPr="00C8139B">
        <w:rPr>
          <w:sz w:val="20"/>
          <w:szCs w:val="20"/>
        </w:rPr>
        <w:fldChar w:fldCharType="begin" w:fldLock="1"/>
      </w:r>
      <w:r>
        <w:rPr>
          <w:sz w:val="20"/>
          <w:szCs w:val="20"/>
        </w:rPr>
        <w:instrText>ADDIN CSL_CITATION { "citationItems" : [ { "id" : "ITEM-1", "itemData" : { "DOI" : "10.1093/nar/gkw1003", "ISSN" : "0305-1048", "PMID" : "27899573", "abstract" : "EcoCyc (EcoCyc.org) is a freely accessible, comprehensive database that collects and summarizes experimental data for Escherichia coli K-12, the best-studied bacterial model organism. New experimental discoveries about gene products, their function and regulation, new metabolic pathways, enzymes and cofactors are regularly added to EcoCyc. New SmartTable tools allow users to browse collections of related EcoCyc content. SmartTables can also serve as repositories for user- or curator-generated lists. EcoCyc now supports running and modifying E. coli metabolic models directly on the EcoCyc website.", "author" : [ { "dropping-particle" : "", "family" : "Keseler", "given" : "Ingrid M", "non-dropping-particle" : "", "parse-names" : false, "suffix" : "" }, { "dropping-particle" : "", "family" : "Mackie", "given" : "Amanda", "non-dropping-particle" : "", "parse-names" : false, "suffix" : "" }, { "dropping-particle" : "", "family" : "Santos-Zavaleta", "given" : "Alberto", "non-dropping-particle" : "", "parse-names" : false, "suffix" : "" }, { "dropping-particle" : "", "family" : "Billington", "given" : "Richard", "non-dropping-particle" : "", "parse-names" : false, "suffix" : "" }, { "dropping-particle" : "", "family" : "Bonavides-Mart\u00ednez", "given" : "C\u00e9sar", "non-dropping-particle" : "", "parse-names" : false, "suffix" : "" }, { "dropping-particle" : "", "family" : "Caspi", "given" : "Ron", "non-dropping-particle" : "", "parse-names" : false, "suffix" : "" }, { "dropping-particle" : "", "family" : "Fulcher", "given" : "Carol", "non-dropping-particle" : "", "parse-names" : false, "suffix" : "" }, { "dropping-particle" : "", "family" : "Gama-Castro", "given" : "Socorro", "non-dropping-particle" : "", "parse-names" : false, "suffix" : "" }, { "dropping-particle" : "", "family" : "Kothari", "given" : "Anamika", "non-dropping-particle" : "", "parse-names" : false, "suffix" : "" }, { "dropping-particle" : "", "family" : "Krummenacker", "given" : "Markus", "non-dropping-particle" : "", "parse-names" : false, "suffix" : "" }, { "dropping-particle" : "", "family" : "Latendresse", "given" : "Mario", "non-dropping-particle" : "", "parse-names" : false, "suffix" : "" }, { "dropping-particle" : "", "family" : "Mu\u00f1iz-Rascado", "given" : "Luis", "non-dropping-particle" : "", "parse-names" : false, "suffix" : "" }, { "dropping-particle" : "", "family" : "Ong", "given" : "Quang", "non-dropping-particle" : "", "parse-names" : false, "suffix" : "" }, { "dropping-particle" : "", "family" : "Paley", "given" : "Suzanne", "non-dropping-particle" : "", "parse-names" : false, "suffix" : "" }, { "dropping-particle" : "", "family" : "Peralta-Gil", "given" : "Martin", "non-dropping-particle" : "", "parse-names" : false, "suffix" : "" }, { "dropping-particle" : "", "family" : "Subhraveti", "given" : "Pallavi", "non-dropping-particle" : "", "parse-names" : false, "suffix" : "" }, { "dropping-particle" : "", "family" : "Vel\u00e1zquez-Ram\u00edrez", "given" : "David A", "non-dropping-particle" : "", "parse-names" : false, "suffix" : "" }, { "dropping-particle" : "", "family" : "Weaver", "given" : "Daniel", "non-dropping-particle" : "", "parse-names" : false, "suffix" : "" }, { "dropping-particle" : "", "family" : "Collado-Vides", "given" : "Julio", "non-dropping-particle" : "", "parse-names" : false, "suffix" : "" }, { "dropping-particle" : "", "family" : "Paulsen", "given" : "Ian", "non-dropping-particle" : "", "parse-names" : false, "suffix" : "" }, { "dropping-particle" : "", "family" : "Karp", "given" : "Peter D", "non-dropping-particle" : "", "parse-names" : false, "suffix" : "" } ], "container-title" : "Nucleic acids research", "id" : "ITEM-1", "issue" : "November 2016", "issued" : { "date-parts" : [ [ "2016" ] ] }, "page" : "gkw1003", "title" : "The EcoCyc database: reflecting new knowledge about Escherichia coli K-12.", "type" : "article-journal", "volume" : "45" }, "uris" : [ "http://www.mendeley.com/documents/?uuid=2d728f11-34a9-479f-b537-4cce606fd5d9" ] } ], "mendeley" : { "formattedCitation" : "&lt;sup&gt;42&lt;/sup&gt;", "plainTextFormattedCitation" : "42", "previouslyFormattedCitation" : "&lt;sup&gt;42&lt;/sup&gt;"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42</w:t>
      </w:r>
      <w:r w:rsidRPr="00C8139B">
        <w:rPr>
          <w:sz w:val="20"/>
          <w:szCs w:val="20"/>
        </w:rPr>
        <w:fldChar w:fldCharType="end"/>
      </w:r>
      <w:r w:rsidRPr="00C8139B">
        <w:rPr>
          <w:sz w:val="20"/>
          <w:szCs w:val="20"/>
        </w:rPr>
        <w:t xml:space="preserve"> using custom Python code.</w:t>
      </w:r>
    </w:p>
    <w:p w14:paraId="1990592C" w14:textId="77777777" w:rsidR="00DD2166" w:rsidRPr="00C8139B" w:rsidRDefault="00DD2166" w:rsidP="00DD2166">
      <w:pPr>
        <w:spacing w:line="240" w:lineRule="auto"/>
        <w:jc w:val="both"/>
        <w:rPr>
          <w:sz w:val="20"/>
          <w:szCs w:val="20"/>
        </w:rPr>
      </w:pPr>
    </w:p>
    <w:p w14:paraId="51B9A93A" w14:textId="77777777" w:rsidR="00DD2166" w:rsidRPr="00C8139B" w:rsidRDefault="00DD2166" w:rsidP="00DD2166">
      <w:pPr>
        <w:jc w:val="both"/>
        <w:rPr>
          <w:sz w:val="20"/>
          <w:szCs w:val="20"/>
        </w:rPr>
      </w:pPr>
      <w:r w:rsidRPr="00C8139B">
        <w:rPr>
          <w:b/>
          <w:sz w:val="20"/>
          <w:szCs w:val="20"/>
        </w:rPr>
        <w:t xml:space="preserve">Testing the robustness of the feedback system. </w:t>
      </w:r>
      <w:r w:rsidRPr="00C8139B">
        <w:rPr>
          <w:sz w:val="20"/>
          <w:szCs w:val="20"/>
        </w:rPr>
        <w:t xml:space="preserve">For plate-reader assays to test the robustness of the feedback system to arabinose-induction perturbation, the constructs were induced with final concentrations of arabinose: 0%, 0.0002%, 0.002%, 0.02%, 0.05%, 0.1%, 0.2%, 0.5%, and 1%. </w:t>
      </w:r>
    </w:p>
    <w:p w14:paraId="5A9DF168" w14:textId="77777777" w:rsidR="00DD2166" w:rsidRPr="00C8139B" w:rsidRDefault="00DD2166" w:rsidP="00DD2166">
      <w:pPr>
        <w:jc w:val="both"/>
        <w:rPr>
          <w:sz w:val="20"/>
          <w:szCs w:val="20"/>
        </w:rPr>
      </w:pPr>
    </w:p>
    <w:p w14:paraId="78430CBA" w14:textId="77777777" w:rsidR="00DD2166" w:rsidRPr="00C8139B" w:rsidRDefault="00DD2166" w:rsidP="00DD2166">
      <w:pPr>
        <w:jc w:val="both"/>
        <w:rPr>
          <w:sz w:val="20"/>
          <w:szCs w:val="20"/>
        </w:rPr>
      </w:pPr>
      <w:r>
        <w:rPr>
          <w:b/>
          <w:sz w:val="20"/>
          <w:szCs w:val="20"/>
        </w:rPr>
        <w:t>Shake-flask-scale growth.</w:t>
      </w:r>
      <w:r w:rsidRPr="00C8139B">
        <w:rPr>
          <w:b/>
          <w:sz w:val="20"/>
          <w:szCs w:val="20"/>
        </w:rPr>
        <w:t xml:space="preserve"> </w:t>
      </w:r>
      <w:r w:rsidRPr="00C8139B">
        <w:rPr>
          <w:sz w:val="20"/>
          <w:szCs w:val="20"/>
        </w:rPr>
        <w:t xml:space="preserve">Constructs pSB1C3-H2, FB+H2, FB2+H2 and FB5+H2 were assessed in DH10B over 24 hours of exponential growth in M9 fructose (0.4%) media with 1% final concentration of arabinose. The experiment was done as previously described </w:t>
      </w:r>
      <w:r w:rsidRPr="00C8139B">
        <w:rPr>
          <w:sz w:val="20"/>
          <w:szCs w:val="20"/>
        </w:rPr>
        <w:fldChar w:fldCharType="begin" w:fldLock="1"/>
      </w:r>
      <w:r>
        <w:rPr>
          <w:sz w:val="20"/>
          <w:szCs w:val="20"/>
        </w:rPr>
        <w:instrText>ADDIN CSL_CITATION { "citationItems" : [ { "id" : "ITEM-1", "itemData" : { "ISSN" : "1548-7091", "author" : [ { "dropping-particle" : "", "family" : "Ceroni", "given" : "Francesca", "non-dropping-particle" : "", "parse-names" : false, "suffix" : "" }, { "dropping-particle" : "", "family" : "Algar", "given" : "Rhys", "non-dropping-particle" : "", "parse-names" : false, "suffix" : "" }, { "dropping-particle" : "", "family" : "Stan", "given" : "Guy-Bart", "non-dropping-particle" : "", "parse-names" : false, "suffix" : "" }, { "dropping-particle" : "", "family" : "Ellis", "given" : "Tom", "non-dropping-particle" : "", "parse-names" : false, "suffix" : "" } ], "container-title" : "Nat Meth", "id" : "ITEM-1", "issue" : "5", "issued" : { "date-parts" : [ [ "2015", "5" ] ] }, "page" : "415-418", "publisher" : "Nature Publishing Group, a division of Macmillan Publishers Limited. All Rights Reserved.", "title" : "Quantifying cellular capacity identifies gene expression designs with reduced burden", "type" : "article-journal", "volume" : "12" }, "uris" : [ "http://www.mendeley.com/documents/?uuid=5bd46b45-3c80-4a24-9dd3-84d0d759a532" ] } ], "mendeley" : { "formattedCitation" : "&lt;sup&gt;17&lt;/sup&gt;", "plainTextFormattedCitation" : "17", "previouslyFormattedCitation" : "&lt;sup&gt;17&lt;/sup&gt;" }, "properties" : {  }, "schema" : "https://github.com/citation-style-language/schema/raw/master/csl-citation.json" }</w:instrText>
      </w:r>
      <w:r w:rsidRPr="00C8139B">
        <w:rPr>
          <w:sz w:val="20"/>
          <w:szCs w:val="20"/>
        </w:rPr>
        <w:fldChar w:fldCharType="separate"/>
      </w:r>
      <w:r w:rsidRPr="00D056E7">
        <w:rPr>
          <w:noProof/>
          <w:sz w:val="20"/>
          <w:szCs w:val="20"/>
          <w:vertAlign w:val="superscript"/>
        </w:rPr>
        <w:t>17</w:t>
      </w:r>
      <w:r w:rsidRPr="00C8139B">
        <w:rPr>
          <w:sz w:val="20"/>
          <w:szCs w:val="20"/>
        </w:rPr>
        <w:fldChar w:fldCharType="end"/>
      </w:r>
      <w:r w:rsidRPr="00C8139B">
        <w:rPr>
          <w:sz w:val="20"/>
          <w:szCs w:val="20"/>
        </w:rPr>
        <w:t xml:space="preserve">. Starter cultures of pSB1C3-H2, FB+H2, FB2+H2 and FB5+H2 were taken on plate from individual colonies, and used to inoculate 3 ml of M9 fructose media, supplemented with the appropriate antibiotics, in 15 ml culture tubes. The cultures were then grown in the 37°C shaking incubator for 5 hours, before being diluted to 0.015 OD600. 50 µl of the diluted culture (~150,000 cells) was used to inoculate batch cultures of 50 ml supplemented M9 with 0.4% fructose, 1% L-arabinose, and the appropriate antibiotics: ampicillin, 100 g/ml (50 g/ml when both ampicillin and chloramphenicol are </w:t>
      </w:r>
      <w:r w:rsidRPr="00C8139B">
        <w:rPr>
          <w:sz w:val="20"/>
          <w:szCs w:val="20"/>
        </w:rPr>
        <w:lastRenderedPageBreak/>
        <w:t>supplementing the medium); and chloramphenicol, 34 g/ml (17 g/ml when both ampicillin and chloramphenicol are supplementing the medium) in 500-ml baffled shake flasks. The cultures were then grown in the 37°C shaking incubator during 16 h, at which point 200 µl of each culture was dispensed in individual wells of a 96-well plate, and 350 µl was diluted in 650 µl of PBS and stored on ice every hour from 16 hours until 24 hours. The 96-well plate was placed in a preheated plate reader at 37°C every hour to perform OD measurements (OD600 and OD700), GFP measurements (485 nm (excitation)</w:t>
      </w:r>
      <w:r>
        <w:rPr>
          <w:sz w:val="20"/>
          <w:szCs w:val="20"/>
        </w:rPr>
        <w:t xml:space="preserve"> </w:t>
      </w:r>
      <w:r w:rsidRPr="00C8139B">
        <w:rPr>
          <w:sz w:val="20"/>
          <w:szCs w:val="20"/>
        </w:rPr>
        <w:t>/ 528 nm (emission)) and mCherry measurements (590 nm/ 645 nm) every 2 min. Only the first five measurements were taken and averaged to obtain the OD, GFP and mCherry values at the specific time point. At the end of the experiment, the PBS-diluted aliquots stored on ice were run on a BD LSR Fortessa X20 flow cytometer to obtain single-cell data.</w:t>
      </w:r>
    </w:p>
    <w:p w14:paraId="3F4C35A1" w14:textId="77777777" w:rsidR="00DD2166" w:rsidRPr="00C8139B" w:rsidRDefault="00DD2166" w:rsidP="00DD2166">
      <w:pPr>
        <w:jc w:val="both"/>
        <w:rPr>
          <w:sz w:val="20"/>
          <w:szCs w:val="20"/>
        </w:rPr>
      </w:pPr>
    </w:p>
    <w:p w14:paraId="69B23747" w14:textId="77777777" w:rsidR="00DD2166" w:rsidRPr="00C8139B" w:rsidRDefault="00DD2166" w:rsidP="00DD2166">
      <w:pPr>
        <w:jc w:val="both"/>
        <w:rPr>
          <w:sz w:val="20"/>
          <w:szCs w:val="20"/>
        </w:rPr>
      </w:pPr>
      <w:r w:rsidRPr="00C8139B">
        <w:rPr>
          <w:sz w:val="20"/>
          <w:szCs w:val="20"/>
        </w:rPr>
        <w:t>To obtain equivalent data for early time points,</w:t>
      </w:r>
      <w:r w:rsidRPr="00C8139B">
        <w:rPr>
          <w:b/>
          <w:sz w:val="20"/>
          <w:szCs w:val="20"/>
        </w:rPr>
        <w:t xml:space="preserve"> </w:t>
      </w:r>
      <w:r w:rsidRPr="00C8139B">
        <w:rPr>
          <w:sz w:val="20"/>
          <w:szCs w:val="20"/>
        </w:rPr>
        <w:t>pre-cultures were started by inoculating 6 mL of M9 fructose, supplemented with the appropriate antibiotics, with a single colony. Pre-culture were then incubated in the 37ºC shaking incubator for 8h 30min. In the morning, cultures were diluted to OD600=0.03 in 50 mL and grown in shaking incubator for 2 hours before induction with 1% arabinose. Readings were taken every 2 hours in a 96-well plate.</w:t>
      </w:r>
    </w:p>
    <w:p w14:paraId="74FF9E2B" w14:textId="77777777" w:rsidR="00DD2166" w:rsidRPr="00C8139B" w:rsidRDefault="00DD2166" w:rsidP="00DD2166">
      <w:pPr>
        <w:jc w:val="both"/>
        <w:rPr>
          <w:sz w:val="20"/>
          <w:szCs w:val="20"/>
        </w:rPr>
      </w:pPr>
    </w:p>
    <w:p w14:paraId="0D63CFBC" w14:textId="77777777" w:rsidR="00DD2166" w:rsidRPr="00C8139B" w:rsidRDefault="00DD2166" w:rsidP="00DD2166">
      <w:pPr>
        <w:shd w:val="clear" w:color="auto" w:fill="FFFFFF"/>
        <w:jc w:val="both"/>
        <w:rPr>
          <w:rFonts w:eastAsia="Times New Roman"/>
          <w:sz w:val="20"/>
          <w:szCs w:val="20"/>
        </w:rPr>
      </w:pPr>
      <w:r w:rsidRPr="00C8139B">
        <w:rPr>
          <w:b/>
          <w:sz w:val="20"/>
          <w:szCs w:val="20"/>
        </w:rPr>
        <w:t>Luminescence assay.</w:t>
      </w:r>
      <w:r w:rsidRPr="00C8139B">
        <w:rPr>
          <w:sz w:val="20"/>
          <w:szCs w:val="20"/>
        </w:rPr>
        <w:t xml:space="preserve"> </w:t>
      </w:r>
      <w:r w:rsidRPr="00C8139B">
        <w:rPr>
          <w:rFonts w:eastAsia="Times New Roman"/>
          <w:sz w:val="20"/>
          <w:szCs w:val="20"/>
          <w:shd w:val="clear" w:color="auto" w:fill="FFFFFF"/>
        </w:rPr>
        <w:t xml:space="preserve">To read luminescence from the Firefly Luc operon 100 </w:t>
      </w:r>
      <w:r w:rsidRPr="00C8139B">
        <w:rPr>
          <w:sz w:val="20"/>
          <w:szCs w:val="20"/>
        </w:rPr>
        <w:t>µ</w:t>
      </w:r>
      <w:r w:rsidRPr="00C8139B">
        <w:rPr>
          <w:rFonts w:eastAsia="Times New Roman"/>
          <w:sz w:val="20"/>
          <w:szCs w:val="20"/>
          <w:shd w:val="clear" w:color="auto" w:fill="FFFFFF"/>
        </w:rPr>
        <w:t>M of D-luciferin (Sigma-Aldrich) was added to each well at the time of IPTG induction. Luminescence readings were taken in a plate-reader every 15 min [emission: 645/640nm]. Luminescence per cell was calculated as follows:</w:t>
      </w:r>
    </w:p>
    <w:p w14:paraId="4925195E"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sz w:val="20"/>
          <w:szCs w:val="20"/>
        </w:rPr>
      </w:pPr>
      <w:r w:rsidRPr="00C8139B">
        <w:rPr>
          <w:rFonts w:eastAsia="Times New Roman"/>
          <w:sz w:val="20"/>
          <w:szCs w:val="20"/>
          <w:shd w:val="clear" w:color="auto" w:fill="FFFFFF"/>
        </w:rPr>
        <w:t>Luminescence Per Cell (</w:t>
      </w:r>
      <w:r w:rsidRPr="00C8139B">
        <w:rPr>
          <w:rFonts w:eastAsia="Times New Roman"/>
          <w:i/>
          <w:iCs/>
          <w:sz w:val="20"/>
          <w:szCs w:val="20"/>
        </w:rPr>
        <w:t>t</w:t>
      </w:r>
      <w:r w:rsidRPr="00C8139B">
        <w:rPr>
          <w:rFonts w:eastAsia="Times New Roman"/>
          <w:sz w:val="20"/>
          <w:szCs w:val="20"/>
        </w:rPr>
        <w:t>2) = (total luminescence</w:t>
      </w:r>
      <w:r>
        <w:rPr>
          <w:rFonts w:eastAsia="Times New Roman"/>
          <w:sz w:val="20"/>
          <w:szCs w:val="20"/>
        </w:rPr>
        <w:t xml:space="preserve"> </w:t>
      </w:r>
      <w:r w:rsidRPr="00C8139B">
        <w:rPr>
          <w:rFonts w:eastAsia="Times New Roman"/>
          <w:sz w:val="20"/>
          <w:szCs w:val="20"/>
        </w:rPr>
        <w:t>(</w:t>
      </w:r>
      <w:r w:rsidRPr="00C8139B">
        <w:rPr>
          <w:rFonts w:eastAsia="Times New Roman"/>
          <w:i/>
          <w:iCs/>
          <w:sz w:val="20"/>
          <w:szCs w:val="20"/>
        </w:rPr>
        <w:t>t2</w:t>
      </w:r>
      <w:r w:rsidRPr="00C8139B">
        <w:rPr>
          <w:rFonts w:eastAsia="Times New Roman"/>
          <w:iCs/>
          <w:sz w:val="20"/>
          <w:szCs w:val="20"/>
        </w:rPr>
        <w:t>)</w:t>
      </w:r>
      <w:r w:rsidRPr="00C8139B">
        <w:rPr>
          <w:rFonts w:eastAsia="Times New Roman"/>
          <w:sz w:val="20"/>
          <w:szCs w:val="20"/>
        </w:rPr>
        <w:t>)/(OD(</w:t>
      </w:r>
      <w:r w:rsidRPr="00C8139B">
        <w:rPr>
          <w:rFonts w:eastAsia="Times New Roman"/>
          <w:i/>
          <w:iCs/>
          <w:sz w:val="20"/>
          <w:szCs w:val="20"/>
        </w:rPr>
        <w:t>t2</w:t>
      </w:r>
      <w:r w:rsidRPr="00C8139B">
        <w:rPr>
          <w:rFonts w:eastAsia="Times New Roman"/>
          <w:iCs/>
          <w:sz w:val="20"/>
          <w:szCs w:val="20"/>
        </w:rPr>
        <w:t>)</w:t>
      </w:r>
      <w:r w:rsidRPr="00C8139B">
        <w:rPr>
          <w:rFonts w:eastAsia="Times New Roman"/>
          <w:sz w:val="20"/>
          <w:szCs w:val="20"/>
        </w:rPr>
        <w:t>)</w:t>
      </w:r>
    </w:p>
    <w:p w14:paraId="2F4AFC39" w14:textId="77777777" w:rsidR="00DD2166" w:rsidRPr="00C8139B"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sz w:val="20"/>
          <w:szCs w:val="20"/>
        </w:rPr>
      </w:pPr>
      <w:r w:rsidRPr="00C8139B">
        <w:rPr>
          <w:rFonts w:eastAsia="Times New Roman"/>
          <w:sz w:val="20"/>
          <w:szCs w:val="20"/>
        </w:rPr>
        <w:t xml:space="preserve">Where </w:t>
      </w:r>
      <w:r w:rsidRPr="00C8139B">
        <w:rPr>
          <w:rFonts w:eastAsia="Times New Roman"/>
          <w:i/>
          <w:iCs/>
          <w:sz w:val="20"/>
          <w:szCs w:val="20"/>
        </w:rPr>
        <w:t>t</w:t>
      </w:r>
      <w:r w:rsidRPr="00C8139B">
        <w:rPr>
          <w:rFonts w:eastAsia="Times New Roman"/>
          <w:sz w:val="20"/>
          <w:szCs w:val="20"/>
        </w:rPr>
        <w:t xml:space="preserve">1 = time-15 min post-induction, </w:t>
      </w:r>
      <w:r w:rsidRPr="00C8139B">
        <w:rPr>
          <w:rFonts w:eastAsia="Times New Roman"/>
          <w:i/>
          <w:iCs/>
          <w:sz w:val="20"/>
          <w:szCs w:val="20"/>
        </w:rPr>
        <w:t>t</w:t>
      </w:r>
      <w:r w:rsidRPr="00C8139B">
        <w:rPr>
          <w:rFonts w:eastAsia="Times New Roman"/>
          <w:sz w:val="20"/>
          <w:szCs w:val="20"/>
        </w:rPr>
        <w:t xml:space="preserve">2 = time post-induction &amp; </w:t>
      </w:r>
      <w:r w:rsidRPr="00C8139B">
        <w:rPr>
          <w:rFonts w:eastAsia="Times New Roman"/>
          <w:i/>
          <w:iCs/>
          <w:sz w:val="20"/>
          <w:szCs w:val="20"/>
        </w:rPr>
        <w:t>t</w:t>
      </w:r>
      <w:r w:rsidRPr="00C8139B">
        <w:rPr>
          <w:rFonts w:eastAsia="Times New Roman"/>
          <w:sz w:val="20"/>
          <w:szCs w:val="20"/>
        </w:rPr>
        <w:t>3 = time+15 min post-induction</w:t>
      </w:r>
    </w:p>
    <w:p w14:paraId="6ABADEB6" w14:textId="77777777" w:rsidR="00DD2166"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rPr>
          <w:rFonts w:eastAsia="Times New Roman"/>
          <w:sz w:val="20"/>
          <w:szCs w:val="20"/>
        </w:rPr>
      </w:pPr>
    </w:p>
    <w:p w14:paraId="1DFEDB50" w14:textId="77777777" w:rsidR="00DD2166"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rPr>
          <w:rFonts w:eastAsia="Times New Roman"/>
          <w:sz w:val="20"/>
          <w:szCs w:val="20"/>
        </w:rPr>
      </w:pPr>
      <w:r w:rsidRPr="00C8139B">
        <w:rPr>
          <w:rFonts w:eastAsia="Times New Roman"/>
          <w:sz w:val="20"/>
          <w:szCs w:val="20"/>
        </w:rPr>
        <w:t>Mean rates and their standard errors were determined from three biological replicates from the same 96-well plate.</w:t>
      </w:r>
    </w:p>
    <w:p w14:paraId="553054D1" w14:textId="77777777" w:rsidR="00DD2166" w:rsidRPr="009872ED"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rFonts w:eastAsia="Times New Roman"/>
          <w:sz w:val="20"/>
          <w:szCs w:val="20"/>
        </w:rPr>
      </w:pPr>
    </w:p>
    <w:p w14:paraId="3A32BE14" w14:textId="77777777" w:rsidR="00DD2166" w:rsidRPr="009872ED"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jc w:val="both"/>
        <w:rPr>
          <w:rFonts w:eastAsia="Times New Roman"/>
          <w:sz w:val="20"/>
          <w:szCs w:val="20"/>
        </w:rPr>
      </w:pPr>
      <w:r w:rsidRPr="009872ED">
        <w:rPr>
          <w:b/>
          <w:color w:val="212121"/>
          <w:sz w:val="20"/>
          <w:szCs w:val="20"/>
          <w:shd w:val="clear" w:color="auto" w:fill="FFFFFF"/>
        </w:rPr>
        <w:t>Life Sciences Reporting Summary.</w:t>
      </w:r>
      <w:r w:rsidRPr="009872ED">
        <w:rPr>
          <w:color w:val="212121"/>
          <w:sz w:val="20"/>
          <w:szCs w:val="20"/>
          <w:shd w:val="clear" w:color="auto" w:fill="FFFFFF"/>
        </w:rPr>
        <w:t xml:space="preserve"> </w:t>
      </w:r>
      <w:r>
        <w:rPr>
          <w:color w:val="212121"/>
          <w:sz w:val="20"/>
          <w:szCs w:val="20"/>
          <w:shd w:val="clear" w:color="auto" w:fill="FFFFFF"/>
        </w:rPr>
        <w:t>Additional d</w:t>
      </w:r>
      <w:r w:rsidRPr="009872ED">
        <w:rPr>
          <w:color w:val="212121"/>
          <w:sz w:val="20"/>
          <w:szCs w:val="20"/>
          <w:shd w:val="clear" w:color="auto" w:fill="FFFFFF"/>
        </w:rPr>
        <w:t xml:space="preserve">etailed information on experimental design and reagents </w:t>
      </w:r>
      <w:r>
        <w:rPr>
          <w:color w:val="212121"/>
          <w:sz w:val="20"/>
          <w:szCs w:val="20"/>
          <w:shd w:val="clear" w:color="auto" w:fill="FFFFFF"/>
        </w:rPr>
        <w:t>can be found in the</w:t>
      </w:r>
      <w:r w:rsidRPr="009872ED">
        <w:rPr>
          <w:color w:val="212121"/>
          <w:sz w:val="20"/>
          <w:szCs w:val="20"/>
          <w:shd w:val="clear" w:color="auto" w:fill="FFFFFF"/>
        </w:rPr>
        <w:t xml:space="preserve"> Life Sciences Reporting Summary</w:t>
      </w:r>
    </w:p>
    <w:p w14:paraId="47B2CB2C" w14:textId="77777777" w:rsidR="00DD2166"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rPr>
          <w:rFonts w:eastAsia="Times New Roman"/>
          <w:sz w:val="20"/>
          <w:szCs w:val="20"/>
        </w:rPr>
      </w:pPr>
    </w:p>
    <w:p w14:paraId="312942E2" w14:textId="77777777" w:rsidR="00DD2166"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rPr>
          <w:rFonts w:eastAsia="Times New Roman"/>
          <w:sz w:val="20"/>
          <w:szCs w:val="20"/>
        </w:rPr>
      </w:pPr>
    </w:p>
    <w:p w14:paraId="75DB0263" w14:textId="564D6ED5" w:rsidR="00DD2166" w:rsidRPr="00DD2166" w:rsidRDefault="00DD2166" w:rsidP="00DD2166">
      <w:pPr>
        <w:pBdr>
          <w:top w:val="none" w:sz="0" w:space="0" w:color="auto"/>
          <w:left w:val="none" w:sz="0" w:space="0" w:color="auto"/>
          <w:bottom w:val="none" w:sz="0" w:space="0" w:color="auto"/>
          <w:right w:val="none" w:sz="0" w:space="0" w:color="auto"/>
          <w:between w:val="none" w:sz="0" w:space="0" w:color="auto"/>
        </w:pBdr>
        <w:shd w:val="clear" w:color="auto" w:fill="FFFFFF"/>
        <w:rPr>
          <w:rFonts w:eastAsia="Times New Roman"/>
          <w:b/>
          <w:sz w:val="20"/>
          <w:szCs w:val="20"/>
        </w:rPr>
      </w:pPr>
      <w:r>
        <w:rPr>
          <w:rFonts w:eastAsia="Times New Roman"/>
          <w:b/>
          <w:sz w:val="20"/>
          <w:szCs w:val="20"/>
        </w:rPr>
        <w:t>Methods-</w:t>
      </w:r>
      <w:r w:rsidRPr="009E4A72">
        <w:rPr>
          <w:rFonts w:eastAsia="Times New Roman"/>
          <w:b/>
          <w:sz w:val="20"/>
          <w:szCs w:val="20"/>
        </w:rPr>
        <w:t>only references</w:t>
      </w:r>
    </w:p>
    <w:p w14:paraId="6DF77677"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34.</w:t>
      </w:r>
      <w:r w:rsidRPr="00D056E7">
        <w:rPr>
          <w:noProof/>
          <w:sz w:val="20"/>
        </w:rPr>
        <w:tab/>
        <w:t xml:space="preserve">Casini, A. </w:t>
      </w:r>
      <w:r w:rsidRPr="00D056E7">
        <w:rPr>
          <w:i/>
          <w:iCs/>
          <w:noProof/>
          <w:sz w:val="20"/>
        </w:rPr>
        <w:t>et al.</w:t>
      </w:r>
      <w:r w:rsidRPr="00D056E7">
        <w:rPr>
          <w:noProof/>
          <w:sz w:val="20"/>
        </w:rPr>
        <w:t xml:space="preserve"> R2oDNA Designer: Computational Design of Biologically Neutral Synthetic DNA Sequences. </w:t>
      </w:r>
      <w:r w:rsidRPr="00D056E7">
        <w:rPr>
          <w:i/>
          <w:iCs/>
          <w:noProof/>
          <w:sz w:val="20"/>
        </w:rPr>
        <w:t>ACS Synth. Biol.</w:t>
      </w:r>
      <w:r w:rsidRPr="00D056E7">
        <w:rPr>
          <w:noProof/>
          <w:sz w:val="20"/>
        </w:rPr>
        <w:t xml:space="preserve"> </w:t>
      </w:r>
      <w:r w:rsidRPr="00D056E7">
        <w:rPr>
          <w:b/>
          <w:bCs/>
          <w:noProof/>
          <w:sz w:val="20"/>
        </w:rPr>
        <w:t>3,</w:t>
      </w:r>
      <w:r w:rsidRPr="00D056E7">
        <w:rPr>
          <w:noProof/>
          <w:sz w:val="20"/>
        </w:rPr>
        <w:t xml:space="preserve"> 525–528 (2014).</w:t>
      </w:r>
    </w:p>
    <w:p w14:paraId="49889FA7"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35.</w:t>
      </w:r>
      <w:r w:rsidRPr="00D056E7">
        <w:rPr>
          <w:noProof/>
          <w:sz w:val="20"/>
        </w:rPr>
        <w:tab/>
        <w:t>http://parts.igem.org/Part:BBa_K325219.</w:t>
      </w:r>
    </w:p>
    <w:p w14:paraId="19619D37"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36.</w:t>
      </w:r>
      <w:r w:rsidRPr="00D056E7">
        <w:rPr>
          <w:noProof/>
          <w:sz w:val="20"/>
        </w:rPr>
        <w:tab/>
        <w:t xml:space="preserve">Gertz, J. </w:t>
      </w:r>
      <w:r w:rsidRPr="00D056E7">
        <w:rPr>
          <w:i/>
          <w:iCs/>
          <w:noProof/>
          <w:sz w:val="20"/>
        </w:rPr>
        <w:t>et al.</w:t>
      </w:r>
      <w:r w:rsidRPr="00D056E7">
        <w:rPr>
          <w:noProof/>
          <w:sz w:val="20"/>
        </w:rPr>
        <w:t xml:space="preserve"> Transposase mediated construction of RNA-seq libraries. </w:t>
      </w:r>
      <w:r w:rsidRPr="00D056E7">
        <w:rPr>
          <w:i/>
          <w:iCs/>
          <w:noProof/>
          <w:sz w:val="20"/>
        </w:rPr>
        <w:t>Genome Res.</w:t>
      </w:r>
      <w:r w:rsidRPr="00D056E7">
        <w:rPr>
          <w:noProof/>
          <w:sz w:val="20"/>
        </w:rPr>
        <w:t xml:space="preserve"> </w:t>
      </w:r>
      <w:r w:rsidRPr="00D056E7">
        <w:rPr>
          <w:b/>
          <w:bCs/>
          <w:noProof/>
          <w:sz w:val="20"/>
        </w:rPr>
        <w:t>22,</w:t>
      </w:r>
      <w:r w:rsidRPr="00D056E7">
        <w:rPr>
          <w:noProof/>
          <w:sz w:val="20"/>
        </w:rPr>
        <w:t xml:space="preserve"> 134–141 (2012).</w:t>
      </w:r>
    </w:p>
    <w:p w14:paraId="34EE5931"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37.</w:t>
      </w:r>
      <w:r w:rsidRPr="00D056E7">
        <w:rPr>
          <w:noProof/>
          <w:sz w:val="20"/>
        </w:rPr>
        <w:tab/>
        <w:t xml:space="preserve">He, S. </w:t>
      </w:r>
      <w:r w:rsidRPr="00D056E7">
        <w:rPr>
          <w:i/>
          <w:iCs/>
          <w:noProof/>
          <w:sz w:val="20"/>
        </w:rPr>
        <w:t>et al.</w:t>
      </w:r>
      <w:r w:rsidRPr="00D056E7">
        <w:rPr>
          <w:noProof/>
          <w:sz w:val="20"/>
        </w:rPr>
        <w:t xml:space="preserve"> Validation of two ribosomal RNA removal methods for microbial metatranscriptomics. </w:t>
      </w:r>
      <w:r w:rsidRPr="00D056E7">
        <w:rPr>
          <w:i/>
          <w:iCs/>
          <w:noProof/>
          <w:sz w:val="20"/>
        </w:rPr>
        <w:t>Nat Meth</w:t>
      </w:r>
      <w:r w:rsidRPr="00D056E7">
        <w:rPr>
          <w:noProof/>
          <w:sz w:val="20"/>
        </w:rPr>
        <w:t xml:space="preserve"> </w:t>
      </w:r>
      <w:r w:rsidRPr="00D056E7">
        <w:rPr>
          <w:b/>
          <w:bCs/>
          <w:noProof/>
          <w:sz w:val="20"/>
        </w:rPr>
        <w:t>7,</w:t>
      </w:r>
      <w:r w:rsidRPr="00D056E7">
        <w:rPr>
          <w:noProof/>
          <w:sz w:val="20"/>
        </w:rPr>
        <w:t xml:space="preserve"> 807–812 (2010).</w:t>
      </w:r>
    </w:p>
    <w:p w14:paraId="36E08897"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38.</w:t>
      </w:r>
      <w:r w:rsidRPr="00D056E7">
        <w:rPr>
          <w:noProof/>
          <w:sz w:val="20"/>
        </w:rPr>
        <w:tab/>
        <w:t xml:space="preserve">Gorochowski, T. E. </w:t>
      </w:r>
      <w:r w:rsidRPr="00D056E7">
        <w:rPr>
          <w:i/>
          <w:iCs/>
          <w:noProof/>
          <w:sz w:val="20"/>
        </w:rPr>
        <w:t>et al.</w:t>
      </w:r>
      <w:r w:rsidRPr="00D056E7">
        <w:rPr>
          <w:noProof/>
          <w:sz w:val="20"/>
        </w:rPr>
        <w:t xml:space="preserve"> Genetic circuit characterization and debugging using RNA</w:t>
      </w:r>
      <w:r w:rsidRPr="00D056E7">
        <w:rPr>
          <w:rFonts w:ascii="Cambria Math" w:hAnsi="Cambria Math" w:cs="Cambria Math"/>
          <w:noProof/>
          <w:sz w:val="20"/>
        </w:rPr>
        <w:t>‐</w:t>
      </w:r>
      <w:r w:rsidRPr="00D056E7">
        <w:rPr>
          <w:noProof/>
          <w:sz w:val="20"/>
        </w:rPr>
        <w:t xml:space="preserve">seq. </w:t>
      </w:r>
      <w:r w:rsidRPr="00D056E7">
        <w:rPr>
          <w:i/>
          <w:iCs/>
          <w:noProof/>
          <w:sz w:val="20"/>
        </w:rPr>
        <w:t>Mol. Syst. Biol.</w:t>
      </w:r>
      <w:r w:rsidRPr="00D056E7">
        <w:rPr>
          <w:noProof/>
          <w:sz w:val="20"/>
        </w:rPr>
        <w:t xml:space="preserve"> </w:t>
      </w:r>
      <w:r w:rsidRPr="00D056E7">
        <w:rPr>
          <w:b/>
          <w:bCs/>
          <w:noProof/>
          <w:sz w:val="20"/>
        </w:rPr>
        <w:t>13,</w:t>
      </w:r>
      <w:r w:rsidRPr="00D056E7">
        <w:rPr>
          <w:noProof/>
          <w:sz w:val="20"/>
        </w:rPr>
        <w:t xml:space="preserve"> (2017).</w:t>
      </w:r>
    </w:p>
    <w:p w14:paraId="5EE4CFE3"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39.</w:t>
      </w:r>
      <w:r w:rsidRPr="00D056E7">
        <w:rPr>
          <w:noProof/>
          <w:sz w:val="20"/>
        </w:rPr>
        <w:tab/>
        <w:t xml:space="preserve">Myers, C. J. </w:t>
      </w:r>
      <w:r w:rsidRPr="00D056E7">
        <w:rPr>
          <w:i/>
          <w:iCs/>
          <w:noProof/>
          <w:sz w:val="20"/>
        </w:rPr>
        <w:t>et al.</w:t>
      </w:r>
      <w:r w:rsidRPr="00D056E7">
        <w:rPr>
          <w:noProof/>
          <w:sz w:val="20"/>
        </w:rPr>
        <w:t xml:space="preserve"> A standard-enabled workflow for synthetic biology. </w:t>
      </w:r>
      <w:r w:rsidRPr="00D056E7">
        <w:rPr>
          <w:i/>
          <w:iCs/>
          <w:noProof/>
          <w:sz w:val="20"/>
        </w:rPr>
        <w:t>Biochem. Soc. Trans.</w:t>
      </w:r>
      <w:r w:rsidRPr="00D056E7">
        <w:rPr>
          <w:noProof/>
          <w:sz w:val="20"/>
        </w:rPr>
        <w:t xml:space="preserve"> </w:t>
      </w:r>
      <w:r w:rsidRPr="00D056E7">
        <w:rPr>
          <w:b/>
          <w:bCs/>
          <w:noProof/>
          <w:sz w:val="20"/>
        </w:rPr>
        <w:t>45,</w:t>
      </w:r>
      <w:r w:rsidRPr="00D056E7">
        <w:rPr>
          <w:noProof/>
          <w:sz w:val="20"/>
        </w:rPr>
        <w:t xml:space="preserve"> 793 LP-803 (2017).</w:t>
      </w:r>
    </w:p>
    <w:p w14:paraId="0B0818CD"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40.</w:t>
      </w:r>
      <w:r w:rsidRPr="00D056E7">
        <w:rPr>
          <w:noProof/>
          <w:sz w:val="20"/>
        </w:rPr>
        <w:tab/>
        <w:t xml:space="preserve">Der, B. S. </w:t>
      </w:r>
      <w:r w:rsidRPr="00D056E7">
        <w:rPr>
          <w:i/>
          <w:iCs/>
          <w:noProof/>
          <w:sz w:val="20"/>
        </w:rPr>
        <w:t>et al.</w:t>
      </w:r>
      <w:r w:rsidRPr="00D056E7">
        <w:rPr>
          <w:noProof/>
          <w:sz w:val="20"/>
        </w:rPr>
        <w:t xml:space="preserve"> DNAplotlib: Programmable Visualization of Genetic Designs and Associated Data. </w:t>
      </w:r>
      <w:r w:rsidRPr="00D056E7">
        <w:rPr>
          <w:i/>
          <w:iCs/>
          <w:noProof/>
          <w:sz w:val="20"/>
        </w:rPr>
        <w:t>ACS Synth. Biol.</w:t>
      </w:r>
      <w:r w:rsidRPr="00D056E7">
        <w:rPr>
          <w:noProof/>
          <w:sz w:val="20"/>
        </w:rPr>
        <w:t xml:space="preserve"> acssynbio.6b00252 (2016). doi:10.1021/acssynbio.6b00252</w:t>
      </w:r>
    </w:p>
    <w:p w14:paraId="50AC2213"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41.</w:t>
      </w:r>
      <w:r w:rsidRPr="00D056E7">
        <w:rPr>
          <w:noProof/>
          <w:sz w:val="20"/>
        </w:rPr>
        <w:tab/>
        <w:t xml:space="preserve">Love, M. I., Huber, W. &amp; Anders, S. Moderated estimation of fold change and dispersion for RNA-seq data with DESeq2. </w:t>
      </w:r>
      <w:r w:rsidRPr="00D056E7">
        <w:rPr>
          <w:i/>
          <w:iCs/>
          <w:noProof/>
          <w:sz w:val="20"/>
        </w:rPr>
        <w:t>Genome Biol.</w:t>
      </w:r>
      <w:r w:rsidRPr="00D056E7">
        <w:rPr>
          <w:noProof/>
          <w:sz w:val="20"/>
        </w:rPr>
        <w:t xml:space="preserve"> </w:t>
      </w:r>
      <w:r w:rsidRPr="00D056E7">
        <w:rPr>
          <w:b/>
          <w:bCs/>
          <w:noProof/>
          <w:sz w:val="20"/>
        </w:rPr>
        <w:t>15,</w:t>
      </w:r>
      <w:r w:rsidRPr="00D056E7">
        <w:rPr>
          <w:noProof/>
          <w:sz w:val="20"/>
        </w:rPr>
        <w:t xml:space="preserve"> 550 (2014).</w:t>
      </w:r>
    </w:p>
    <w:p w14:paraId="76A4162E" w14:textId="77777777" w:rsidR="00DD2166" w:rsidRPr="00D056E7" w:rsidRDefault="00DD2166" w:rsidP="00DD2166">
      <w:pPr>
        <w:widowControl w:val="0"/>
        <w:autoSpaceDE w:val="0"/>
        <w:autoSpaceDN w:val="0"/>
        <w:adjustRightInd w:val="0"/>
        <w:spacing w:line="240" w:lineRule="auto"/>
        <w:ind w:left="640" w:hanging="640"/>
        <w:rPr>
          <w:noProof/>
          <w:sz w:val="20"/>
        </w:rPr>
      </w:pPr>
      <w:r w:rsidRPr="00D056E7">
        <w:rPr>
          <w:noProof/>
          <w:sz w:val="20"/>
        </w:rPr>
        <w:t>42.</w:t>
      </w:r>
      <w:r w:rsidRPr="00D056E7">
        <w:rPr>
          <w:noProof/>
          <w:sz w:val="20"/>
        </w:rPr>
        <w:tab/>
        <w:t xml:space="preserve">Keseler, I. M. </w:t>
      </w:r>
      <w:r w:rsidRPr="00D056E7">
        <w:rPr>
          <w:i/>
          <w:iCs/>
          <w:noProof/>
          <w:sz w:val="20"/>
        </w:rPr>
        <w:t>et al.</w:t>
      </w:r>
      <w:r w:rsidRPr="00D056E7">
        <w:rPr>
          <w:noProof/>
          <w:sz w:val="20"/>
        </w:rPr>
        <w:t xml:space="preserve"> The EcoCyc database: reflecting new knowledge about Escherichia coli K-12. </w:t>
      </w:r>
      <w:r w:rsidRPr="00D056E7">
        <w:rPr>
          <w:i/>
          <w:iCs/>
          <w:noProof/>
          <w:sz w:val="20"/>
        </w:rPr>
        <w:t>Nucleic Acids Res.</w:t>
      </w:r>
      <w:r w:rsidRPr="00D056E7">
        <w:rPr>
          <w:noProof/>
          <w:sz w:val="20"/>
        </w:rPr>
        <w:t xml:space="preserve"> </w:t>
      </w:r>
      <w:r w:rsidRPr="00D056E7">
        <w:rPr>
          <w:b/>
          <w:bCs/>
          <w:noProof/>
          <w:sz w:val="20"/>
        </w:rPr>
        <w:t>45,</w:t>
      </w:r>
      <w:r w:rsidRPr="00D056E7">
        <w:rPr>
          <w:noProof/>
          <w:sz w:val="20"/>
        </w:rPr>
        <w:t xml:space="preserve"> gkw1003 (2016).</w:t>
      </w:r>
    </w:p>
    <w:p w14:paraId="0FF3D667" w14:textId="77777777" w:rsidR="00DD2166" w:rsidRDefault="00DD2166" w:rsidP="00DD2166"/>
    <w:p w14:paraId="1874F248" w14:textId="77777777" w:rsidR="00DD2166" w:rsidRDefault="00DD2166" w:rsidP="00DD2166"/>
    <w:p w14:paraId="597F64DC" w14:textId="77777777" w:rsidR="00DD2166" w:rsidRDefault="00DD2166" w:rsidP="00DD2166"/>
    <w:p w14:paraId="074D2850" w14:textId="77777777" w:rsidR="00DD2166" w:rsidRDefault="00DD2166" w:rsidP="00DD2166"/>
    <w:p w14:paraId="3610371E" w14:textId="77777777" w:rsidR="00DD2166" w:rsidRDefault="00DD2166" w:rsidP="00DD2166">
      <w:r w:rsidRPr="0017123A">
        <w:rPr>
          <w:sz w:val="20"/>
          <w:szCs w:val="20"/>
        </w:rPr>
        <w:t>.</w:t>
      </w:r>
    </w:p>
    <w:p w14:paraId="080F772E" w14:textId="77777777" w:rsidR="004A5BD1" w:rsidRPr="0017123A" w:rsidRDefault="004A5BD1" w:rsidP="00667286">
      <w:pPr>
        <w:widowControl w:val="0"/>
        <w:autoSpaceDE w:val="0"/>
        <w:autoSpaceDN w:val="0"/>
        <w:adjustRightInd w:val="0"/>
        <w:jc w:val="both"/>
        <w:rPr>
          <w:sz w:val="20"/>
          <w:szCs w:val="20"/>
        </w:rPr>
      </w:pPr>
    </w:p>
    <w:sectPr w:rsidR="004A5BD1" w:rsidRPr="0017123A" w:rsidSect="00C8139B">
      <w:footerReference w:type="default" r:id="rId10"/>
      <w:pgSz w:w="11909" w:h="16834"/>
      <w:pgMar w:top="1440" w:right="1440" w:bottom="1440" w:left="1560" w:header="0" w:footer="720" w:gutter="0"/>
      <w:pgNumType w:start="1"/>
      <w:cols w:space="720"/>
      <w:docGrid w:linePitch="299"/>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B65D6F" w16cid:durableId="1E2C7F89"/>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9C59B8" w14:textId="77777777" w:rsidR="00125943" w:rsidRDefault="00125943">
      <w:pPr>
        <w:spacing w:line="240" w:lineRule="auto"/>
      </w:pPr>
      <w:r>
        <w:separator/>
      </w:r>
    </w:p>
  </w:endnote>
  <w:endnote w:type="continuationSeparator" w:id="0">
    <w:p w14:paraId="61BBF5A0" w14:textId="77777777" w:rsidR="00125943" w:rsidRDefault="001259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8E7BDF" w14:textId="77777777" w:rsidR="00CB7C25" w:rsidRDefault="00CB7C25">
    <w:pPr>
      <w:jc w:val="right"/>
    </w:pPr>
    <w:r>
      <w:fldChar w:fldCharType="begin"/>
    </w:r>
    <w:r>
      <w:instrText>PAGE</w:instrText>
    </w:r>
    <w:r>
      <w:fldChar w:fldCharType="separate"/>
    </w:r>
    <w:r w:rsidR="00DD2166">
      <w:rPr>
        <w:noProof/>
      </w:rPr>
      <w:t>9</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96607F" w14:textId="77777777" w:rsidR="00125943" w:rsidRDefault="00125943">
      <w:pPr>
        <w:spacing w:line="240" w:lineRule="auto"/>
      </w:pPr>
      <w:r>
        <w:separator/>
      </w:r>
    </w:p>
  </w:footnote>
  <w:footnote w:type="continuationSeparator" w:id="0">
    <w:p w14:paraId="40EE35BB" w14:textId="77777777" w:rsidR="00125943" w:rsidRDefault="00125943">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F2FB5"/>
    <w:multiLevelType w:val="hybridMultilevel"/>
    <w:tmpl w:val="3DC4E7AE"/>
    <w:lvl w:ilvl="0" w:tplc="45E8221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52369CC"/>
    <w:multiLevelType w:val="hybridMultilevel"/>
    <w:tmpl w:val="A47CBFE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5A35FC0"/>
    <w:multiLevelType w:val="multilevel"/>
    <w:tmpl w:val="284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E6411D"/>
    <w:multiLevelType w:val="hybridMultilevel"/>
    <w:tmpl w:val="7BC00E30"/>
    <w:lvl w:ilvl="0" w:tplc="87F08E4C">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83906F5"/>
    <w:multiLevelType w:val="multilevel"/>
    <w:tmpl w:val="0CF8DE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6011306E"/>
    <w:multiLevelType w:val="hybridMultilevel"/>
    <w:tmpl w:val="987C323C"/>
    <w:lvl w:ilvl="0" w:tplc="861EC39A">
      <w:start w:val="1"/>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467640"/>
    <w:multiLevelType w:val="hybridMultilevel"/>
    <w:tmpl w:val="B9BE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BD39FA"/>
    <w:multiLevelType w:val="hybridMultilevel"/>
    <w:tmpl w:val="F1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0"/>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hyphenationZone w:val="283"/>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B83"/>
    <w:rsid w:val="00000872"/>
    <w:rsid w:val="000026B8"/>
    <w:rsid w:val="00012912"/>
    <w:rsid w:val="00014B0E"/>
    <w:rsid w:val="00014DE6"/>
    <w:rsid w:val="0002020C"/>
    <w:rsid w:val="00022B05"/>
    <w:rsid w:val="00022F1D"/>
    <w:rsid w:val="00026E40"/>
    <w:rsid w:val="000276CD"/>
    <w:rsid w:val="00030033"/>
    <w:rsid w:val="00030406"/>
    <w:rsid w:val="00030D73"/>
    <w:rsid w:val="000366C6"/>
    <w:rsid w:val="000377A4"/>
    <w:rsid w:val="00040B58"/>
    <w:rsid w:val="000466F0"/>
    <w:rsid w:val="0005361A"/>
    <w:rsid w:val="00055A44"/>
    <w:rsid w:val="00057B94"/>
    <w:rsid w:val="00061CE2"/>
    <w:rsid w:val="00075DAE"/>
    <w:rsid w:val="000763A0"/>
    <w:rsid w:val="00082665"/>
    <w:rsid w:val="00082B4B"/>
    <w:rsid w:val="00083069"/>
    <w:rsid w:val="00086534"/>
    <w:rsid w:val="000869B3"/>
    <w:rsid w:val="00086A25"/>
    <w:rsid w:val="00086F5D"/>
    <w:rsid w:val="00090CC2"/>
    <w:rsid w:val="00090E9E"/>
    <w:rsid w:val="00093F0E"/>
    <w:rsid w:val="00095AA9"/>
    <w:rsid w:val="00095B1A"/>
    <w:rsid w:val="000A7604"/>
    <w:rsid w:val="000A796C"/>
    <w:rsid w:val="000B171E"/>
    <w:rsid w:val="000B20AE"/>
    <w:rsid w:val="000C0858"/>
    <w:rsid w:val="000C0BF2"/>
    <w:rsid w:val="000C2A37"/>
    <w:rsid w:val="000C5AF9"/>
    <w:rsid w:val="000C5F2F"/>
    <w:rsid w:val="000C78F9"/>
    <w:rsid w:val="000D703C"/>
    <w:rsid w:val="000E0F92"/>
    <w:rsid w:val="000E4BF7"/>
    <w:rsid w:val="000E6B7B"/>
    <w:rsid w:val="000F7724"/>
    <w:rsid w:val="00100194"/>
    <w:rsid w:val="00102E9A"/>
    <w:rsid w:val="001041E9"/>
    <w:rsid w:val="001051D6"/>
    <w:rsid w:val="001070F9"/>
    <w:rsid w:val="001103C4"/>
    <w:rsid w:val="00110E56"/>
    <w:rsid w:val="001131D6"/>
    <w:rsid w:val="00117D47"/>
    <w:rsid w:val="001235EF"/>
    <w:rsid w:val="00125943"/>
    <w:rsid w:val="00126DF9"/>
    <w:rsid w:val="0012750A"/>
    <w:rsid w:val="00127BD3"/>
    <w:rsid w:val="001339F9"/>
    <w:rsid w:val="00135DED"/>
    <w:rsid w:val="00140188"/>
    <w:rsid w:val="00141D7D"/>
    <w:rsid w:val="00147057"/>
    <w:rsid w:val="0015194B"/>
    <w:rsid w:val="001526B4"/>
    <w:rsid w:val="00153727"/>
    <w:rsid w:val="001555A1"/>
    <w:rsid w:val="0015637C"/>
    <w:rsid w:val="00156B46"/>
    <w:rsid w:val="0015734C"/>
    <w:rsid w:val="00162D61"/>
    <w:rsid w:val="0016347E"/>
    <w:rsid w:val="0017123A"/>
    <w:rsid w:val="0017199B"/>
    <w:rsid w:val="0017316C"/>
    <w:rsid w:val="00175079"/>
    <w:rsid w:val="0017755F"/>
    <w:rsid w:val="00180794"/>
    <w:rsid w:val="00180A08"/>
    <w:rsid w:val="00183C3E"/>
    <w:rsid w:val="001851E9"/>
    <w:rsid w:val="00185482"/>
    <w:rsid w:val="00187B22"/>
    <w:rsid w:val="00187F72"/>
    <w:rsid w:val="00192438"/>
    <w:rsid w:val="00196394"/>
    <w:rsid w:val="001A0736"/>
    <w:rsid w:val="001A5392"/>
    <w:rsid w:val="001A7908"/>
    <w:rsid w:val="001A7EF2"/>
    <w:rsid w:val="001B0C38"/>
    <w:rsid w:val="001B5FAD"/>
    <w:rsid w:val="001C0095"/>
    <w:rsid w:val="001C0114"/>
    <w:rsid w:val="001C1841"/>
    <w:rsid w:val="001C4F93"/>
    <w:rsid w:val="001C7018"/>
    <w:rsid w:val="001D184D"/>
    <w:rsid w:val="001D3DD9"/>
    <w:rsid w:val="001E248D"/>
    <w:rsid w:val="001E2FFA"/>
    <w:rsid w:val="001E5155"/>
    <w:rsid w:val="001E6FEE"/>
    <w:rsid w:val="001F3510"/>
    <w:rsid w:val="001F6083"/>
    <w:rsid w:val="00201EC0"/>
    <w:rsid w:val="0020314D"/>
    <w:rsid w:val="00204865"/>
    <w:rsid w:val="00205551"/>
    <w:rsid w:val="00205B6F"/>
    <w:rsid w:val="0020795E"/>
    <w:rsid w:val="002102D2"/>
    <w:rsid w:val="00213439"/>
    <w:rsid w:val="00213ABA"/>
    <w:rsid w:val="00216E6A"/>
    <w:rsid w:val="00220BD8"/>
    <w:rsid w:val="002215D9"/>
    <w:rsid w:val="00224038"/>
    <w:rsid w:val="00227022"/>
    <w:rsid w:val="002310FB"/>
    <w:rsid w:val="002333CB"/>
    <w:rsid w:val="00237A90"/>
    <w:rsid w:val="002410F7"/>
    <w:rsid w:val="002435A7"/>
    <w:rsid w:val="00243A4D"/>
    <w:rsid w:val="00243FA5"/>
    <w:rsid w:val="002444CF"/>
    <w:rsid w:val="002452C5"/>
    <w:rsid w:val="00245634"/>
    <w:rsid w:val="002529DE"/>
    <w:rsid w:val="0025552D"/>
    <w:rsid w:val="00255B71"/>
    <w:rsid w:val="00257F3F"/>
    <w:rsid w:val="0026170A"/>
    <w:rsid w:val="00262916"/>
    <w:rsid w:val="00271AA5"/>
    <w:rsid w:val="00273796"/>
    <w:rsid w:val="00276072"/>
    <w:rsid w:val="00276F11"/>
    <w:rsid w:val="00282142"/>
    <w:rsid w:val="00286A90"/>
    <w:rsid w:val="00287510"/>
    <w:rsid w:val="00295B93"/>
    <w:rsid w:val="00296982"/>
    <w:rsid w:val="00297105"/>
    <w:rsid w:val="002A1F1C"/>
    <w:rsid w:val="002A6954"/>
    <w:rsid w:val="002B0BA0"/>
    <w:rsid w:val="002C11AD"/>
    <w:rsid w:val="002C45DE"/>
    <w:rsid w:val="002C591B"/>
    <w:rsid w:val="002C7426"/>
    <w:rsid w:val="002D0626"/>
    <w:rsid w:val="002D07B8"/>
    <w:rsid w:val="002D2181"/>
    <w:rsid w:val="002D4603"/>
    <w:rsid w:val="002E1987"/>
    <w:rsid w:val="002E2BFC"/>
    <w:rsid w:val="002E4190"/>
    <w:rsid w:val="002E6A0B"/>
    <w:rsid w:val="002F014F"/>
    <w:rsid w:val="002F3293"/>
    <w:rsid w:val="002F3D81"/>
    <w:rsid w:val="003014F7"/>
    <w:rsid w:val="0030182D"/>
    <w:rsid w:val="00304461"/>
    <w:rsid w:val="00305ADF"/>
    <w:rsid w:val="00312689"/>
    <w:rsid w:val="003154C5"/>
    <w:rsid w:val="0031617F"/>
    <w:rsid w:val="003227EB"/>
    <w:rsid w:val="00322D60"/>
    <w:rsid w:val="00323C03"/>
    <w:rsid w:val="00324FFF"/>
    <w:rsid w:val="00325437"/>
    <w:rsid w:val="00331684"/>
    <w:rsid w:val="00333470"/>
    <w:rsid w:val="00335225"/>
    <w:rsid w:val="00337B3B"/>
    <w:rsid w:val="00341263"/>
    <w:rsid w:val="00343D6A"/>
    <w:rsid w:val="00346781"/>
    <w:rsid w:val="00351B4F"/>
    <w:rsid w:val="00351C08"/>
    <w:rsid w:val="00354680"/>
    <w:rsid w:val="00356766"/>
    <w:rsid w:val="00356F17"/>
    <w:rsid w:val="00365068"/>
    <w:rsid w:val="00365FA2"/>
    <w:rsid w:val="00366DAF"/>
    <w:rsid w:val="00370444"/>
    <w:rsid w:val="003715CC"/>
    <w:rsid w:val="00373CCA"/>
    <w:rsid w:val="003741C9"/>
    <w:rsid w:val="0038458B"/>
    <w:rsid w:val="00386BA9"/>
    <w:rsid w:val="00391225"/>
    <w:rsid w:val="0039539F"/>
    <w:rsid w:val="003960AD"/>
    <w:rsid w:val="003A0439"/>
    <w:rsid w:val="003A3062"/>
    <w:rsid w:val="003A314F"/>
    <w:rsid w:val="003A46CB"/>
    <w:rsid w:val="003A5FFE"/>
    <w:rsid w:val="003A68FC"/>
    <w:rsid w:val="003A7466"/>
    <w:rsid w:val="003B098F"/>
    <w:rsid w:val="003B10DD"/>
    <w:rsid w:val="003B1D40"/>
    <w:rsid w:val="003B339B"/>
    <w:rsid w:val="003B4400"/>
    <w:rsid w:val="003C0D04"/>
    <w:rsid w:val="003C3A9D"/>
    <w:rsid w:val="003C5E13"/>
    <w:rsid w:val="003D117E"/>
    <w:rsid w:val="003D1B37"/>
    <w:rsid w:val="003D6A57"/>
    <w:rsid w:val="003D7D7E"/>
    <w:rsid w:val="003E0017"/>
    <w:rsid w:val="003E02DE"/>
    <w:rsid w:val="003E380E"/>
    <w:rsid w:val="003E5133"/>
    <w:rsid w:val="003E6D42"/>
    <w:rsid w:val="003F147B"/>
    <w:rsid w:val="003F1DE1"/>
    <w:rsid w:val="003F22FA"/>
    <w:rsid w:val="003F3021"/>
    <w:rsid w:val="003F3642"/>
    <w:rsid w:val="003F4E90"/>
    <w:rsid w:val="003F5C11"/>
    <w:rsid w:val="003F6AC0"/>
    <w:rsid w:val="00400FB3"/>
    <w:rsid w:val="00410814"/>
    <w:rsid w:val="004114EE"/>
    <w:rsid w:val="004155C6"/>
    <w:rsid w:val="004161DD"/>
    <w:rsid w:val="00417756"/>
    <w:rsid w:val="004234A0"/>
    <w:rsid w:val="00423CD0"/>
    <w:rsid w:val="00425AE9"/>
    <w:rsid w:val="00426D8A"/>
    <w:rsid w:val="00431D2D"/>
    <w:rsid w:val="004347FA"/>
    <w:rsid w:val="00434E3D"/>
    <w:rsid w:val="004366BC"/>
    <w:rsid w:val="00447F14"/>
    <w:rsid w:val="00450D18"/>
    <w:rsid w:val="00454187"/>
    <w:rsid w:val="004557F0"/>
    <w:rsid w:val="004560A3"/>
    <w:rsid w:val="00460BC8"/>
    <w:rsid w:val="004619C1"/>
    <w:rsid w:val="0046284D"/>
    <w:rsid w:val="004634A9"/>
    <w:rsid w:val="0046448A"/>
    <w:rsid w:val="00483451"/>
    <w:rsid w:val="00483C13"/>
    <w:rsid w:val="00483C85"/>
    <w:rsid w:val="00485334"/>
    <w:rsid w:val="00491C79"/>
    <w:rsid w:val="004934B0"/>
    <w:rsid w:val="004942B2"/>
    <w:rsid w:val="004945AC"/>
    <w:rsid w:val="00496131"/>
    <w:rsid w:val="0049705E"/>
    <w:rsid w:val="0049758E"/>
    <w:rsid w:val="004A5BD1"/>
    <w:rsid w:val="004A667B"/>
    <w:rsid w:val="004B15FD"/>
    <w:rsid w:val="004B32EA"/>
    <w:rsid w:val="004B7745"/>
    <w:rsid w:val="004C10D5"/>
    <w:rsid w:val="004C4DF2"/>
    <w:rsid w:val="004C5F72"/>
    <w:rsid w:val="004D1F17"/>
    <w:rsid w:val="004D46D8"/>
    <w:rsid w:val="004D5316"/>
    <w:rsid w:val="004E0A1C"/>
    <w:rsid w:val="004E0A65"/>
    <w:rsid w:val="004E182E"/>
    <w:rsid w:val="004E3587"/>
    <w:rsid w:val="004E3EBE"/>
    <w:rsid w:val="004F5BDD"/>
    <w:rsid w:val="004F60CF"/>
    <w:rsid w:val="004F7445"/>
    <w:rsid w:val="0050040C"/>
    <w:rsid w:val="00500536"/>
    <w:rsid w:val="00502A28"/>
    <w:rsid w:val="0051088F"/>
    <w:rsid w:val="00510B90"/>
    <w:rsid w:val="005118D0"/>
    <w:rsid w:val="0051301E"/>
    <w:rsid w:val="0051423A"/>
    <w:rsid w:val="00514F28"/>
    <w:rsid w:val="00517958"/>
    <w:rsid w:val="005221CD"/>
    <w:rsid w:val="005346FB"/>
    <w:rsid w:val="005371C8"/>
    <w:rsid w:val="00540E04"/>
    <w:rsid w:val="0054117E"/>
    <w:rsid w:val="0054171D"/>
    <w:rsid w:val="005425FF"/>
    <w:rsid w:val="00545AE1"/>
    <w:rsid w:val="005462D3"/>
    <w:rsid w:val="005478FA"/>
    <w:rsid w:val="00550AE3"/>
    <w:rsid w:val="00551B92"/>
    <w:rsid w:val="00552298"/>
    <w:rsid w:val="005526C2"/>
    <w:rsid w:val="0055272F"/>
    <w:rsid w:val="00562417"/>
    <w:rsid w:val="005701E8"/>
    <w:rsid w:val="00572B02"/>
    <w:rsid w:val="00574510"/>
    <w:rsid w:val="0057472E"/>
    <w:rsid w:val="0057647B"/>
    <w:rsid w:val="0058027D"/>
    <w:rsid w:val="005844E1"/>
    <w:rsid w:val="00585C2B"/>
    <w:rsid w:val="00587168"/>
    <w:rsid w:val="00590D2D"/>
    <w:rsid w:val="00590E6B"/>
    <w:rsid w:val="00591538"/>
    <w:rsid w:val="00592AEF"/>
    <w:rsid w:val="00594CEC"/>
    <w:rsid w:val="005A0462"/>
    <w:rsid w:val="005A2231"/>
    <w:rsid w:val="005A602F"/>
    <w:rsid w:val="005A6423"/>
    <w:rsid w:val="005A6D87"/>
    <w:rsid w:val="005B0622"/>
    <w:rsid w:val="005B4D0E"/>
    <w:rsid w:val="005C0727"/>
    <w:rsid w:val="005C3CB1"/>
    <w:rsid w:val="005C5141"/>
    <w:rsid w:val="005D0822"/>
    <w:rsid w:val="005D0C68"/>
    <w:rsid w:val="005D3DEC"/>
    <w:rsid w:val="005D4CA7"/>
    <w:rsid w:val="005D4CE9"/>
    <w:rsid w:val="005E046F"/>
    <w:rsid w:val="005E22AB"/>
    <w:rsid w:val="005E3492"/>
    <w:rsid w:val="005E46A4"/>
    <w:rsid w:val="005E4DC5"/>
    <w:rsid w:val="005E72DA"/>
    <w:rsid w:val="005E731D"/>
    <w:rsid w:val="005F307D"/>
    <w:rsid w:val="005F6A6C"/>
    <w:rsid w:val="0060106E"/>
    <w:rsid w:val="0060305E"/>
    <w:rsid w:val="00603980"/>
    <w:rsid w:val="00604590"/>
    <w:rsid w:val="00611A9B"/>
    <w:rsid w:val="00616225"/>
    <w:rsid w:val="00617F4D"/>
    <w:rsid w:val="006216DD"/>
    <w:rsid w:val="00624570"/>
    <w:rsid w:val="00631D72"/>
    <w:rsid w:val="0063342C"/>
    <w:rsid w:val="00633CC0"/>
    <w:rsid w:val="0063486B"/>
    <w:rsid w:val="00636986"/>
    <w:rsid w:val="00642DF8"/>
    <w:rsid w:val="006446FD"/>
    <w:rsid w:val="006449BD"/>
    <w:rsid w:val="006507B2"/>
    <w:rsid w:val="006529BE"/>
    <w:rsid w:val="00653885"/>
    <w:rsid w:val="0065686C"/>
    <w:rsid w:val="0066300E"/>
    <w:rsid w:val="0066668B"/>
    <w:rsid w:val="00666A17"/>
    <w:rsid w:val="00667286"/>
    <w:rsid w:val="00667288"/>
    <w:rsid w:val="006704D7"/>
    <w:rsid w:val="00670EE4"/>
    <w:rsid w:val="00671036"/>
    <w:rsid w:val="0067176A"/>
    <w:rsid w:val="00672DEA"/>
    <w:rsid w:val="006743B0"/>
    <w:rsid w:val="00675B01"/>
    <w:rsid w:val="0067730B"/>
    <w:rsid w:val="00681413"/>
    <w:rsid w:val="00681D2C"/>
    <w:rsid w:val="00684832"/>
    <w:rsid w:val="00686EF2"/>
    <w:rsid w:val="006874FF"/>
    <w:rsid w:val="00690DFD"/>
    <w:rsid w:val="00692842"/>
    <w:rsid w:val="00694EA8"/>
    <w:rsid w:val="00697806"/>
    <w:rsid w:val="006A619E"/>
    <w:rsid w:val="006B1100"/>
    <w:rsid w:val="006B2B64"/>
    <w:rsid w:val="006B3C86"/>
    <w:rsid w:val="006B47F7"/>
    <w:rsid w:val="006C1C19"/>
    <w:rsid w:val="006C21A0"/>
    <w:rsid w:val="006C69EE"/>
    <w:rsid w:val="006C6AFE"/>
    <w:rsid w:val="006C7CFF"/>
    <w:rsid w:val="006C7D12"/>
    <w:rsid w:val="006D1F49"/>
    <w:rsid w:val="006D2A07"/>
    <w:rsid w:val="006D33F1"/>
    <w:rsid w:val="006D3752"/>
    <w:rsid w:val="006D3DC2"/>
    <w:rsid w:val="006D447B"/>
    <w:rsid w:val="006D66F2"/>
    <w:rsid w:val="006E1F05"/>
    <w:rsid w:val="006E26F9"/>
    <w:rsid w:val="006E3825"/>
    <w:rsid w:val="006E4987"/>
    <w:rsid w:val="006E4D37"/>
    <w:rsid w:val="006E6488"/>
    <w:rsid w:val="006E7746"/>
    <w:rsid w:val="006E78B6"/>
    <w:rsid w:val="006F7032"/>
    <w:rsid w:val="006F736D"/>
    <w:rsid w:val="0070009B"/>
    <w:rsid w:val="00700335"/>
    <w:rsid w:val="0070177F"/>
    <w:rsid w:val="00701963"/>
    <w:rsid w:val="007024D6"/>
    <w:rsid w:val="00702EEF"/>
    <w:rsid w:val="007056F8"/>
    <w:rsid w:val="00707AA5"/>
    <w:rsid w:val="00707EC7"/>
    <w:rsid w:val="00715688"/>
    <w:rsid w:val="00716E07"/>
    <w:rsid w:val="0071718F"/>
    <w:rsid w:val="00720A9A"/>
    <w:rsid w:val="00725F87"/>
    <w:rsid w:val="00727B8B"/>
    <w:rsid w:val="00732319"/>
    <w:rsid w:val="007339FF"/>
    <w:rsid w:val="007349C5"/>
    <w:rsid w:val="00736971"/>
    <w:rsid w:val="0073749B"/>
    <w:rsid w:val="00741241"/>
    <w:rsid w:val="00743D17"/>
    <w:rsid w:val="00745976"/>
    <w:rsid w:val="007463C4"/>
    <w:rsid w:val="00746BB0"/>
    <w:rsid w:val="00747D1E"/>
    <w:rsid w:val="0075272D"/>
    <w:rsid w:val="00752AF8"/>
    <w:rsid w:val="007551AE"/>
    <w:rsid w:val="00755719"/>
    <w:rsid w:val="00757363"/>
    <w:rsid w:val="00761269"/>
    <w:rsid w:val="007646FF"/>
    <w:rsid w:val="00771E4B"/>
    <w:rsid w:val="00772D0E"/>
    <w:rsid w:val="00780D96"/>
    <w:rsid w:val="00783683"/>
    <w:rsid w:val="0078666F"/>
    <w:rsid w:val="007931D2"/>
    <w:rsid w:val="00793531"/>
    <w:rsid w:val="0079607F"/>
    <w:rsid w:val="007962EB"/>
    <w:rsid w:val="007A1514"/>
    <w:rsid w:val="007A26B5"/>
    <w:rsid w:val="007A459D"/>
    <w:rsid w:val="007A4CF3"/>
    <w:rsid w:val="007A7E5A"/>
    <w:rsid w:val="007B0583"/>
    <w:rsid w:val="007B1EF7"/>
    <w:rsid w:val="007B2352"/>
    <w:rsid w:val="007B6D60"/>
    <w:rsid w:val="007B7FE6"/>
    <w:rsid w:val="007C17BF"/>
    <w:rsid w:val="007C4583"/>
    <w:rsid w:val="007C6F56"/>
    <w:rsid w:val="007D3094"/>
    <w:rsid w:val="007D3211"/>
    <w:rsid w:val="007D5D70"/>
    <w:rsid w:val="007E56AD"/>
    <w:rsid w:val="007E6914"/>
    <w:rsid w:val="007E6B0E"/>
    <w:rsid w:val="007F13C4"/>
    <w:rsid w:val="007F4102"/>
    <w:rsid w:val="007F457E"/>
    <w:rsid w:val="007F5392"/>
    <w:rsid w:val="007F6BBF"/>
    <w:rsid w:val="007F7491"/>
    <w:rsid w:val="008005E3"/>
    <w:rsid w:val="008007CC"/>
    <w:rsid w:val="00800D80"/>
    <w:rsid w:val="00803205"/>
    <w:rsid w:val="0080638E"/>
    <w:rsid w:val="008064C6"/>
    <w:rsid w:val="00807A78"/>
    <w:rsid w:val="0081158B"/>
    <w:rsid w:val="00815F55"/>
    <w:rsid w:val="0081628C"/>
    <w:rsid w:val="00817F16"/>
    <w:rsid w:val="0082023E"/>
    <w:rsid w:val="008211C9"/>
    <w:rsid w:val="0082130F"/>
    <w:rsid w:val="00822F37"/>
    <w:rsid w:val="00825294"/>
    <w:rsid w:val="008264C0"/>
    <w:rsid w:val="00826EA7"/>
    <w:rsid w:val="00826F2C"/>
    <w:rsid w:val="00827F48"/>
    <w:rsid w:val="00830F36"/>
    <w:rsid w:val="00833D88"/>
    <w:rsid w:val="0083584F"/>
    <w:rsid w:val="00836B14"/>
    <w:rsid w:val="00837910"/>
    <w:rsid w:val="00840BEA"/>
    <w:rsid w:val="00841261"/>
    <w:rsid w:val="00841B12"/>
    <w:rsid w:val="00841C68"/>
    <w:rsid w:val="0084224C"/>
    <w:rsid w:val="00842CE4"/>
    <w:rsid w:val="00843EFC"/>
    <w:rsid w:val="0084471D"/>
    <w:rsid w:val="008452AC"/>
    <w:rsid w:val="00846E77"/>
    <w:rsid w:val="00847DA2"/>
    <w:rsid w:val="00850840"/>
    <w:rsid w:val="00851841"/>
    <w:rsid w:val="00852B7C"/>
    <w:rsid w:val="008566FD"/>
    <w:rsid w:val="0086638B"/>
    <w:rsid w:val="00866755"/>
    <w:rsid w:val="00866B37"/>
    <w:rsid w:val="00866CDD"/>
    <w:rsid w:val="00866DAD"/>
    <w:rsid w:val="00871D02"/>
    <w:rsid w:val="00873226"/>
    <w:rsid w:val="0087390E"/>
    <w:rsid w:val="008746F2"/>
    <w:rsid w:val="00880A9B"/>
    <w:rsid w:val="0088313D"/>
    <w:rsid w:val="0088338F"/>
    <w:rsid w:val="008839E1"/>
    <w:rsid w:val="00886CBB"/>
    <w:rsid w:val="00892429"/>
    <w:rsid w:val="00892B97"/>
    <w:rsid w:val="0089458A"/>
    <w:rsid w:val="00895098"/>
    <w:rsid w:val="00895974"/>
    <w:rsid w:val="00896582"/>
    <w:rsid w:val="008A0144"/>
    <w:rsid w:val="008A0CBD"/>
    <w:rsid w:val="008A2B58"/>
    <w:rsid w:val="008A5ACD"/>
    <w:rsid w:val="008B4FBD"/>
    <w:rsid w:val="008B5D65"/>
    <w:rsid w:val="008B5F54"/>
    <w:rsid w:val="008C092D"/>
    <w:rsid w:val="008C1122"/>
    <w:rsid w:val="008C1341"/>
    <w:rsid w:val="008C1AAC"/>
    <w:rsid w:val="008C1E21"/>
    <w:rsid w:val="008C2871"/>
    <w:rsid w:val="008C7648"/>
    <w:rsid w:val="008D2AD5"/>
    <w:rsid w:val="008D45C2"/>
    <w:rsid w:val="008D6CD8"/>
    <w:rsid w:val="008E0ED2"/>
    <w:rsid w:val="008E2629"/>
    <w:rsid w:val="008E3E42"/>
    <w:rsid w:val="008E50B7"/>
    <w:rsid w:val="008E5B04"/>
    <w:rsid w:val="008E6A55"/>
    <w:rsid w:val="008E7C3E"/>
    <w:rsid w:val="00901AFD"/>
    <w:rsid w:val="009020D1"/>
    <w:rsid w:val="00902106"/>
    <w:rsid w:val="009031D8"/>
    <w:rsid w:val="009040E0"/>
    <w:rsid w:val="00905AB3"/>
    <w:rsid w:val="0091186A"/>
    <w:rsid w:val="00911EA8"/>
    <w:rsid w:val="009138FF"/>
    <w:rsid w:val="0091484A"/>
    <w:rsid w:val="00916BA5"/>
    <w:rsid w:val="00920005"/>
    <w:rsid w:val="009225E2"/>
    <w:rsid w:val="00924A37"/>
    <w:rsid w:val="00924BC1"/>
    <w:rsid w:val="00931A34"/>
    <w:rsid w:val="009343BA"/>
    <w:rsid w:val="00934795"/>
    <w:rsid w:val="00953986"/>
    <w:rsid w:val="009578EB"/>
    <w:rsid w:val="00966CE2"/>
    <w:rsid w:val="00974C1D"/>
    <w:rsid w:val="009760A4"/>
    <w:rsid w:val="00977E54"/>
    <w:rsid w:val="009845A5"/>
    <w:rsid w:val="009921B8"/>
    <w:rsid w:val="009927DA"/>
    <w:rsid w:val="00995188"/>
    <w:rsid w:val="009958CB"/>
    <w:rsid w:val="00995B9B"/>
    <w:rsid w:val="00997AFD"/>
    <w:rsid w:val="00997E9F"/>
    <w:rsid w:val="009A105C"/>
    <w:rsid w:val="009A2B46"/>
    <w:rsid w:val="009A38BE"/>
    <w:rsid w:val="009A6174"/>
    <w:rsid w:val="009A6EC7"/>
    <w:rsid w:val="009A77EE"/>
    <w:rsid w:val="009B0FA8"/>
    <w:rsid w:val="009B310B"/>
    <w:rsid w:val="009B4EA7"/>
    <w:rsid w:val="009B6B42"/>
    <w:rsid w:val="009C13D2"/>
    <w:rsid w:val="009C47C6"/>
    <w:rsid w:val="009C5AEA"/>
    <w:rsid w:val="009D096A"/>
    <w:rsid w:val="009D1B74"/>
    <w:rsid w:val="009D1C4B"/>
    <w:rsid w:val="009D2BCD"/>
    <w:rsid w:val="009D37A5"/>
    <w:rsid w:val="009D7B10"/>
    <w:rsid w:val="009E15BA"/>
    <w:rsid w:val="009E16BC"/>
    <w:rsid w:val="009E4A72"/>
    <w:rsid w:val="009E65DB"/>
    <w:rsid w:val="009E75E6"/>
    <w:rsid w:val="009F1E95"/>
    <w:rsid w:val="009F4437"/>
    <w:rsid w:val="009F4C09"/>
    <w:rsid w:val="00A009D6"/>
    <w:rsid w:val="00A00CE1"/>
    <w:rsid w:val="00A01C17"/>
    <w:rsid w:val="00A03E80"/>
    <w:rsid w:val="00A05CED"/>
    <w:rsid w:val="00A06851"/>
    <w:rsid w:val="00A06EA2"/>
    <w:rsid w:val="00A12702"/>
    <w:rsid w:val="00A14960"/>
    <w:rsid w:val="00A2069F"/>
    <w:rsid w:val="00A20A9F"/>
    <w:rsid w:val="00A30139"/>
    <w:rsid w:val="00A30EBD"/>
    <w:rsid w:val="00A317D9"/>
    <w:rsid w:val="00A35CF4"/>
    <w:rsid w:val="00A35D67"/>
    <w:rsid w:val="00A42C1A"/>
    <w:rsid w:val="00A42F5D"/>
    <w:rsid w:val="00A453FD"/>
    <w:rsid w:val="00A53407"/>
    <w:rsid w:val="00A54B51"/>
    <w:rsid w:val="00A55888"/>
    <w:rsid w:val="00A5697A"/>
    <w:rsid w:val="00A602CB"/>
    <w:rsid w:val="00A615FE"/>
    <w:rsid w:val="00A618D5"/>
    <w:rsid w:val="00A61DF5"/>
    <w:rsid w:val="00A6296F"/>
    <w:rsid w:val="00A62DDD"/>
    <w:rsid w:val="00A66FFE"/>
    <w:rsid w:val="00A7378F"/>
    <w:rsid w:val="00A74A34"/>
    <w:rsid w:val="00A770DC"/>
    <w:rsid w:val="00A77964"/>
    <w:rsid w:val="00A77B84"/>
    <w:rsid w:val="00A811BD"/>
    <w:rsid w:val="00A81D2B"/>
    <w:rsid w:val="00A853BD"/>
    <w:rsid w:val="00A91B0A"/>
    <w:rsid w:val="00A941C8"/>
    <w:rsid w:val="00A9447B"/>
    <w:rsid w:val="00A94A33"/>
    <w:rsid w:val="00A95827"/>
    <w:rsid w:val="00A96BA9"/>
    <w:rsid w:val="00AA3E8C"/>
    <w:rsid w:val="00AA49A1"/>
    <w:rsid w:val="00AA6478"/>
    <w:rsid w:val="00AA6A4F"/>
    <w:rsid w:val="00AA701D"/>
    <w:rsid w:val="00AB0726"/>
    <w:rsid w:val="00AB40AF"/>
    <w:rsid w:val="00AB62F0"/>
    <w:rsid w:val="00AC151E"/>
    <w:rsid w:val="00AC2241"/>
    <w:rsid w:val="00AC47C7"/>
    <w:rsid w:val="00AD120C"/>
    <w:rsid w:val="00AD2386"/>
    <w:rsid w:val="00AD433F"/>
    <w:rsid w:val="00AD4751"/>
    <w:rsid w:val="00AD67F0"/>
    <w:rsid w:val="00AE0116"/>
    <w:rsid w:val="00AE041B"/>
    <w:rsid w:val="00AE292C"/>
    <w:rsid w:val="00AE2BC8"/>
    <w:rsid w:val="00AE74C4"/>
    <w:rsid w:val="00AE7B3E"/>
    <w:rsid w:val="00AE7C0D"/>
    <w:rsid w:val="00AF50C3"/>
    <w:rsid w:val="00AF7BCC"/>
    <w:rsid w:val="00B0074A"/>
    <w:rsid w:val="00B007BA"/>
    <w:rsid w:val="00B0697D"/>
    <w:rsid w:val="00B07197"/>
    <w:rsid w:val="00B118E6"/>
    <w:rsid w:val="00B11E92"/>
    <w:rsid w:val="00B13F40"/>
    <w:rsid w:val="00B14DC8"/>
    <w:rsid w:val="00B15A2D"/>
    <w:rsid w:val="00B15FF2"/>
    <w:rsid w:val="00B16CED"/>
    <w:rsid w:val="00B170C9"/>
    <w:rsid w:val="00B22781"/>
    <w:rsid w:val="00B24BF8"/>
    <w:rsid w:val="00B303BC"/>
    <w:rsid w:val="00B30CA1"/>
    <w:rsid w:val="00B32690"/>
    <w:rsid w:val="00B36ED1"/>
    <w:rsid w:val="00B37894"/>
    <w:rsid w:val="00B37BF7"/>
    <w:rsid w:val="00B41AB9"/>
    <w:rsid w:val="00B41EBE"/>
    <w:rsid w:val="00B4318A"/>
    <w:rsid w:val="00B44C47"/>
    <w:rsid w:val="00B54D5A"/>
    <w:rsid w:val="00B60065"/>
    <w:rsid w:val="00B60103"/>
    <w:rsid w:val="00B60EAA"/>
    <w:rsid w:val="00B61B65"/>
    <w:rsid w:val="00B62208"/>
    <w:rsid w:val="00B622D9"/>
    <w:rsid w:val="00B67261"/>
    <w:rsid w:val="00B74CDA"/>
    <w:rsid w:val="00B7571D"/>
    <w:rsid w:val="00B7639E"/>
    <w:rsid w:val="00B766D1"/>
    <w:rsid w:val="00B7700D"/>
    <w:rsid w:val="00B83C27"/>
    <w:rsid w:val="00B8559B"/>
    <w:rsid w:val="00B8569B"/>
    <w:rsid w:val="00B85B9E"/>
    <w:rsid w:val="00B92034"/>
    <w:rsid w:val="00B963DD"/>
    <w:rsid w:val="00BA3CFC"/>
    <w:rsid w:val="00BA5911"/>
    <w:rsid w:val="00BA695F"/>
    <w:rsid w:val="00BB0627"/>
    <w:rsid w:val="00BB4CD1"/>
    <w:rsid w:val="00BB5F9E"/>
    <w:rsid w:val="00BB75D3"/>
    <w:rsid w:val="00BD1A2C"/>
    <w:rsid w:val="00BD3CCD"/>
    <w:rsid w:val="00BD690A"/>
    <w:rsid w:val="00BD7055"/>
    <w:rsid w:val="00BD7F77"/>
    <w:rsid w:val="00BE030E"/>
    <w:rsid w:val="00BE0CF4"/>
    <w:rsid w:val="00BE1A14"/>
    <w:rsid w:val="00BE435B"/>
    <w:rsid w:val="00BE66ED"/>
    <w:rsid w:val="00BF5041"/>
    <w:rsid w:val="00BF5224"/>
    <w:rsid w:val="00C0155D"/>
    <w:rsid w:val="00C064EE"/>
    <w:rsid w:val="00C1284B"/>
    <w:rsid w:val="00C1310C"/>
    <w:rsid w:val="00C137AE"/>
    <w:rsid w:val="00C15BFC"/>
    <w:rsid w:val="00C21F6D"/>
    <w:rsid w:val="00C220DC"/>
    <w:rsid w:val="00C22371"/>
    <w:rsid w:val="00C23055"/>
    <w:rsid w:val="00C24BC0"/>
    <w:rsid w:val="00C2617F"/>
    <w:rsid w:val="00C305E3"/>
    <w:rsid w:val="00C30B3E"/>
    <w:rsid w:val="00C32064"/>
    <w:rsid w:val="00C34DE9"/>
    <w:rsid w:val="00C4665F"/>
    <w:rsid w:val="00C468C1"/>
    <w:rsid w:val="00C47B53"/>
    <w:rsid w:val="00C514CD"/>
    <w:rsid w:val="00C54E21"/>
    <w:rsid w:val="00C54EED"/>
    <w:rsid w:val="00C56A88"/>
    <w:rsid w:val="00C578CE"/>
    <w:rsid w:val="00C60529"/>
    <w:rsid w:val="00C61A7F"/>
    <w:rsid w:val="00C62533"/>
    <w:rsid w:val="00C64BBD"/>
    <w:rsid w:val="00C70881"/>
    <w:rsid w:val="00C7300E"/>
    <w:rsid w:val="00C73E26"/>
    <w:rsid w:val="00C74828"/>
    <w:rsid w:val="00C75C83"/>
    <w:rsid w:val="00C75D51"/>
    <w:rsid w:val="00C76208"/>
    <w:rsid w:val="00C762BB"/>
    <w:rsid w:val="00C80C17"/>
    <w:rsid w:val="00C8139B"/>
    <w:rsid w:val="00C825C7"/>
    <w:rsid w:val="00C83917"/>
    <w:rsid w:val="00C86C0E"/>
    <w:rsid w:val="00C917C3"/>
    <w:rsid w:val="00C92B83"/>
    <w:rsid w:val="00C93101"/>
    <w:rsid w:val="00C93BA0"/>
    <w:rsid w:val="00C95F2D"/>
    <w:rsid w:val="00CA0133"/>
    <w:rsid w:val="00CA3487"/>
    <w:rsid w:val="00CA5F7A"/>
    <w:rsid w:val="00CA6A0F"/>
    <w:rsid w:val="00CB1633"/>
    <w:rsid w:val="00CB43E6"/>
    <w:rsid w:val="00CB7013"/>
    <w:rsid w:val="00CB7C25"/>
    <w:rsid w:val="00CB7D6B"/>
    <w:rsid w:val="00CB7E17"/>
    <w:rsid w:val="00CC0C68"/>
    <w:rsid w:val="00CC0D77"/>
    <w:rsid w:val="00CC132F"/>
    <w:rsid w:val="00CC1702"/>
    <w:rsid w:val="00CC41B5"/>
    <w:rsid w:val="00CC4FAA"/>
    <w:rsid w:val="00CC7356"/>
    <w:rsid w:val="00CD05F4"/>
    <w:rsid w:val="00CD3ABA"/>
    <w:rsid w:val="00CD6EA7"/>
    <w:rsid w:val="00CD703B"/>
    <w:rsid w:val="00CE1B38"/>
    <w:rsid w:val="00CE1EB8"/>
    <w:rsid w:val="00CE51C7"/>
    <w:rsid w:val="00CF0CFF"/>
    <w:rsid w:val="00CF148D"/>
    <w:rsid w:val="00CF35A6"/>
    <w:rsid w:val="00CF5C63"/>
    <w:rsid w:val="00CF5DF9"/>
    <w:rsid w:val="00D00A72"/>
    <w:rsid w:val="00D0211C"/>
    <w:rsid w:val="00D021FC"/>
    <w:rsid w:val="00D049A0"/>
    <w:rsid w:val="00D056E7"/>
    <w:rsid w:val="00D0642B"/>
    <w:rsid w:val="00D10C74"/>
    <w:rsid w:val="00D12F3F"/>
    <w:rsid w:val="00D1441A"/>
    <w:rsid w:val="00D2183A"/>
    <w:rsid w:val="00D30732"/>
    <w:rsid w:val="00D30F68"/>
    <w:rsid w:val="00D31943"/>
    <w:rsid w:val="00D43026"/>
    <w:rsid w:val="00D44C81"/>
    <w:rsid w:val="00D46C1A"/>
    <w:rsid w:val="00D5069A"/>
    <w:rsid w:val="00D506E7"/>
    <w:rsid w:val="00D53B01"/>
    <w:rsid w:val="00D54DD8"/>
    <w:rsid w:val="00D634D7"/>
    <w:rsid w:val="00D65AAC"/>
    <w:rsid w:val="00D665A3"/>
    <w:rsid w:val="00D71049"/>
    <w:rsid w:val="00D71166"/>
    <w:rsid w:val="00D7286B"/>
    <w:rsid w:val="00D7557A"/>
    <w:rsid w:val="00D8111B"/>
    <w:rsid w:val="00D83B99"/>
    <w:rsid w:val="00D85A03"/>
    <w:rsid w:val="00D912EC"/>
    <w:rsid w:val="00D91407"/>
    <w:rsid w:val="00D92ABD"/>
    <w:rsid w:val="00D930D7"/>
    <w:rsid w:val="00D96C5A"/>
    <w:rsid w:val="00DB06CD"/>
    <w:rsid w:val="00DB11D1"/>
    <w:rsid w:val="00DB1684"/>
    <w:rsid w:val="00DB2440"/>
    <w:rsid w:val="00DB2D06"/>
    <w:rsid w:val="00DB37CD"/>
    <w:rsid w:val="00DB386A"/>
    <w:rsid w:val="00DB7B15"/>
    <w:rsid w:val="00DC1D46"/>
    <w:rsid w:val="00DC64F1"/>
    <w:rsid w:val="00DD1997"/>
    <w:rsid w:val="00DD2166"/>
    <w:rsid w:val="00DD5FE9"/>
    <w:rsid w:val="00DD6BB2"/>
    <w:rsid w:val="00DD73C2"/>
    <w:rsid w:val="00DE2681"/>
    <w:rsid w:val="00DE358C"/>
    <w:rsid w:val="00DE5210"/>
    <w:rsid w:val="00DE7AC2"/>
    <w:rsid w:val="00E02310"/>
    <w:rsid w:val="00E0426F"/>
    <w:rsid w:val="00E063D1"/>
    <w:rsid w:val="00E06632"/>
    <w:rsid w:val="00E10129"/>
    <w:rsid w:val="00E10E7D"/>
    <w:rsid w:val="00E1391A"/>
    <w:rsid w:val="00E16AA3"/>
    <w:rsid w:val="00E17379"/>
    <w:rsid w:val="00E17A54"/>
    <w:rsid w:val="00E20240"/>
    <w:rsid w:val="00E209B7"/>
    <w:rsid w:val="00E2183C"/>
    <w:rsid w:val="00E2638F"/>
    <w:rsid w:val="00E3430C"/>
    <w:rsid w:val="00E35972"/>
    <w:rsid w:val="00E403C7"/>
    <w:rsid w:val="00E40492"/>
    <w:rsid w:val="00E42160"/>
    <w:rsid w:val="00E42550"/>
    <w:rsid w:val="00E4297F"/>
    <w:rsid w:val="00E479D7"/>
    <w:rsid w:val="00E5189E"/>
    <w:rsid w:val="00E52A6B"/>
    <w:rsid w:val="00E52D70"/>
    <w:rsid w:val="00E5498A"/>
    <w:rsid w:val="00E54A2D"/>
    <w:rsid w:val="00E55BCB"/>
    <w:rsid w:val="00E57235"/>
    <w:rsid w:val="00E61659"/>
    <w:rsid w:val="00E62A66"/>
    <w:rsid w:val="00E64BF4"/>
    <w:rsid w:val="00E65DCB"/>
    <w:rsid w:val="00E717C6"/>
    <w:rsid w:val="00E73313"/>
    <w:rsid w:val="00E747A5"/>
    <w:rsid w:val="00E751C6"/>
    <w:rsid w:val="00E758BF"/>
    <w:rsid w:val="00E75A1B"/>
    <w:rsid w:val="00E819A8"/>
    <w:rsid w:val="00E92486"/>
    <w:rsid w:val="00E95585"/>
    <w:rsid w:val="00EA0111"/>
    <w:rsid w:val="00EA02FB"/>
    <w:rsid w:val="00EA309E"/>
    <w:rsid w:val="00EA7B1C"/>
    <w:rsid w:val="00EA7B2B"/>
    <w:rsid w:val="00EA7C7A"/>
    <w:rsid w:val="00EB03FF"/>
    <w:rsid w:val="00EB73E9"/>
    <w:rsid w:val="00EB7BC7"/>
    <w:rsid w:val="00EC10F8"/>
    <w:rsid w:val="00ED1E70"/>
    <w:rsid w:val="00ED387B"/>
    <w:rsid w:val="00ED4408"/>
    <w:rsid w:val="00ED5BFA"/>
    <w:rsid w:val="00ED7F54"/>
    <w:rsid w:val="00EE069C"/>
    <w:rsid w:val="00EE0F79"/>
    <w:rsid w:val="00EE1CD1"/>
    <w:rsid w:val="00EE64D1"/>
    <w:rsid w:val="00EF0DC7"/>
    <w:rsid w:val="00EF115B"/>
    <w:rsid w:val="00EF2883"/>
    <w:rsid w:val="00EF2ED1"/>
    <w:rsid w:val="00EF3451"/>
    <w:rsid w:val="00EF408F"/>
    <w:rsid w:val="00EF4348"/>
    <w:rsid w:val="00EF4806"/>
    <w:rsid w:val="00EF4EBB"/>
    <w:rsid w:val="00EF6B38"/>
    <w:rsid w:val="00EF6B51"/>
    <w:rsid w:val="00EF7EF8"/>
    <w:rsid w:val="00EF7F84"/>
    <w:rsid w:val="00F03B06"/>
    <w:rsid w:val="00F173CD"/>
    <w:rsid w:val="00F22BEA"/>
    <w:rsid w:val="00F23B57"/>
    <w:rsid w:val="00F27595"/>
    <w:rsid w:val="00F3043D"/>
    <w:rsid w:val="00F30DCD"/>
    <w:rsid w:val="00F320B5"/>
    <w:rsid w:val="00F33CBE"/>
    <w:rsid w:val="00F34048"/>
    <w:rsid w:val="00F37D03"/>
    <w:rsid w:val="00F4087D"/>
    <w:rsid w:val="00F44884"/>
    <w:rsid w:val="00F45078"/>
    <w:rsid w:val="00F50539"/>
    <w:rsid w:val="00F52E96"/>
    <w:rsid w:val="00F608CC"/>
    <w:rsid w:val="00F626CD"/>
    <w:rsid w:val="00F62B87"/>
    <w:rsid w:val="00F64565"/>
    <w:rsid w:val="00F64693"/>
    <w:rsid w:val="00F67E55"/>
    <w:rsid w:val="00F752EC"/>
    <w:rsid w:val="00F76DEE"/>
    <w:rsid w:val="00F80B5C"/>
    <w:rsid w:val="00F8663C"/>
    <w:rsid w:val="00F90109"/>
    <w:rsid w:val="00F90984"/>
    <w:rsid w:val="00F93396"/>
    <w:rsid w:val="00F939DD"/>
    <w:rsid w:val="00F946EB"/>
    <w:rsid w:val="00F9543F"/>
    <w:rsid w:val="00F95CD3"/>
    <w:rsid w:val="00FA08F5"/>
    <w:rsid w:val="00FA0FF4"/>
    <w:rsid w:val="00FA3156"/>
    <w:rsid w:val="00FA3D17"/>
    <w:rsid w:val="00FA54C9"/>
    <w:rsid w:val="00FA5572"/>
    <w:rsid w:val="00FB2C33"/>
    <w:rsid w:val="00FB5A71"/>
    <w:rsid w:val="00FC2041"/>
    <w:rsid w:val="00FC2339"/>
    <w:rsid w:val="00FC4869"/>
    <w:rsid w:val="00FC5F3E"/>
    <w:rsid w:val="00FD2205"/>
    <w:rsid w:val="00FD67FE"/>
    <w:rsid w:val="00FE20CF"/>
    <w:rsid w:val="00FE286A"/>
    <w:rsid w:val="00FE3639"/>
    <w:rsid w:val="00FE6B62"/>
    <w:rsid w:val="00FF201E"/>
    <w:rsid w:val="00FF3915"/>
    <w:rsid w:val="00FF51CE"/>
    <w:rsid w:val="00FF5227"/>
    <w:rsid w:val="00FF7E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272A5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GB"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paragraph" w:styleId="Heading7">
    <w:name w:val="heading 7"/>
    <w:basedOn w:val="Normal"/>
    <w:next w:val="Normal"/>
    <w:link w:val="Heading7Char"/>
    <w:uiPriority w:val="9"/>
    <w:unhideWhenUsed/>
    <w:qFormat/>
    <w:rsid w:val="00EA011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A53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392"/>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D12F3F"/>
    <w:rPr>
      <w:b/>
      <w:bCs/>
    </w:rPr>
  </w:style>
  <w:style w:type="character" w:customStyle="1" w:styleId="CommentSubjectChar">
    <w:name w:val="Comment Subject Char"/>
    <w:basedOn w:val="CommentTextChar"/>
    <w:link w:val="CommentSubject"/>
    <w:uiPriority w:val="99"/>
    <w:semiHidden/>
    <w:rsid w:val="00D12F3F"/>
    <w:rPr>
      <w:b/>
      <w:bCs/>
      <w:sz w:val="20"/>
      <w:szCs w:val="20"/>
    </w:rPr>
  </w:style>
  <w:style w:type="paragraph" w:styleId="NormalWeb">
    <w:name w:val="Normal (Web)"/>
    <w:basedOn w:val="Normal"/>
    <w:uiPriority w:val="99"/>
    <w:unhideWhenUsed/>
    <w:rsid w:val="00B3789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EF115B"/>
    <w:rPr>
      <w:color w:val="0000FF"/>
      <w:u w:val="single"/>
    </w:rPr>
  </w:style>
  <w:style w:type="paragraph" w:styleId="ListParagraph">
    <w:name w:val="List Paragraph"/>
    <w:basedOn w:val="Normal"/>
    <w:uiPriority w:val="34"/>
    <w:qFormat/>
    <w:rsid w:val="00A20A9F"/>
    <w:pPr>
      <w:ind w:left="720"/>
      <w:contextualSpacing/>
    </w:pPr>
  </w:style>
  <w:style w:type="paragraph" w:styleId="Revision">
    <w:name w:val="Revision"/>
    <w:hidden/>
    <w:uiPriority w:val="99"/>
    <w:semiHidden/>
    <w:rsid w:val="00FF201E"/>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customStyle="1" w:styleId="highlight">
    <w:name w:val="highlight"/>
    <w:basedOn w:val="DefaultParagraphFont"/>
    <w:rsid w:val="00FF5227"/>
  </w:style>
  <w:style w:type="character" w:customStyle="1" w:styleId="cit">
    <w:name w:val="cit"/>
    <w:basedOn w:val="DefaultParagraphFont"/>
    <w:rsid w:val="00AD433F"/>
  </w:style>
  <w:style w:type="character" w:styleId="FollowedHyperlink">
    <w:name w:val="FollowedHyperlink"/>
    <w:basedOn w:val="DefaultParagraphFont"/>
    <w:uiPriority w:val="99"/>
    <w:semiHidden/>
    <w:unhideWhenUsed/>
    <w:rsid w:val="00DE358C"/>
    <w:rPr>
      <w:color w:val="800080" w:themeColor="followedHyperlink"/>
      <w:u w:val="single"/>
    </w:rPr>
  </w:style>
  <w:style w:type="paragraph" w:styleId="NoSpacing">
    <w:name w:val="No Spacing"/>
    <w:uiPriority w:val="1"/>
    <w:qFormat/>
    <w:rsid w:val="00653885"/>
    <w:pPr>
      <w:spacing w:line="240" w:lineRule="auto"/>
    </w:pPr>
  </w:style>
  <w:style w:type="character" w:styleId="Strong">
    <w:name w:val="Strong"/>
    <w:basedOn w:val="DefaultParagraphFont"/>
    <w:uiPriority w:val="22"/>
    <w:qFormat/>
    <w:rsid w:val="00A01C17"/>
    <w:rPr>
      <w:b/>
      <w:bCs/>
    </w:rPr>
  </w:style>
  <w:style w:type="paragraph" w:styleId="Header">
    <w:name w:val="header"/>
    <w:basedOn w:val="Normal"/>
    <w:link w:val="HeaderChar"/>
    <w:uiPriority w:val="99"/>
    <w:unhideWhenUsed/>
    <w:rsid w:val="00E403C7"/>
    <w:pPr>
      <w:tabs>
        <w:tab w:val="center" w:pos="4513"/>
        <w:tab w:val="right" w:pos="9026"/>
      </w:tabs>
      <w:spacing w:line="240" w:lineRule="auto"/>
    </w:pPr>
  </w:style>
  <w:style w:type="character" w:customStyle="1" w:styleId="HeaderChar">
    <w:name w:val="Header Char"/>
    <w:basedOn w:val="DefaultParagraphFont"/>
    <w:link w:val="Header"/>
    <w:uiPriority w:val="99"/>
    <w:rsid w:val="00E403C7"/>
  </w:style>
  <w:style w:type="paragraph" w:styleId="Footer">
    <w:name w:val="footer"/>
    <w:basedOn w:val="Normal"/>
    <w:link w:val="FooterChar"/>
    <w:uiPriority w:val="99"/>
    <w:unhideWhenUsed/>
    <w:rsid w:val="00E403C7"/>
    <w:pPr>
      <w:tabs>
        <w:tab w:val="center" w:pos="4513"/>
        <w:tab w:val="right" w:pos="9026"/>
      </w:tabs>
      <w:spacing w:line="240" w:lineRule="auto"/>
    </w:pPr>
  </w:style>
  <w:style w:type="character" w:customStyle="1" w:styleId="FooterChar">
    <w:name w:val="Footer Char"/>
    <w:basedOn w:val="DefaultParagraphFont"/>
    <w:link w:val="Footer"/>
    <w:uiPriority w:val="99"/>
    <w:rsid w:val="00E403C7"/>
  </w:style>
  <w:style w:type="character" w:customStyle="1" w:styleId="highwire-cite-metadata-year">
    <w:name w:val="highwire-cite-metadata-year"/>
    <w:basedOn w:val="DefaultParagraphFont"/>
    <w:rsid w:val="009C5AEA"/>
  </w:style>
  <w:style w:type="character" w:customStyle="1" w:styleId="highwire-cite-metadata-volume">
    <w:name w:val="highwire-cite-metadata-volume"/>
    <w:basedOn w:val="DefaultParagraphFont"/>
    <w:rsid w:val="009C5AEA"/>
  </w:style>
  <w:style w:type="character" w:customStyle="1" w:styleId="highwire-cite-metadata-pages">
    <w:name w:val="highwire-cite-metadata-pages"/>
    <w:basedOn w:val="DefaultParagraphFont"/>
    <w:rsid w:val="009C5AEA"/>
  </w:style>
  <w:style w:type="character" w:styleId="Emphasis">
    <w:name w:val="Emphasis"/>
    <w:basedOn w:val="DefaultParagraphFont"/>
    <w:uiPriority w:val="20"/>
    <w:qFormat/>
    <w:rsid w:val="00FF51CE"/>
    <w:rPr>
      <w:i/>
      <w:iCs/>
    </w:rPr>
  </w:style>
  <w:style w:type="character" w:customStyle="1" w:styleId="Heading7Char">
    <w:name w:val="Heading 7 Char"/>
    <w:basedOn w:val="DefaultParagraphFont"/>
    <w:link w:val="Heading7"/>
    <w:uiPriority w:val="9"/>
    <w:rsid w:val="00EA0111"/>
    <w:rPr>
      <w:rFonts w:asciiTheme="majorHAnsi" w:eastAsiaTheme="majorEastAsia" w:hAnsiTheme="majorHAnsi" w:cstheme="majorBidi"/>
      <w:i/>
      <w:iCs/>
      <w:color w:val="404040" w:themeColor="text1" w:themeTint="BF"/>
    </w:rPr>
  </w:style>
  <w:style w:type="paragraph" w:styleId="FootnoteText">
    <w:name w:val="footnote text"/>
    <w:basedOn w:val="Normal"/>
    <w:link w:val="FootnoteTextChar"/>
    <w:uiPriority w:val="99"/>
    <w:unhideWhenUsed/>
    <w:rsid w:val="00EA7B1C"/>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sz w:val="24"/>
      <w:szCs w:val="24"/>
      <w:lang w:eastAsia="en-US"/>
    </w:rPr>
  </w:style>
  <w:style w:type="character" w:customStyle="1" w:styleId="FootnoteTextChar">
    <w:name w:val="Footnote Text Char"/>
    <w:basedOn w:val="DefaultParagraphFont"/>
    <w:link w:val="FootnoteText"/>
    <w:uiPriority w:val="99"/>
    <w:rsid w:val="00EA7B1C"/>
    <w:rPr>
      <w:rFonts w:asciiTheme="minorHAnsi" w:eastAsiaTheme="minorHAnsi" w:hAnsiTheme="minorHAnsi" w:cstheme="minorBidi"/>
      <w:color w:val="auto"/>
      <w:sz w:val="24"/>
      <w:szCs w:val="24"/>
      <w:lang w:eastAsia="en-US"/>
    </w:rPr>
  </w:style>
  <w:style w:type="character" w:styleId="FootnoteReference">
    <w:name w:val="footnote reference"/>
    <w:basedOn w:val="DefaultParagraphFont"/>
    <w:uiPriority w:val="99"/>
    <w:unhideWhenUsed/>
    <w:rsid w:val="00EA7B1C"/>
    <w:rPr>
      <w:vertAlign w:val="superscript"/>
    </w:rPr>
  </w:style>
  <w:style w:type="character" w:customStyle="1" w:styleId="nlm-surname">
    <w:name w:val="nlm-surname"/>
    <w:basedOn w:val="DefaultParagraphFont"/>
    <w:rsid w:val="004945AC"/>
  </w:style>
  <w:style w:type="character" w:styleId="LineNumber">
    <w:name w:val="line number"/>
    <w:basedOn w:val="DefaultParagraphFont"/>
    <w:uiPriority w:val="99"/>
    <w:semiHidden/>
    <w:unhideWhenUsed/>
    <w:rsid w:val="00A06EA2"/>
  </w:style>
  <w:style w:type="paragraph" w:styleId="DocumentMap">
    <w:name w:val="Document Map"/>
    <w:basedOn w:val="Normal"/>
    <w:link w:val="DocumentMapChar"/>
    <w:uiPriority w:val="99"/>
    <w:semiHidden/>
    <w:unhideWhenUsed/>
    <w:rsid w:val="00B62208"/>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622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52445">
      <w:bodyDiv w:val="1"/>
      <w:marLeft w:val="0"/>
      <w:marRight w:val="0"/>
      <w:marTop w:val="0"/>
      <w:marBottom w:val="0"/>
      <w:divBdr>
        <w:top w:val="none" w:sz="0" w:space="0" w:color="auto"/>
        <w:left w:val="none" w:sz="0" w:space="0" w:color="auto"/>
        <w:bottom w:val="none" w:sz="0" w:space="0" w:color="auto"/>
        <w:right w:val="none" w:sz="0" w:space="0" w:color="auto"/>
      </w:divBdr>
    </w:div>
    <w:div w:id="132215283">
      <w:bodyDiv w:val="1"/>
      <w:marLeft w:val="0"/>
      <w:marRight w:val="0"/>
      <w:marTop w:val="0"/>
      <w:marBottom w:val="0"/>
      <w:divBdr>
        <w:top w:val="none" w:sz="0" w:space="0" w:color="auto"/>
        <w:left w:val="none" w:sz="0" w:space="0" w:color="auto"/>
        <w:bottom w:val="none" w:sz="0" w:space="0" w:color="auto"/>
        <w:right w:val="none" w:sz="0" w:space="0" w:color="auto"/>
      </w:divBdr>
    </w:div>
    <w:div w:id="157503345">
      <w:bodyDiv w:val="1"/>
      <w:marLeft w:val="0"/>
      <w:marRight w:val="0"/>
      <w:marTop w:val="0"/>
      <w:marBottom w:val="0"/>
      <w:divBdr>
        <w:top w:val="none" w:sz="0" w:space="0" w:color="auto"/>
        <w:left w:val="none" w:sz="0" w:space="0" w:color="auto"/>
        <w:bottom w:val="none" w:sz="0" w:space="0" w:color="auto"/>
        <w:right w:val="none" w:sz="0" w:space="0" w:color="auto"/>
      </w:divBdr>
    </w:div>
    <w:div w:id="173351094">
      <w:bodyDiv w:val="1"/>
      <w:marLeft w:val="0"/>
      <w:marRight w:val="0"/>
      <w:marTop w:val="0"/>
      <w:marBottom w:val="0"/>
      <w:divBdr>
        <w:top w:val="none" w:sz="0" w:space="0" w:color="auto"/>
        <w:left w:val="none" w:sz="0" w:space="0" w:color="auto"/>
        <w:bottom w:val="none" w:sz="0" w:space="0" w:color="auto"/>
        <w:right w:val="none" w:sz="0" w:space="0" w:color="auto"/>
      </w:divBdr>
    </w:div>
    <w:div w:id="206913603">
      <w:bodyDiv w:val="1"/>
      <w:marLeft w:val="0"/>
      <w:marRight w:val="0"/>
      <w:marTop w:val="0"/>
      <w:marBottom w:val="0"/>
      <w:divBdr>
        <w:top w:val="none" w:sz="0" w:space="0" w:color="auto"/>
        <w:left w:val="none" w:sz="0" w:space="0" w:color="auto"/>
        <w:bottom w:val="none" w:sz="0" w:space="0" w:color="auto"/>
        <w:right w:val="none" w:sz="0" w:space="0" w:color="auto"/>
      </w:divBdr>
    </w:div>
    <w:div w:id="212616098">
      <w:bodyDiv w:val="1"/>
      <w:marLeft w:val="0"/>
      <w:marRight w:val="0"/>
      <w:marTop w:val="0"/>
      <w:marBottom w:val="0"/>
      <w:divBdr>
        <w:top w:val="none" w:sz="0" w:space="0" w:color="auto"/>
        <w:left w:val="none" w:sz="0" w:space="0" w:color="auto"/>
        <w:bottom w:val="none" w:sz="0" w:space="0" w:color="auto"/>
        <w:right w:val="none" w:sz="0" w:space="0" w:color="auto"/>
      </w:divBdr>
    </w:div>
    <w:div w:id="307901834">
      <w:bodyDiv w:val="1"/>
      <w:marLeft w:val="0"/>
      <w:marRight w:val="0"/>
      <w:marTop w:val="0"/>
      <w:marBottom w:val="0"/>
      <w:divBdr>
        <w:top w:val="none" w:sz="0" w:space="0" w:color="auto"/>
        <w:left w:val="none" w:sz="0" w:space="0" w:color="auto"/>
        <w:bottom w:val="none" w:sz="0" w:space="0" w:color="auto"/>
        <w:right w:val="none" w:sz="0" w:space="0" w:color="auto"/>
      </w:divBdr>
      <w:divsChild>
        <w:div w:id="2109344428">
          <w:marLeft w:val="0"/>
          <w:marRight w:val="0"/>
          <w:marTop w:val="0"/>
          <w:marBottom w:val="0"/>
          <w:divBdr>
            <w:top w:val="none" w:sz="0" w:space="0" w:color="auto"/>
            <w:left w:val="none" w:sz="0" w:space="0" w:color="auto"/>
            <w:bottom w:val="none" w:sz="0" w:space="0" w:color="auto"/>
            <w:right w:val="none" w:sz="0" w:space="0" w:color="auto"/>
          </w:divBdr>
        </w:div>
        <w:div w:id="2049059887">
          <w:marLeft w:val="0"/>
          <w:marRight w:val="0"/>
          <w:marTop w:val="0"/>
          <w:marBottom w:val="0"/>
          <w:divBdr>
            <w:top w:val="none" w:sz="0" w:space="0" w:color="auto"/>
            <w:left w:val="none" w:sz="0" w:space="0" w:color="auto"/>
            <w:bottom w:val="none" w:sz="0" w:space="0" w:color="auto"/>
            <w:right w:val="none" w:sz="0" w:space="0" w:color="auto"/>
          </w:divBdr>
        </w:div>
      </w:divsChild>
    </w:div>
    <w:div w:id="309139277">
      <w:bodyDiv w:val="1"/>
      <w:marLeft w:val="0"/>
      <w:marRight w:val="0"/>
      <w:marTop w:val="0"/>
      <w:marBottom w:val="0"/>
      <w:divBdr>
        <w:top w:val="none" w:sz="0" w:space="0" w:color="auto"/>
        <w:left w:val="none" w:sz="0" w:space="0" w:color="auto"/>
        <w:bottom w:val="none" w:sz="0" w:space="0" w:color="auto"/>
        <w:right w:val="none" w:sz="0" w:space="0" w:color="auto"/>
      </w:divBdr>
    </w:div>
    <w:div w:id="333388057">
      <w:bodyDiv w:val="1"/>
      <w:marLeft w:val="0"/>
      <w:marRight w:val="0"/>
      <w:marTop w:val="0"/>
      <w:marBottom w:val="0"/>
      <w:divBdr>
        <w:top w:val="none" w:sz="0" w:space="0" w:color="auto"/>
        <w:left w:val="none" w:sz="0" w:space="0" w:color="auto"/>
        <w:bottom w:val="none" w:sz="0" w:space="0" w:color="auto"/>
        <w:right w:val="none" w:sz="0" w:space="0" w:color="auto"/>
      </w:divBdr>
    </w:div>
    <w:div w:id="359472226">
      <w:bodyDiv w:val="1"/>
      <w:marLeft w:val="0"/>
      <w:marRight w:val="0"/>
      <w:marTop w:val="0"/>
      <w:marBottom w:val="0"/>
      <w:divBdr>
        <w:top w:val="none" w:sz="0" w:space="0" w:color="auto"/>
        <w:left w:val="none" w:sz="0" w:space="0" w:color="auto"/>
        <w:bottom w:val="none" w:sz="0" w:space="0" w:color="auto"/>
        <w:right w:val="none" w:sz="0" w:space="0" w:color="auto"/>
      </w:divBdr>
    </w:div>
    <w:div w:id="435102363">
      <w:bodyDiv w:val="1"/>
      <w:marLeft w:val="0"/>
      <w:marRight w:val="0"/>
      <w:marTop w:val="0"/>
      <w:marBottom w:val="0"/>
      <w:divBdr>
        <w:top w:val="none" w:sz="0" w:space="0" w:color="auto"/>
        <w:left w:val="none" w:sz="0" w:space="0" w:color="auto"/>
        <w:bottom w:val="none" w:sz="0" w:space="0" w:color="auto"/>
        <w:right w:val="none" w:sz="0" w:space="0" w:color="auto"/>
      </w:divBdr>
    </w:div>
    <w:div w:id="592324045">
      <w:bodyDiv w:val="1"/>
      <w:marLeft w:val="0"/>
      <w:marRight w:val="0"/>
      <w:marTop w:val="0"/>
      <w:marBottom w:val="0"/>
      <w:divBdr>
        <w:top w:val="none" w:sz="0" w:space="0" w:color="auto"/>
        <w:left w:val="none" w:sz="0" w:space="0" w:color="auto"/>
        <w:bottom w:val="none" w:sz="0" w:space="0" w:color="auto"/>
        <w:right w:val="none" w:sz="0" w:space="0" w:color="auto"/>
      </w:divBdr>
    </w:div>
    <w:div w:id="717895204">
      <w:bodyDiv w:val="1"/>
      <w:marLeft w:val="0"/>
      <w:marRight w:val="0"/>
      <w:marTop w:val="0"/>
      <w:marBottom w:val="0"/>
      <w:divBdr>
        <w:top w:val="none" w:sz="0" w:space="0" w:color="auto"/>
        <w:left w:val="none" w:sz="0" w:space="0" w:color="auto"/>
        <w:bottom w:val="none" w:sz="0" w:space="0" w:color="auto"/>
        <w:right w:val="none" w:sz="0" w:space="0" w:color="auto"/>
      </w:divBdr>
    </w:div>
    <w:div w:id="764229806">
      <w:bodyDiv w:val="1"/>
      <w:marLeft w:val="0"/>
      <w:marRight w:val="0"/>
      <w:marTop w:val="0"/>
      <w:marBottom w:val="0"/>
      <w:divBdr>
        <w:top w:val="none" w:sz="0" w:space="0" w:color="auto"/>
        <w:left w:val="none" w:sz="0" w:space="0" w:color="auto"/>
        <w:bottom w:val="none" w:sz="0" w:space="0" w:color="auto"/>
        <w:right w:val="none" w:sz="0" w:space="0" w:color="auto"/>
      </w:divBdr>
    </w:div>
    <w:div w:id="827984475">
      <w:bodyDiv w:val="1"/>
      <w:marLeft w:val="0"/>
      <w:marRight w:val="0"/>
      <w:marTop w:val="0"/>
      <w:marBottom w:val="0"/>
      <w:divBdr>
        <w:top w:val="none" w:sz="0" w:space="0" w:color="auto"/>
        <w:left w:val="none" w:sz="0" w:space="0" w:color="auto"/>
        <w:bottom w:val="none" w:sz="0" w:space="0" w:color="auto"/>
        <w:right w:val="none" w:sz="0" w:space="0" w:color="auto"/>
      </w:divBdr>
    </w:div>
    <w:div w:id="870069995">
      <w:bodyDiv w:val="1"/>
      <w:marLeft w:val="0"/>
      <w:marRight w:val="0"/>
      <w:marTop w:val="0"/>
      <w:marBottom w:val="0"/>
      <w:divBdr>
        <w:top w:val="none" w:sz="0" w:space="0" w:color="auto"/>
        <w:left w:val="none" w:sz="0" w:space="0" w:color="auto"/>
        <w:bottom w:val="none" w:sz="0" w:space="0" w:color="auto"/>
        <w:right w:val="none" w:sz="0" w:space="0" w:color="auto"/>
      </w:divBdr>
    </w:div>
    <w:div w:id="873927722">
      <w:bodyDiv w:val="1"/>
      <w:marLeft w:val="0"/>
      <w:marRight w:val="0"/>
      <w:marTop w:val="0"/>
      <w:marBottom w:val="0"/>
      <w:divBdr>
        <w:top w:val="none" w:sz="0" w:space="0" w:color="auto"/>
        <w:left w:val="none" w:sz="0" w:space="0" w:color="auto"/>
        <w:bottom w:val="none" w:sz="0" w:space="0" w:color="auto"/>
        <w:right w:val="none" w:sz="0" w:space="0" w:color="auto"/>
      </w:divBdr>
    </w:div>
    <w:div w:id="916475908">
      <w:bodyDiv w:val="1"/>
      <w:marLeft w:val="0"/>
      <w:marRight w:val="0"/>
      <w:marTop w:val="0"/>
      <w:marBottom w:val="0"/>
      <w:divBdr>
        <w:top w:val="none" w:sz="0" w:space="0" w:color="auto"/>
        <w:left w:val="none" w:sz="0" w:space="0" w:color="auto"/>
        <w:bottom w:val="none" w:sz="0" w:space="0" w:color="auto"/>
        <w:right w:val="none" w:sz="0" w:space="0" w:color="auto"/>
      </w:divBdr>
    </w:div>
    <w:div w:id="992832806">
      <w:bodyDiv w:val="1"/>
      <w:marLeft w:val="0"/>
      <w:marRight w:val="0"/>
      <w:marTop w:val="0"/>
      <w:marBottom w:val="0"/>
      <w:divBdr>
        <w:top w:val="none" w:sz="0" w:space="0" w:color="auto"/>
        <w:left w:val="none" w:sz="0" w:space="0" w:color="auto"/>
        <w:bottom w:val="none" w:sz="0" w:space="0" w:color="auto"/>
        <w:right w:val="none" w:sz="0" w:space="0" w:color="auto"/>
      </w:divBdr>
    </w:div>
    <w:div w:id="1053309426">
      <w:bodyDiv w:val="1"/>
      <w:marLeft w:val="0"/>
      <w:marRight w:val="0"/>
      <w:marTop w:val="0"/>
      <w:marBottom w:val="0"/>
      <w:divBdr>
        <w:top w:val="none" w:sz="0" w:space="0" w:color="auto"/>
        <w:left w:val="none" w:sz="0" w:space="0" w:color="auto"/>
        <w:bottom w:val="none" w:sz="0" w:space="0" w:color="auto"/>
        <w:right w:val="none" w:sz="0" w:space="0" w:color="auto"/>
      </w:divBdr>
    </w:div>
    <w:div w:id="1127427464">
      <w:bodyDiv w:val="1"/>
      <w:marLeft w:val="0"/>
      <w:marRight w:val="0"/>
      <w:marTop w:val="0"/>
      <w:marBottom w:val="0"/>
      <w:divBdr>
        <w:top w:val="none" w:sz="0" w:space="0" w:color="auto"/>
        <w:left w:val="none" w:sz="0" w:space="0" w:color="auto"/>
        <w:bottom w:val="none" w:sz="0" w:space="0" w:color="auto"/>
        <w:right w:val="none" w:sz="0" w:space="0" w:color="auto"/>
      </w:divBdr>
    </w:div>
    <w:div w:id="1217624049">
      <w:bodyDiv w:val="1"/>
      <w:marLeft w:val="0"/>
      <w:marRight w:val="0"/>
      <w:marTop w:val="0"/>
      <w:marBottom w:val="0"/>
      <w:divBdr>
        <w:top w:val="none" w:sz="0" w:space="0" w:color="auto"/>
        <w:left w:val="none" w:sz="0" w:space="0" w:color="auto"/>
        <w:bottom w:val="none" w:sz="0" w:space="0" w:color="auto"/>
        <w:right w:val="none" w:sz="0" w:space="0" w:color="auto"/>
      </w:divBdr>
    </w:div>
    <w:div w:id="1563056710">
      <w:bodyDiv w:val="1"/>
      <w:marLeft w:val="0"/>
      <w:marRight w:val="0"/>
      <w:marTop w:val="0"/>
      <w:marBottom w:val="0"/>
      <w:divBdr>
        <w:top w:val="none" w:sz="0" w:space="0" w:color="auto"/>
        <w:left w:val="none" w:sz="0" w:space="0" w:color="auto"/>
        <w:bottom w:val="none" w:sz="0" w:space="0" w:color="auto"/>
        <w:right w:val="none" w:sz="0" w:space="0" w:color="auto"/>
      </w:divBdr>
    </w:div>
    <w:div w:id="1566332746">
      <w:bodyDiv w:val="1"/>
      <w:marLeft w:val="0"/>
      <w:marRight w:val="0"/>
      <w:marTop w:val="0"/>
      <w:marBottom w:val="0"/>
      <w:divBdr>
        <w:top w:val="none" w:sz="0" w:space="0" w:color="auto"/>
        <w:left w:val="none" w:sz="0" w:space="0" w:color="auto"/>
        <w:bottom w:val="none" w:sz="0" w:space="0" w:color="auto"/>
        <w:right w:val="none" w:sz="0" w:space="0" w:color="auto"/>
      </w:divBdr>
    </w:div>
    <w:div w:id="1621572437">
      <w:bodyDiv w:val="1"/>
      <w:marLeft w:val="0"/>
      <w:marRight w:val="0"/>
      <w:marTop w:val="0"/>
      <w:marBottom w:val="0"/>
      <w:divBdr>
        <w:top w:val="none" w:sz="0" w:space="0" w:color="auto"/>
        <w:left w:val="none" w:sz="0" w:space="0" w:color="auto"/>
        <w:bottom w:val="none" w:sz="0" w:space="0" w:color="auto"/>
        <w:right w:val="none" w:sz="0" w:space="0" w:color="auto"/>
      </w:divBdr>
    </w:div>
    <w:div w:id="1642806550">
      <w:bodyDiv w:val="1"/>
      <w:marLeft w:val="0"/>
      <w:marRight w:val="0"/>
      <w:marTop w:val="0"/>
      <w:marBottom w:val="0"/>
      <w:divBdr>
        <w:top w:val="none" w:sz="0" w:space="0" w:color="auto"/>
        <w:left w:val="none" w:sz="0" w:space="0" w:color="auto"/>
        <w:bottom w:val="none" w:sz="0" w:space="0" w:color="auto"/>
        <w:right w:val="none" w:sz="0" w:space="0" w:color="auto"/>
      </w:divBdr>
    </w:div>
    <w:div w:id="1814179202">
      <w:bodyDiv w:val="1"/>
      <w:marLeft w:val="0"/>
      <w:marRight w:val="0"/>
      <w:marTop w:val="0"/>
      <w:marBottom w:val="0"/>
      <w:divBdr>
        <w:top w:val="none" w:sz="0" w:space="0" w:color="auto"/>
        <w:left w:val="none" w:sz="0" w:space="0" w:color="auto"/>
        <w:bottom w:val="none" w:sz="0" w:space="0" w:color="auto"/>
        <w:right w:val="none" w:sz="0" w:space="0" w:color="auto"/>
      </w:divBdr>
    </w:div>
    <w:div w:id="1880776509">
      <w:bodyDiv w:val="1"/>
      <w:marLeft w:val="0"/>
      <w:marRight w:val="0"/>
      <w:marTop w:val="0"/>
      <w:marBottom w:val="0"/>
      <w:divBdr>
        <w:top w:val="none" w:sz="0" w:space="0" w:color="auto"/>
        <w:left w:val="none" w:sz="0" w:space="0" w:color="auto"/>
        <w:bottom w:val="none" w:sz="0" w:space="0" w:color="auto"/>
        <w:right w:val="none" w:sz="0" w:space="0" w:color="auto"/>
      </w:divBdr>
    </w:div>
    <w:div w:id="1970279882">
      <w:bodyDiv w:val="1"/>
      <w:marLeft w:val="0"/>
      <w:marRight w:val="0"/>
      <w:marTop w:val="0"/>
      <w:marBottom w:val="0"/>
      <w:divBdr>
        <w:top w:val="none" w:sz="0" w:space="0" w:color="auto"/>
        <w:left w:val="none" w:sz="0" w:space="0" w:color="auto"/>
        <w:bottom w:val="none" w:sz="0" w:space="0" w:color="auto"/>
        <w:right w:val="none" w:sz="0" w:space="0" w:color="auto"/>
      </w:divBdr>
    </w:div>
    <w:div w:id="2019043943">
      <w:bodyDiv w:val="1"/>
      <w:marLeft w:val="0"/>
      <w:marRight w:val="0"/>
      <w:marTop w:val="0"/>
      <w:marBottom w:val="0"/>
      <w:divBdr>
        <w:top w:val="none" w:sz="0" w:space="0" w:color="auto"/>
        <w:left w:val="none" w:sz="0" w:space="0" w:color="auto"/>
        <w:bottom w:val="none" w:sz="0" w:space="0" w:color="auto"/>
        <w:right w:val="none" w:sz="0" w:space="0" w:color="auto"/>
      </w:divBdr>
    </w:div>
    <w:div w:id="2021806779">
      <w:bodyDiv w:val="1"/>
      <w:marLeft w:val="0"/>
      <w:marRight w:val="0"/>
      <w:marTop w:val="0"/>
      <w:marBottom w:val="0"/>
      <w:divBdr>
        <w:top w:val="none" w:sz="0" w:space="0" w:color="auto"/>
        <w:left w:val="none" w:sz="0" w:space="0" w:color="auto"/>
        <w:bottom w:val="none" w:sz="0" w:space="0" w:color="auto"/>
        <w:right w:val="none" w:sz="0" w:space="0" w:color="auto"/>
      </w:divBdr>
    </w:div>
    <w:div w:id="2113239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6"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t.ellis@imperial.ac.uk" TargetMode="External"/><Relationship Id="rId9" Type="http://schemas.openxmlformats.org/officeDocument/2006/relationships/hyperlink" Target="mailto:g.stan@imperial.ac.uk"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A1F1CE8-909E-B849-88F4-F65826915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26667</Words>
  <Characters>152003</Characters>
  <Application>Microsoft Macintosh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178314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Ceroni, Francesca</dc:creator>
  <cp:lastModifiedBy>Tom Ellis</cp:lastModifiedBy>
  <cp:revision>2</cp:revision>
  <cp:lastPrinted>2017-11-30T21:50:00Z</cp:lastPrinted>
  <dcterms:created xsi:type="dcterms:W3CDTF">2018-02-15T23:38:00Z</dcterms:created>
  <dcterms:modified xsi:type="dcterms:W3CDTF">2018-02-15T23:38:00Z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7th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http://www.zotero.org/styles/nature-biotechnology</vt:lpwstr>
  </property>
  <property fmtid="{D5CDD505-2E9C-101B-9397-08002B2CF9AE}" pid="19" name="Mendeley Recent Style Name 8_1">
    <vt:lpwstr>Nature Biotechnology</vt:lpwstr>
  </property>
  <property fmtid="{D5CDD505-2E9C-101B-9397-08002B2CF9AE}" pid="20" name="Mendeley Recent Style Id 9_1">
    <vt:lpwstr>http://www.zotero.org/styles/pnas</vt:lpwstr>
  </property>
  <property fmtid="{D5CDD505-2E9C-101B-9397-08002B2CF9AE}" pid="21" name="Mendeley Recent Style Name 9_1">
    <vt:lpwstr>Proceedings of the National Academy of Sciences of the United States of America</vt:lpwstr>
  </property>
  <property fmtid="{D5CDD505-2E9C-101B-9397-08002B2CF9AE}" pid="22" name="Mendeley Document_1">
    <vt:lpwstr>True</vt:lpwstr>
  </property>
  <property fmtid="{D5CDD505-2E9C-101B-9397-08002B2CF9AE}" pid="23" name="Mendeley Unique User Id_1">
    <vt:lpwstr>6d058bcb-bbe3-34b7-a1b5-774295d123a0</vt:lpwstr>
  </property>
  <property fmtid="{D5CDD505-2E9C-101B-9397-08002B2CF9AE}" pid="24" name="Mendeley Citation Style_1">
    <vt:lpwstr>http://www.zotero.org/styles/nature-biotechnology</vt:lpwstr>
  </property>
</Properties>
</file>