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environment setup</w:t>
      </w:r>
    </w:p>
    <w:p>
      <w:r>
        <w:t xml:space="preserve">This checklist covers the Cloudflare app at </w:t>
      </w:r>
      <w:r>
        <w:rPr>
          <w:b/>
        </w:rPr>
        <w:t>https://app.vidxir.com</w:t>
      </w:r>
      <w:r>
        <w:t xml:space="preserve">, deployed from </w:t>
      </w:r>
      <w:r>
        <w:rPr>
          <w:rFonts w:ascii="Consolas" w:hAnsi="Consolas"/>
          <w:sz w:val="18"/>
        </w:rPr>
        <w:t>feat/cloudflare-native</w:t>
      </w:r>
      <w:r>
        <w:t xml:space="preserve">. Configuration was checked on </w:t>
      </w:r>
      <w:r>
        <w:rPr>
          <w:b/>
        </w:rPr>
        <w:t>10 October 2026</w:t>
      </w:r>
      <w:r>
        <w:t>. Provider credentials were checked by name only; no real generation requests were made. A configured key still needs valid provider billing, quota and model access.</w:t>
      </w:r>
    </w:p>
    <w:p>
      <w:pPr>
        <w:pStyle w:val="Heading1"/>
      </w:pPr>
      <w:r>
        <w:t>Already configured</w:t>
      </w:r>
    </w:p>
    <w:p>
      <w:r>
        <w:t>Both Workers (</w:t>
      </w:r>
      <w:r>
        <w:rPr>
          <w:rFonts w:ascii="Consolas" w:hAnsi="Consolas"/>
          <w:sz w:val="18"/>
        </w:rPr>
        <w:t>vidxir</w:t>
      </w:r>
      <w:r>
        <w:t xml:space="preserve"> and </w:t>
      </w:r>
      <w:r>
        <w:rPr>
          <w:rFonts w:ascii="Consolas" w:hAnsi="Consolas"/>
          <w:sz w:val="18"/>
        </w:rPr>
        <w:t>vidxir-backend</w:t>
      </w:r>
      <w:r>
        <w:t>) have these secrets:</w:t>
      </w:r>
    </w:p>
    <w:p>
      <w:pPr>
        <w:pStyle w:val="ListBullet"/>
      </w:pPr>
      <w:r>
        <w:rPr>
          <w:rFonts w:ascii="Consolas" w:hAnsi="Consolas"/>
          <w:sz w:val="18"/>
        </w:rPr>
        <w:t>ENCRYPTION_KEY</w:t>
      </w:r>
    </w:p>
    <w:p>
      <w:pPr>
        <w:pStyle w:val="ListBullet"/>
      </w:pPr>
      <w:r>
        <w:rPr>
          <w:rFonts w:ascii="Consolas" w:hAnsi="Consolas"/>
          <w:sz w:val="18"/>
        </w:rPr>
        <w:t>SESSION_SECRET</w:t>
      </w:r>
    </w:p>
    <w:p>
      <w:pPr>
        <w:pStyle w:val="ListBullet"/>
      </w:pPr>
      <w:r>
        <w:rPr>
          <w:rFonts w:ascii="Consolas" w:hAnsi="Consolas"/>
          <w:sz w:val="18"/>
        </w:rPr>
        <w:t>GOOGLE_CLIENT_SECRET</w:t>
      </w:r>
    </w:p>
    <w:p>
      <w:pPr>
        <w:pStyle w:val="ListBullet"/>
      </w:pPr>
      <w:r>
        <w:rPr>
          <w:rFonts w:ascii="Consolas" w:hAnsi="Consolas"/>
          <w:sz w:val="18"/>
        </w:rPr>
        <w:t>RESEND_API_KEY</w:t>
      </w:r>
    </w:p>
    <w:p>
      <w:pPr>
        <w:pStyle w:val="ListBullet"/>
      </w:pPr>
      <w:r>
        <w:rPr>
          <w:rFonts w:ascii="Consolas" w:hAnsi="Consolas"/>
          <w:sz w:val="18"/>
        </w:rPr>
        <w:t>YOUTUBE_API_KEY</w:t>
      </w:r>
    </w:p>
    <w:p>
      <w:r>
        <w:t xml:space="preserve">The web Worker also has </w:t>
      </w:r>
      <w:r>
        <w:rPr>
          <w:rFonts w:ascii="Consolas" w:hAnsi="Consolas"/>
          <w:sz w:val="18"/>
        </w:rPr>
        <w:t>RESEND_WEBHOOK_SECRET</w:t>
      </w:r>
      <w:r>
        <w:t xml:space="preserve">. Google client ID, app URL, email provider and sender are configured as regular variables. Resend receiving uses </w:t>
      </w:r>
      <w:r>
        <w:rPr>
          <w:rFonts w:ascii="Consolas" w:hAnsi="Consolas"/>
          <w:sz w:val="18"/>
        </w:rPr>
        <w:t>https://app.vidxir.com/api/webhooks/resend</w:t>
      </w:r>
      <w:r>
        <w:t>.</w:t>
      </w:r>
    </w:p>
    <w:p>
      <w:r>
        <w:t>D1, R2, Queues, Durable Objects and the rendering Container are already configured through Wrangler bindings. No Postgres, Redis or S3 credentials are required.</w:t>
      </w:r>
    </w:p>
    <w:p>
      <w:pPr>
        <w:pStyle w:val="Heading1"/>
      </w:pPr>
      <w:r>
        <w:t>Where to add the remaining settings</w:t>
      </w:r>
    </w:p>
    <w:p>
      <w:r>
        <w:t xml:space="preserve">In Cloudflare, open </w:t>
      </w:r>
      <w:r>
        <w:rPr>
          <w:b/>
        </w:rPr>
        <w:t>Workers &amp; Pages → the Worker → Settings → Variables and Secrets</w:t>
      </w:r>
      <w:r>
        <w:t xml:space="preserve">. Add API keys as </w:t>
      </w:r>
      <w:r>
        <w:rPr>
          <w:b/>
        </w:rPr>
        <w:t>Secrets</w:t>
      </w:r>
      <w:r>
        <w:t xml:space="preserve"> and selectors/model names as </w:t>
      </w:r>
      <w:r>
        <w:rPr>
          <w:b/>
        </w:rPr>
        <w:t>Text</w:t>
      </w:r>
      <w:r>
        <w:t xml:space="preserve"> variables. Save and deploy the changes.</w:t>
      </w:r>
    </w:p>
    <w:p>
      <w:r>
        <w:t xml:space="preserve">Add the AI/media settings below to </w:t>
      </w:r>
      <w:r>
        <w:rPr>
          <w:b/>
        </w:rPr>
        <w:t>both `vidxir` and `vidxir-backend`</w:t>
      </w:r>
      <w:r>
        <w:t>. The web Worker checks capability availability and handles interactive requests; the backend passes its settings to the Containers that run background generation.</w:t>
      </w:r>
    </w:p>
    <w:p>
      <w:r>
        <w:t xml:space="preserve">Never put API keys in Wrangler </w:t>
      </w:r>
      <w:r>
        <w:rPr>
          <w:rFonts w:ascii="Consolas" w:hAnsi="Consolas"/>
          <w:sz w:val="18"/>
        </w:rPr>
        <w:t>vars</w:t>
      </w:r>
      <w:r>
        <w:t xml:space="preserve">, Git, or the static JV site. Keep non-secret variables in </w:t>
      </w:r>
      <w:r>
        <w:rPr>
          <w:rFonts w:ascii="Consolas" w:hAnsi="Consolas"/>
          <w:sz w:val="18"/>
        </w:rPr>
        <w:t>wrangler.jsonc</w:t>
      </w:r>
      <w:r>
        <w:t xml:space="preserve"> and </w:t>
      </w:r>
      <w:r>
        <w:rPr>
          <w:rFonts w:ascii="Consolas" w:hAnsi="Consolas"/>
          <w:sz w:val="18"/>
        </w:rPr>
        <w:t>wrangler.native.jsonc</w:t>
      </w:r>
      <w:r>
        <w:t xml:space="preserve"> consistent with Cloudflare.</w:t>
      </w:r>
    </w:p>
    <w:p>
      <w:pPr>
        <w:pStyle w:val="Heading1"/>
      </w:pPr>
      <w:r>
        <w:t>AI and media providers still needed</w:t>
      </w:r>
    </w:p>
    <w:p>
      <w:r>
        <w:t>None of the provider keys in this table were present on either Worker when checked.</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b/>
              </w:rPr>
              <w:t>Feature</w:t>
            </w:r>
          </w:p>
        </w:tc>
        <w:tc>
          <w:tcPr>
            <w:tcW w:type="dxa" w:w="3360"/>
          </w:tcPr>
          <w:p>
            <w:r>
              <w:rPr>
                <w:b/>
              </w:rPr>
              <w:t>Secret</w:t>
            </w:r>
          </w:p>
        </w:tc>
        <w:tc>
          <w:tcPr>
            <w:tcW w:type="dxa" w:w="3360"/>
          </w:tcPr>
          <w:p>
            <w:r>
              <w:rPr>
                <w:b/>
              </w:rPr>
              <w:t>Text variable</w:t>
            </w:r>
          </w:p>
        </w:tc>
      </w:tr>
      <w:tr>
        <w:tc>
          <w:tcPr>
            <w:tcW w:type="dxa" w:w="3360"/>
          </w:tcPr>
          <w:p>
            <w:r>
              <w:t>Research, scripts and metadata</w:t>
            </w:r>
          </w:p>
        </w:tc>
        <w:tc>
          <w:tcPr>
            <w:tcW w:type="dxa" w:w="3360"/>
          </w:tcPr>
          <w:p>
            <w:r>
              <w:rPr>
                <w:rFonts w:ascii="Consolas" w:hAnsi="Consolas"/>
                <w:sz w:val="18"/>
              </w:rPr>
              <w:t>ANTHROPIC_API_KEY</w:t>
            </w:r>
          </w:p>
        </w:tc>
        <w:tc>
          <w:tcPr>
            <w:tcW w:type="dxa" w:w="3360"/>
          </w:tcPr>
          <w:p>
            <w:r>
              <w:rPr>
                <w:rFonts w:ascii="Consolas" w:hAnsi="Consolas"/>
                <w:sz w:val="18"/>
              </w:rPr>
              <w:t>AI_PROVIDER=anthropic</w:t>
            </w:r>
          </w:p>
        </w:tc>
      </w:tr>
      <w:tr>
        <w:tc>
          <w:tcPr>
            <w:tcW w:type="dxa" w:w="3360"/>
          </w:tcPr>
          <w:p>
            <w:r>
              <w:t>Voiceovers</w:t>
            </w:r>
          </w:p>
        </w:tc>
        <w:tc>
          <w:tcPr>
            <w:tcW w:type="dxa" w:w="3360"/>
          </w:tcPr>
          <w:p>
            <w:r>
              <w:rPr>
                <w:rFonts w:ascii="Consolas" w:hAnsi="Consolas"/>
                <w:sz w:val="18"/>
              </w:rPr>
              <w:t>ELEVENLABS_API_KEY</w:t>
            </w:r>
          </w:p>
        </w:tc>
        <w:tc>
          <w:tcPr>
            <w:tcW w:type="dxa" w:w="3360"/>
          </w:tcPr>
          <w:p>
            <w:r>
              <w:rPr>
                <w:rFonts w:ascii="Consolas" w:hAnsi="Consolas"/>
                <w:sz w:val="18"/>
              </w:rPr>
              <w:t>VOICE_PROVIDER=elevenlabs</w:t>
            </w:r>
          </w:p>
        </w:tc>
      </w:tr>
      <w:tr>
        <w:tc>
          <w:tcPr>
            <w:tcW w:type="dxa" w:w="3360"/>
          </w:tcPr>
          <w:p>
            <w:r>
              <w:t>Stock footage</w:t>
            </w:r>
          </w:p>
        </w:tc>
        <w:tc>
          <w:tcPr>
            <w:tcW w:type="dxa" w:w="3360"/>
          </w:tcPr>
          <w:p>
            <w:r>
              <w:rPr>
                <w:rFonts w:ascii="Consolas" w:hAnsi="Consolas"/>
                <w:sz w:val="18"/>
              </w:rPr>
              <w:t>PEXELS_API_KEY</w:t>
            </w:r>
          </w:p>
        </w:tc>
        <w:tc>
          <w:tcPr>
            <w:tcW w:type="dxa" w:w="3360"/>
          </w:tcPr>
          <w:p>
            <w:r>
              <w:rPr>
                <w:rFonts w:ascii="Consolas" w:hAnsi="Consolas"/>
                <w:sz w:val="18"/>
              </w:rPr>
              <w:t>VISUAL_PROVIDERS=pexels</w:t>
            </w:r>
          </w:p>
        </w:tc>
      </w:tr>
      <w:tr>
        <w:tc>
          <w:tcPr>
            <w:tcW w:type="dxa" w:w="3360"/>
          </w:tcPr>
          <w:p>
            <w:r>
              <w:t>Captions using Whisper</w:t>
            </w:r>
          </w:p>
        </w:tc>
        <w:tc>
          <w:tcPr>
            <w:tcW w:type="dxa" w:w="3360"/>
          </w:tcPr>
          <w:p>
            <w:r>
              <w:rPr>
                <w:rFonts w:ascii="Consolas" w:hAnsi="Consolas"/>
                <w:sz w:val="18"/>
              </w:rPr>
              <w:t>OPENAI_API_KEY</w:t>
            </w:r>
          </w:p>
        </w:tc>
        <w:tc>
          <w:tcPr>
            <w:tcW w:type="dxa" w:w="3360"/>
          </w:tcPr>
          <w:p>
            <w:r>
              <w:rPr>
                <w:rFonts w:ascii="Consolas" w:hAnsi="Consolas"/>
                <w:sz w:val="18"/>
              </w:rPr>
              <w:t>TRANSCRIPTION_PROVIDER=openai-whisper</w:t>
            </w:r>
          </w:p>
        </w:tc>
      </w:tr>
      <w:tr>
        <w:tc>
          <w:tcPr>
            <w:tcW w:type="dxa" w:w="3360"/>
          </w:tcPr>
          <w:p>
            <w:r>
              <w:t>Music and sound effects</w:t>
            </w:r>
          </w:p>
        </w:tc>
        <w:tc>
          <w:tcPr>
            <w:tcW w:type="dxa" w:w="3360"/>
          </w:tcPr>
          <w:p>
            <w:r>
              <w:rPr>
                <w:rFonts w:ascii="Consolas" w:hAnsi="Consolas"/>
                <w:sz w:val="18"/>
              </w:rPr>
              <w:t>FREESOUND_API_KEY</w:t>
            </w:r>
          </w:p>
        </w:tc>
        <w:tc>
          <w:tcPr>
            <w:tcW w:type="dxa" w:w="3360"/>
          </w:tcPr>
          <w:p>
            <w:r>
              <w:rPr>
                <w:rFonts w:ascii="Consolas" w:hAnsi="Consolas"/>
                <w:sz w:val="18"/>
              </w:rPr>
              <w:t>MUSIC_PROVIDER=freesound</w:t>
            </w:r>
          </w:p>
        </w:tc>
      </w:tr>
    </w:tbl>
    <w:p>
      <w:r>
        <w:t xml:space="preserve">For captions, Deepgram is an alternative: use </w:t>
      </w:r>
      <w:r>
        <w:rPr>
          <w:rFonts w:ascii="Consolas" w:hAnsi="Consolas"/>
          <w:sz w:val="18"/>
        </w:rPr>
        <w:t>DEEPGRAM_API_KEY</w:t>
      </w:r>
      <w:r>
        <w:t xml:space="preserve"> with </w:t>
      </w:r>
      <w:r>
        <w:rPr>
          <w:rFonts w:ascii="Consolas" w:hAnsi="Consolas"/>
          <w:sz w:val="18"/>
        </w:rPr>
        <w:t>TRANSCRIPTION_PROVIDER=deepgram</w:t>
      </w:r>
      <w:r>
        <w:t xml:space="preserve"> instead of the Whisper configuration.</w:t>
      </w:r>
    </w:p>
    <w:p>
      <w:r>
        <w:t>Keys are obtained from the respective provider accounts:</w:t>
      </w:r>
    </w:p>
    <w:p>
      <w:pPr>
        <w:pStyle w:val="ListBullet"/>
      </w:pPr>
      <w:r>
        <w:t xml:space="preserve">Anthropic: </w:t>
      </w:r>
      <w:hyperlink r:id="rId9">
        <w:r>
          <w:rPr>
            <w:color w:val="E8332B"/>
          </w:rPr>
          <w:t>https://console.anthropic.com/settings/keys</w:t>
        </w:r>
      </w:hyperlink>
    </w:p>
    <w:p>
      <w:pPr>
        <w:pStyle w:val="ListBullet"/>
      </w:pPr>
      <w:r>
        <w:t xml:space="preserve">ElevenLabs: </w:t>
      </w:r>
      <w:hyperlink r:id="rId10">
        <w:r>
          <w:rPr>
            <w:color w:val="E8332B"/>
          </w:rPr>
          <w:t>https://elevenlabs.io/app/settings/api-keys</w:t>
        </w:r>
      </w:hyperlink>
    </w:p>
    <w:p>
      <w:pPr>
        <w:pStyle w:val="ListBullet"/>
      </w:pPr>
      <w:r>
        <w:t xml:space="preserve">Pexels: </w:t>
      </w:r>
      <w:hyperlink r:id="rId11">
        <w:r>
          <w:rPr>
            <w:color w:val="E8332B"/>
          </w:rPr>
          <w:t>https://www.pexels.com/api/new/</w:t>
        </w:r>
      </w:hyperlink>
    </w:p>
    <w:p>
      <w:pPr>
        <w:pStyle w:val="ListBullet"/>
      </w:pPr>
      <w:r>
        <w:t xml:space="preserve">OpenAI: </w:t>
      </w:r>
      <w:hyperlink r:id="rId12">
        <w:r>
          <w:rPr>
            <w:color w:val="E8332B"/>
          </w:rPr>
          <w:t>https://platform.openai.com/api-keys</w:t>
        </w:r>
      </w:hyperlink>
    </w:p>
    <w:p>
      <w:pPr>
        <w:pStyle w:val="ListBullet"/>
      </w:pPr>
      <w:r>
        <w:t xml:space="preserve">Freesound: </w:t>
      </w:r>
      <w:hyperlink r:id="rId13">
        <w:r>
          <w:rPr>
            <w:color w:val="E8332B"/>
          </w:rPr>
          <w:t>https://freesound.org/apiv2/apply/</w:t>
        </w:r>
      </w:hyperlink>
    </w:p>
    <w:p>
      <w:pPr>
        <w:pStyle w:val="ListBullet"/>
      </w:pPr>
      <w:r>
        <w:t xml:space="preserve">Deepgram: </w:t>
      </w:r>
      <w:hyperlink r:id="rId14">
        <w:r>
          <w:rPr>
            <w:color w:val="E8332B"/>
          </w:rPr>
          <w:t>https://console.deepgram.com/</w:t>
        </w:r>
      </w:hyperlink>
    </w:p>
    <w:p>
      <w:r>
        <w:t>The current code defaults are:</w:t>
      </w:r>
    </w:p>
    <w:p>
      <w:pPr>
        <w:shd w:fill="F3F3F3"/>
      </w:pPr>
      <w:r>
        <w:rPr>
          <w:rFonts w:ascii="Consolas" w:hAnsi="Consolas"/>
          <w:sz w:val="18"/>
        </w:rPr>
        <w:t>ANTHROPIC_MODEL=claude-opus-5</w:t>
        <w:br/>
        <w:t>ANTHROPIC_EFFORT=high</w:t>
        <w:br/>
        <w:t>ELEVENLABS_MODEL_ID=eleven_multilingual_v2</w:t>
      </w:r>
    </w:p>
    <w:p>
      <w:r>
        <w:t xml:space="preserve">Set </w:t>
      </w:r>
      <w:r>
        <w:rPr>
          <w:rFonts w:ascii="Consolas" w:hAnsi="Consolas"/>
          <w:sz w:val="18"/>
        </w:rPr>
        <w:t>ANTHROPIC_MODEL</w:t>
      </w:r>
      <w:r>
        <w:t xml:space="preserve"> to a model your API account can access. Check available models with Anthropic's </w:t>
      </w:r>
      <w:hyperlink r:id="rId15">
        <w:r>
          <w:rPr>
            <w:color w:val="E8332B"/>
          </w:rPr>
          <w:t>List Models API</w:t>
        </w:r>
      </w:hyperlink>
      <w:r>
        <w:t>. The model default in the repository is not proof of account availability.</w:t>
      </w:r>
    </w:p>
    <w:p>
      <w:r>
        <w:t xml:space="preserve">AWS Bedrock is also supported through </w:t>
      </w:r>
      <w:r>
        <w:rPr>
          <w:rFonts w:ascii="Consolas" w:hAnsi="Consolas"/>
          <w:sz w:val="18"/>
        </w:rPr>
        <w:t>AI_PROVIDER=bedrock</w:t>
      </w:r>
      <w:r>
        <w:t xml:space="preserve">, </w:t>
      </w:r>
      <w:r>
        <w:rPr>
          <w:rFonts w:ascii="Consolas" w:hAnsi="Consolas"/>
          <w:sz w:val="18"/>
        </w:rPr>
        <w:t>BEDROCK_REGION</w:t>
      </w:r>
      <w:r>
        <w:t xml:space="preserve">, </w:t>
      </w:r>
      <w:r>
        <w:rPr>
          <w:rFonts w:ascii="Consolas" w:hAnsi="Consolas"/>
          <w:sz w:val="18"/>
        </w:rPr>
        <w:t>BEDROCK_MODEL</w:t>
      </w:r>
      <w:r>
        <w:t xml:space="preserve"> and AWS credentials. It is an alternative configuration, not a requirement when using the first-party Anthropic API.</w:t>
      </w:r>
    </w:p>
    <w:p>
      <w:pPr>
        <w:pStyle w:val="Heading1"/>
      </w:pPr>
      <w:r>
        <w:t>Optional AI video models</w:t>
      </w:r>
    </w:p>
    <w:p>
      <w:r>
        <w:t>Stock-footage projects do not require all four AI video providers. Enable only the models you intend to offer, and add their keys to both Workers.</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r>
              <w:rPr>
                <w:b/>
              </w:rPr>
              <w:t>App model</w:t>
            </w:r>
          </w:p>
        </w:tc>
        <w:tc>
          <w:tcPr>
            <w:tcW w:type="dxa" w:w="2520"/>
          </w:tcPr>
          <w:p>
            <w:r>
              <w:rPr>
                <w:b/>
              </w:rPr>
              <w:t>Provider</w:t>
            </w:r>
          </w:p>
        </w:tc>
        <w:tc>
          <w:tcPr>
            <w:tcW w:type="dxa" w:w="2520"/>
          </w:tcPr>
          <w:p>
            <w:r>
              <w:rPr>
                <w:b/>
              </w:rPr>
              <w:t>Secret</w:t>
            </w:r>
          </w:p>
        </w:tc>
        <w:tc>
          <w:tcPr>
            <w:tcW w:type="dxa" w:w="2520"/>
          </w:tcPr>
          <w:p>
            <w:r>
              <w:rPr>
                <w:b/>
              </w:rPr>
              <w:t>Provider ID</w:t>
            </w:r>
          </w:p>
        </w:tc>
      </w:tr>
      <w:tr>
        <w:tc>
          <w:tcPr>
            <w:tcW w:type="dxa" w:w="2520"/>
          </w:tcPr>
          <w:p>
            <w:r>
              <w:t>Tal 1.0</w:t>
            </w:r>
          </w:p>
        </w:tc>
        <w:tc>
          <w:tcPr>
            <w:tcW w:type="dxa" w:w="2520"/>
          </w:tcPr>
          <w:p>
            <w:r>
              <w:t>Alibaba Cloud / DashScope</w:t>
            </w:r>
          </w:p>
        </w:tc>
        <w:tc>
          <w:tcPr>
            <w:tcW w:type="dxa" w:w="2520"/>
          </w:tcPr>
          <w:p>
            <w:r>
              <w:rPr>
                <w:rFonts w:ascii="Consolas" w:hAnsi="Consolas"/>
                <w:sz w:val="18"/>
              </w:rPr>
              <w:t>DASHSCOPE_API_KEY</w:t>
            </w:r>
          </w:p>
        </w:tc>
        <w:tc>
          <w:tcPr>
            <w:tcW w:type="dxa" w:w="2520"/>
          </w:tcPr>
          <w:p>
            <w:r>
              <w:rPr>
                <w:rFonts w:ascii="Consolas" w:hAnsi="Consolas"/>
                <w:sz w:val="18"/>
              </w:rPr>
              <w:t>qwen</w:t>
            </w:r>
          </w:p>
        </w:tc>
      </w:tr>
      <w:tr>
        <w:tc>
          <w:tcPr>
            <w:tcW w:type="dxa" w:w="2520"/>
          </w:tcPr>
          <w:p>
            <w:r>
              <w:t>Tal 2.0</w:t>
            </w:r>
          </w:p>
        </w:tc>
        <w:tc>
          <w:tcPr>
            <w:tcW w:type="dxa" w:w="2520"/>
          </w:tcPr>
          <w:p>
            <w:r>
              <w:t>MiniMax</w:t>
            </w:r>
          </w:p>
        </w:tc>
        <w:tc>
          <w:tcPr>
            <w:tcW w:type="dxa" w:w="2520"/>
          </w:tcPr>
          <w:p>
            <w:r>
              <w:rPr>
                <w:rFonts w:ascii="Consolas" w:hAnsi="Consolas"/>
                <w:sz w:val="18"/>
              </w:rPr>
              <w:t>MINIMAX_API_KEY</w:t>
            </w:r>
          </w:p>
        </w:tc>
        <w:tc>
          <w:tcPr>
            <w:tcW w:type="dxa" w:w="2520"/>
          </w:tcPr>
          <w:p>
            <w:r>
              <w:rPr>
                <w:rFonts w:ascii="Consolas" w:hAnsi="Consolas"/>
                <w:sz w:val="18"/>
              </w:rPr>
              <w:t>minimax</w:t>
            </w:r>
          </w:p>
        </w:tc>
      </w:tr>
      <w:tr>
        <w:tc>
          <w:tcPr>
            <w:tcW w:type="dxa" w:w="2520"/>
          </w:tcPr>
          <w:p>
            <w:r>
              <w:t>Tal 3.0</w:t>
            </w:r>
          </w:p>
        </w:tc>
        <w:tc>
          <w:tcPr>
            <w:tcW w:type="dxa" w:w="2520"/>
          </w:tcPr>
          <w:p>
            <w:r>
              <w:t>Volcengine Ark / Seedance</w:t>
            </w:r>
          </w:p>
        </w:tc>
        <w:tc>
          <w:tcPr>
            <w:tcW w:type="dxa" w:w="2520"/>
          </w:tcPr>
          <w:p>
            <w:r>
              <w:rPr>
                <w:rFonts w:ascii="Consolas" w:hAnsi="Consolas"/>
                <w:sz w:val="18"/>
              </w:rPr>
              <w:t>SEEDANCE_API_KEY</w:t>
            </w:r>
          </w:p>
        </w:tc>
        <w:tc>
          <w:tcPr>
            <w:tcW w:type="dxa" w:w="2520"/>
          </w:tcPr>
          <w:p>
            <w:r>
              <w:rPr>
                <w:rFonts w:ascii="Consolas" w:hAnsi="Consolas"/>
                <w:sz w:val="18"/>
              </w:rPr>
              <w:t>seedance</w:t>
            </w:r>
          </w:p>
        </w:tc>
      </w:tr>
      <w:tr>
        <w:tc>
          <w:tcPr>
            <w:tcW w:type="dxa" w:w="2520"/>
          </w:tcPr>
          <w:p>
            <w:r>
              <w:t>Tal 3.1</w:t>
            </w:r>
          </w:p>
        </w:tc>
        <w:tc>
          <w:tcPr>
            <w:tcW w:type="dxa" w:w="2520"/>
          </w:tcPr>
          <w:p>
            <w:r>
              <w:t>Google Gemini / Veo</w:t>
            </w:r>
          </w:p>
        </w:tc>
        <w:tc>
          <w:tcPr>
            <w:tcW w:type="dxa" w:w="2520"/>
          </w:tcPr>
          <w:p>
            <w:r>
              <w:rPr>
                <w:rFonts w:ascii="Consolas" w:hAnsi="Consolas"/>
                <w:sz w:val="18"/>
              </w:rPr>
              <w:t>GEMINI_API_KEY</w:t>
            </w:r>
          </w:p>
        </w:tc>
        <w:tc>
          <w:tcPr>
            <w:tcW w:type="dxa" w:w="2520"/>
          </w:tcPr>
          <w:p>
            <w:r>
              <w:rPr>
                <w:rFonts w:ascii="Consolas" w:hAnsi="Consolas"/>
                <w:sz w:val="18"/>
              </w:rPr>
              <w:t>veo</w:t>
            </w:r>
          </w:p>
        </w:tc>
      </w:tr>
    </w:tbl>
    <w:p>
      <w:r>
        <w:t>The matching Text variable is an allowlist. To enable all four:</w:t>
      </w:r>
    </w:p>
    <w:p>
      <w:pPr>
        <w:shd w:fill="F3F3F3"/>
      </w:pPr>
      <w:r>
        <w:rPr>
          <w:rFonts w:ascii="Consolas" w:hAnsi="Consolas"/>
          <w:sz w:val="18"/>
        </w:rPr>
        <w:t>VIDEO_GEN_PROVIDERS=qwen,minimax,seedance,veo</w:t>
      </w:r>
    </w:p>
    <w:p>
      <w:r>
        <w:t xml:space="preserve">For only Tal 3.1, use </w:t>
      </w:r>
      <w:r>
        <w:rPr>
          <w:rFonts w:ascii="Consolas" w:hAnsi="Consolas"/>
          <w:sz w:val="18"/>
        </w:rPr>
        <w:t>VIDEO_GEN_PROVIDERS=veo</w:t>
      </w:r>
      <w:r>
        <w:t xml:space="preserve"> and </w:t>
      </w:r>
      <w:r>
        <w:rPr>
          <w:rFonts w:ascii="Consolas" w:hAnsi="Consolas"/>
          <w:sz w:val="18"/>
        </w:rPr>
        <w:t>GEMINI_API_KEY</w:t>
      </w:r>
      <w:r>
        <w:t xml:space="preserve">. An empty allowlist disables AI video generation; a key alone does not enable a model. Google's YouTube OAuth credentials and </w:t>
      </w:r>
      <w:r>
        <w:rPr>
          <w:rFonts w:ascii="Consolas" w:hAnsi="Consolas"/>
          <w:sz w:val="18"/>
        </w:rPr>
        <w:t>YOUTUBE_API_KEY</w:t>
      </w:r>
      <w:r>
        <w:t xml:space="preserve"> do not replace </w:t>
      </w:r>
      <w:r>
        <w:rPr>
          <w:rFonts w:ascii="Consolas" w:hAnsi="Consolas"/>
          <w:sz w:val="18"/>
        </w:rPr>
        <w:t>GEMINI_API_KEY</w:t>
      </w:r>
      <w:r>
        <w:t>.</w:t>
      </w:r>
    </w:p>
    <w:p>
      <w:r>
        <w:t>The code already supplies these defaults. Verify each model and regional endpoint against your vendor account before relying on them in production.</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b/>
              </w:rPr>
              <w:t>Provider</w:t>
            </w:r>
          </w:p>
        </w:tc>
        <w:tc>
          <w:tcPr>
            <w:tcW w:type="dxa" w:w="3360"/>
          </w:tcPr>
          <w:p>
            <w:r>
              <w:rPr>
                <w:b/>
              </w:rPr>
              <w:t>Video model variable/default</w:t>
            </w:r>
          </w:p>
        </w:tc>
        <w:tc>
          <w:tcPr>
            <w:tcW w:type="dxa" w:w="3360"/>
          </w:tcPr>
          <w:p>
            <w:r>
              <w:rPr>
                <w:b/>
              </w:rPr>
              <w:t>Image model variable/default</w:t>
            </w:r>
          </w:p>
        </w:tc>
      </w:tr>
      <w:tr>
        <w:tc>
          <w:tcPr>
            <w:tcW w:type="dxa" w:w="3360"/>
          </w:tcPr>
          <w:p>
            <w:r>
              <w:t>DashScope</w:t>
            </w:r>
          </w:p>
        </w:tc>
        <w:tc>
          <w:tcPr>
            <w:tcW w:type="dxa" w:w="3360"/>
          </w:tcPr>
          <w:p>
            <w:r>
              <w:rPr>
                <w:rFonts w:ascii="Consolas" w:hAnsi="Consolas"/>
                <w:sz w:val="18"/>
              </w:rPr>
              <w:t>DASHSCOPE_VIDEO_MODEL=wan2.2-t2v-plus</w:t>
            </w:r>
          </w:p>
        </w:tc>
        <w:tc>
          <w:tcPr>
            <w:tcW w:type="dxa" w:w="3360"/>
          </w:tcPr>
          <w:p>
            <w:r>
              <w:rPr>
                <w:rFonts w:ascii="Consolas" w:hAnsi="Consolas"/>
                <w:sz w:val="18"/>
              </w:rPr>
              <w:t>DASHSCOPE_IMAGE_MODEL=wan2.2-t2i-plus</w:t>
            </w:r>
          </w:p>
        </w:tc>
      </w:tr>
      <w:tr>
        <w:tc>
          <w:tcPr>
            <w:tcW w:type="dxa" w:w="3360"/>
          </w:tcPr>
          <w:p>
            <w:r>
              <w:t>MiniMax</w:t>
            </w:r>
          </w:p>
        </w:tc>
        <w:tc>
          <w:tcPr>
            <w:tcW w:type="dxa" w:w="3360"/>
          </w:tcPr>
          <w:p>
            <w:r>
              <w:rPr>
                <w:rFonts w:ascii="Consolas" w:hAnsi="Consolas"/>
                <w:sz w:val="18"/>
              </w:rPr>
              <w:t>MINIMAX_VIDEO_MODEL=MiniMax-Hailuo-02</w:t>
            </w:r>
          </w:p>
        </w:tc>
        <w:tc>
          <w:tcPr>
            <w:tcW w:type="dxa" w:w="3360"/>
          </w:tcPr>
          <w:p>
            <w:r>
              <w:rPr>
                <w:rFonts w:ascii="Consolas" w:hAnsi="Consolas"/>
                <w:sz w:val="18"/>
              </w:rPr>
              <w:t>MINIMAX_IMAGE_MODEL=image-01</w:t>
            </w:r>
          </w:p>
        </w:tc>
      </w:tr>
      <w:tr>
        <w:tc>
          <w:tcPr>
            <w:tcW w:type="dxa" w:w="3360"/>
          </w:tcPr>
          <w:p>
            <w:r>
              <w:t>Seedance</w:t>
            </w:r>
          </w:p>
        </w:tc>
        <w:tc>
          <w:tcPr>
            <w:tcW w:type="dxa" w:w="3360"/>
          </w:tcPr>
          <w:p>
            <w:r>
              <w:rPr>
                <w:rFonts w:ascii="Consolas" w:hAnsi="Consolas"/>
                <w:sz w:val="18"/>
              </w:rPr>
              <w:t>SEEDANCE_VIDEO_MODEL=dreamina-seedance-2-0-260128</w:t>
            </w:r>
          </w:p>
        </w:tc>
        <w:tc>
          <w:tcPr>
            <w:tcW w:type="dxa" w:w="3360"/>
          </w:tcPr>
          <w:p>
            <w:r>
              <w:rPr>
                <w:rFonts w:ascii="Consolas" w:hAnsi="Consolas"/>
                <w:sz w:val="18"/>
              </w:rPr>
              <w:t>SEEDANCE_IMAGE_MODEL=doubao-seedream-3-0-t2i-250415</w:t>
            </w:r>
          </w:p>
        </w:tc>
      </w:tr>
      <w:tr>
        <w:tc>
          <w:tcPr>
            <w:tcW w:type="dxa" w:w="3360"/>
          </w:tcPr>
          <w:p>
            <w:r>
              <w:t>Veo</w:t>
            </w:r>
          </w:p>
        </w:tc>
        <w:tc>
          <w:tcPr>
            <w:tcW w:type="dxa" w:w="3360"/>
          </w:tcPr>
          <w:p>
            <w:r>
              <w:rPr>
                <w:rFonts w:ascii="Consolas" w:hAnsi="Consolas"/>
                <w:sz w:val="18"/>
              </w:rPr>
              <w:t>GEMINI_VEO_MODEL=veo-3.1-generate-preview</w:t>
            </w:r>
          </w:p>
        </w:tc>
        <w:tc>
          <w:tcPr>
            <w:tcW w:type="dxa" w:w="3360"/>
          </w:tcPr>
          <w:p>
            <w:r>
              <w:rPr>
                <w:rFonts w:ascii="Consolas" w:hAnsi="Consolas"/>
                <w:sz w:val="18"/>
              </w:rPr>
              <w:t>GEMINI_IMAGE_MODEL=imagen-4.0-generate-001</w:t>
            </w:r>
          </w:p>
        </w:tc>
      </w:tr>
    </w:tbl>
    <w:p>
      <w:r>
        <w:t xml:space="preserve">Provider base URLs are configurable through </w:t>
      </w:r>
      <w:r>
        <w:rPr>
          <w:rFonts w:ascii="Consolas" w:hAnsi="Consolas"/>
          <w:sz w:val="18"/>
        </w:rPr>
        <w:t>DASHSCOPE_BASE_URL</w:t>
      </w:r>
      <w:r>
        <w:t xml:space="preserve">, </w:t>
      </w:r>
      <w:r>
        <w:rPr>
          <w:rFonts w:ascii="Consolas" w:hAnsi="Consolas"/>
          <w:sz w:val="18"/>
        </w:rPr>
        <w:t>MINIMAX_BASE_URL</w:t>
      </w:r>
      <w:r>
        <w:t xml:space="preserve"> and </w:t>
      </w:r>
      <w:r>
        <w:rPr>
          <w:rFonts w:ascii="Consolas" w:hAnsi="Consolas"/>
          <w:sz w:val="18"/>
        </w:rPr>
        <w:t>SEEDANCE_BASE_URL</w:t>
      </w:r>
      <w:r>
        <w:t xml:space="preserve">. See </w:t>
      </w:r>
      <w:r>
        <w:rPr>
          <w:rFonts w:ascii="Consolas" w:hAnsi="Consolas"/>
          <w:sz w:val="18"/>
        </w:rPr>
        <w:t>.env.example</w:t>
      </w:r>
      <w:r>
        <w:t xml:space="preserve"> for the defaults. </w:t>
      </w:r>
      <w:r>
        <w:rPr>
          <w:rFonts w:ascii="Consolas" w:hAnsi="Consolas"/>
          <w:sz w:val="18"/>
        </w:rPr>
        <w:t>FAL_KEY</w:t>
      </w:r>
      <w:r>
        <w:t xml:space="preserve"> is deprecated and is not needed by the current direct integrations.</w:t>
      </w:r>
    </w:p>
    <w:p>
      <w:pPr>
        <w:pStyle w:val="Heading1"/>
      </w:pPr>
      <w:r>
        <w:t>Rendering</w:t>
      </w:r>
    </w:p>
    <w:p>
      <w:r>
        <w:t>FFmpeg runs inside the Cloudflare Container. No Shotstack or Remotion key is needed for the current renderer.</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r>
              <w:rPr>
                <w:b/>
              </w:rPr>
              <w:t>Variable</w:t>
            </w:r>
          </w:p>
        </w:tc>
        <w:tc>
          <w:tcPr>
            <w:tcW w:type="dxa" w:w="3360"/>
          </w:tcPr>
          <w:p>
            <w:r>
              <w:rPr>
                <w:rFonts w:ascii="Consolas" w:hAnsi="Consolas"/>
                <w:b/>
                <w:sz w:val="18"/>
              </w:rPr>
              <w:t>vidxir</w:t>
            </w:r>
          </w:p>
        </w:tc>
        <w:tc>
          <w:tcPr>
            <w:tcW w:type="dxa" w:w="3360"/>
          </w:tcPr>
          <w:p>
            <w:r>
              <w:rPr>
                <w:rFonts w:ascii="Consolas" w:hAnsi="Consolas"/>
                <w:b/>
                <w:sz w:val="18"/>
              </w:rPr>
              <w:t>vidxir-backend</w:t>
            </w:r>
          </w:p>
        </w:tc>
      </w:tr>
      <w:tr>
        <w:tc>
          <w:tcPr>
            <w:tcW w:type="dxa" w:w="3360"/>
          </w:tcPr>
          <w:p>
            <w:r>
              <w:rPr>
                <w:rFonts w:ascii="Consolas" w:hAnsi="Consolas"/>
                <w:sz w:val="18"/>
              </w:rPr>
              <w:t>RENDER_PROVIDER</w:t>
            </w:r>
          </w:p>
        </w:tc>
        <w:tc>
          <w:tcPr>
            <w:tcW w:type="dxa" w:w="3360"/>
          </w:tcPr>
          <w:p>
            <w:r>
              <w:rPr>
                <w:rFonts w:ascii="Consolas" w:hAnsi="Consolas"/>
                <w:sz w:val="18"/>
              </w:rPr>
              <w:t>ffmpeg</w:t>
            </w:r>
            <w:r>
              <w:t xml:space="preserve"> (code default)</w:t>
            </w:r>
          </w:p>
        </w:tc>
        <w:tc>
          <w:tcPr>
            <w:tcW w:type="dxa" w:w="3360"/>
          </w:tcPr>
          <w:p>
            <w:r>
              <w:rPr>
                <w:rFonts w:ascii="Consolas" w:hAnsi="Consolas"/>
                <w:sz w:val="18"/>
              </w:rPr>
              <w:t>ffmpeg</w:t>
            </w:r>
            <w:r>
              <w:t xml:space="preserve"> (code default)</w:t>
            </w:r>
          </w:p>
        </w:tc>
      </w:tr>
      <w:tr>
        <w:tc>
          <w:tcPr>
            <w:tcW w:type="dxa" w:w="3360"/>
          </w:tcPr>
          <w:p>
            <w:r>
              <w:rPr>
                <w:rFonts w:ascii="Consolas" w:hAnsi="Consolas"/>
                <w:sz w:val="18"/>
              </w:rPr>
              <w:t>RENDER_EXECUTION</w:t>
            </w:r>
          </w:p>
        </w:tc>
        <w:tc>
          <w:tcPr>
            <w:tcW w:type="dxa" w:w="3360"/>
          </w:tcPr>
          <w:p>
            <w:r>
              <w:rPr>
                <w:rFonts w:ascii="Consolas" w:hAnsi="Consolas"/>
                <w:sz w:val="18"/>
              </w:rPr>
              <w:t>cloudflare</w:t>
            </w:r>
          </w:p>
        </w:tc>
        <w:tc>
          <w:tcPr>
            <w:tcW w:type="dxa" w:w="3360"/>
          </w:tcPr>
          <w:p>
            <w:r>
              <w:rPr>
                <w:rFonts w:ascii="Consolas" w:hAnsi="Consolas"/>
                <w:sz w:val="18"/>
              </w:rPr>
              <w:t>local</w:t>
            </w:r>
          </w:p>
        </w:tc>
      </w:tr>
    </w:tbl>
    <w:p>
      <w:r>
        <w:t xml:space="preserve">Keep </w:t>
      </w:r>
      <w:r>
        <w:rPr>
          <w:rFonts w:ascii="Consolas" w:hAnsi="Consolas"/>
          <w:sz w:val="18"/>
        </w:rPr>
        <w:t>VIDXIR_USE_MOCK_PROVIDERS=false</w:t>
      </w:r>
      <w:r>
        <w:t xml:space="preserve"> and </w:t>
      </w:r>
      <w:r>
        <w:rPr>
          <w:rFonts w:ascii="Consolas" w:hAnsi="Consolas"/>
          <w:sz w:val="18"/>
        </w:rPr>
        <w:t>VIDXIR_BLOCK_REAL_PUBLISH=false</w:t>
      </w:r>
      <w:r>
        <w:t xml:space="preserve"> for real production generation and publishing. Selecting a </w:t>
      </w:r>
      <w:r>
        <w:rPr>
          <w:rFonts w:ascii="Consolas" w:hAnsi="Consolas"/>
          <w:sz w:val="18"/>
        </w:rPr>
        <w:t>mock</w:t>
      </w:r>
      <w:r>
        <w:t xml:space="preserve"> voice, music or transcription provider does not make that feature functional in production.</w:t>
      </w:r>
    </w:p>
    <w:p>
      <w:pPr>
        <w:pStyle w:val="Heading1"/>
      </w:pPr>
      <w:r>
        <w:t>Optional Stripe subscriptions</w:t>
      </w:r>
    </w:p>
    <w:p>
      <w:r>
        <w:t>If using the app's Stripe billing integration, configure both Workers with:</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r>
              <w:rPr>
                <w:b/>
              </w:rPr>
              <w:t>Setting</w:t>
            </w:r>
          </w:p>
        </w:tc>
        <w:tc>
          <w:tcPr>
            <w:tcW w:type="dxa" w:w="5040"/>
          </w:tcPr>
          <w:p>
            <w:r>
              <w:rPr>
                <w:b/>
              </w:rPr>
              <w:t>Type</w:t>
            </w:r>
          </w:p>
        </w:tc>
      </w:tr>
      <w:tr>
        <w:tc>
          <w:tcPr>
            <w:tcW w:type="dxa" w:w="5040"/>
          </w:tcPr>
          <w:p>
            <w:r>
              <w:rPr>
                <w:rFonts w:ascii="Consolas" w:hAnsi="Consolas"/>
                <w:sz w:val="18"/>
              </w:rPr>
              <w:t>STRIPE_SECRET_KEY</w:t>
            </w:r>
          </w:p>
        </w:tc>
        <w:tc>
          <w:tcPr>
            <w:tcW w:type="dxa" w:w="5040"/>
          </w:tcPr>
          <w:p>
            <w:r>
              <w:t>Secret</w:t>
            </w:r>
          </w:p>
        </w:tc>
      </w:tr>
      <w:tr>
        <w:tc>
          <w:tcPr>
            <w:tcW w:type="dxa" w:w="5040"/>
          </w:tcPr>
          <w:p>
            <w:r>
              <w:rPr>
                <w:rFonts w:ascii="Consolas" w:hAnsi="Consolas"/>
                <w:sz w:val="18"/>
              </w:rPr>
              <w:t>STRIPE_WEBHOOK_SECRET</w:t>
            </w:r>
          </w:p>
        </w:tc>
        <w:tc>
          <w:tcPr>
            <w:tcW w:type="dxa" w:w="5040"/>
          </w:tcPr>
          <w:p>
            <w:r>
              <w:t>Secret</w:t>
            </w:r>
          </w:p>
        </w:tc>
      </w:tr>
      <w:tr>
        <w:tc>
          <w:tcPr>
            <w:tcW w:type="dxa" w:w="5040"/>
          </w:tcPr>
          <w:p>
            <w:r>
              <w:rPr>
                <w:rFonts w:ascii="Consolas" w:hAnsi="Consolas"/>
                <w:sz w:val="18"/>
              </w:rPr>
              <w:t>BILLING_PROVIDER=stripe</w:t>
            </w:r>
          </w:p>
        </w:tc>
        <w:tc>
          <w:tcPr>
            <w:tcW w:type="dxa" w:w="5040"/>
          </w:tcPr>
          <w:p>
            <w:r>
              <w:t>Text</w:t>
            </w:r>
          </w:p>
        </w:tc>
      </w:tr>
      <w:tr>
        <w:tc>
          <w:tcPr>
            <w:tcW w:type="dxa" w:w="5040"/>
          </w:tcPr>
          <w:p>
            <w:r>
              <w:rPr>
                <w:rFonts w:ascii="Consolas" w:hAnsi="Consolas"/>
                <w:sz w:val="18"/>
              </w:rPr>
              <w:t>STRIPE_PRICE_STUDIO</w:t>
            </w:r>
          </w:p>
        </w:tc>
        <w:tc>
          <w:tcPr>
            <w:tcW w:type="dxa" w:w="5040"/>
          </w:tcPr>
          <w:p>
            <w:r>
              <w:t>Text: Studio Stripe price ID</w:t>
            </w:r>
          </w:p>
        </w:tc>
      </w:tr>
      <w:tr>
        <w:tc>
          <w:tcPr>
            <w:tcW w:type="dxa" w:w="5040"/>
          </w:tcPr>
          <w:p>
            <w:r>
              <w:rPr>
                <w:rFonts w:ascii="Consolas" w:hAnsi="Consolas"/>
                <w:sz w:val="18"/>
              </w:rPr>
              <w:t>STRIPE_PRICE_SCALE</w:t>
            </w:r>
          </w:p>
        </w:tc>
        <w:tc>
          <w:tcPr>
            <w:tcW w:type="dxa" w:w="5040"/>
          </w:tcPr>
          <w:p>
            <w:r>
              <w:t>Text: Scale Stripe price ID</w:t>
            </w:r>
          </w:p>
        </w:tc>
      </w:tr>
    </w:tbl>
    <w:p>
      <w:r>
        <w:t>These settings enable Stripe billing; they are separate from AI generation and do not implement JVZoo purchase entitlements.</w:t>
      </w:r>
    </w:p>
    <w:p>
      <w:pPr>
        <w:pStyle w:val="Heading1"/>
      </w:pPr>
      <w:r>
        <w:t>After configuration</w:t>
      </w:r>
    </w:p>
    <w:p>
      <w:r>
        <w:t>Deploy both Workers and test a small project through research, scripting, voiceover, visuals, captions and rendering. Then verify channel connection and publishing separately. Keys existing in Cloudflare do not verify provider access, model availability or successful end-to-end generation.</w:t>
      </w:r>
    </w:p>
    <w:p>
      <w:r>
        <w:t>The regular test account has no purchased credits or subscription. Provider configuration does not grant it entitlements; generation testing can use the existing admin account with unlimited credits.</w:t>
      </w:r>
    </w:p>
    <w:p>
      <w:r>
        <w:t xml:space="preserve">See </w:t>
      </w:r>
      <w:hyperlink r:id="rId16">
        <w:r>
          <w:rPr>
            <w:color w:val="E8332B"/>
          </w:rPr>
          <w:t>CLOUDFLARE.md</w:t>
        </w:r>
      </w:hyperlink>
      <w:r>
        <w:t xml:space="preserve"> for deployment and </w:t>
      </w:r>
      <w:hyperlink r:id="rId17">
        <w:r>
          <w:rPr>
            <w:color w:val="E8332B"/>
          </w:rPr>
          <w:t>ADMIN.md</w:t>
        </w:r>
      </w:hyperlink>
      <w:r>
        <w:t xml:space="preserve"> for email, support and admin configuration. </w:t>
      </w:r>
      <w:r>
        <w:rPr>
          <w:rFonts w:ascii="Consolas" w:hAnsi="Consolas"/>
          <w:sz w:val="18"/>
        </w:rPr>
        <w:t>.env.example</w:t>
      </w:r>
      <w:r>
        <w:t xml:space="preserve"> lists the full optional configuration; you do not need to fill every entry.</w:t>
      </w:r>
    </w:p>
    <w:sectPr w:rsidR="00FC693F" w:rsidRPr="0006063C" w:rsidSect="00034616">
      <w:footerReference w:type="default" r:id="rId18"/>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Vidxir AI · Production environment setup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833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833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E833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nsole.anthropic.com/settings/keys" TargetMode="External"/><Relationship Id="rId10" Type="http://schemas.openxmlformats.org/officeDocument/2006/relationships/hyperlink" Target="https://elevenlabs.io/app/settings/api-keys" TargetMode="External"/><Relationship Id="rId11" Type="http://schemas.openxmlformats.org/officeDocument/2006/relationships/hyperlink" Target="https://www.pexels.com/api/new/" TargetMode="External"/><Relationship Id="rId12" Type="http://schemas.openxmlformats.org/officeDocument/2006/relationships/hyperlink" Target="https://platform.openai.com/api-keys" TargetMode="External"/><Relationship Id="rId13" Type="http://schemas.openxmlformats.org/officeDocument/2006/relationships/hyperlink" Target="https://freesound.org/apiv2/apply/" TargetMode="External"/><Relationship Id="rId14" Type="http://schemas.openxmlformats.org/officeDocument/2006/relationships/hyperlink" Target="https://console.deepgram.com/" TargetMode="External"/><Relationship Id="rId15" Type="http://schemas.openxmlformats.org/officeDocument/2006/relationships/hyperlink" Target="https://platform.claude.com/docs/en/api/models/list" TargetMode="External"/><Relationship Id="rId16" Type="http://schemas.openxmlformats.org/officeDocument/2006/relationships/hyperlink" Target="https://github.com/geecorellc/VIDXIR-2026/blob/feat/cloudflare-native/CLOUDFLARE.md" TargetMode="External"/><Relationship Id="rId17" Type="http://schemas.openxmlformats.org/officeDocument/2006/relationships/hyperlink" Target="https://github.com/geecorellc/VIDXIR-2026/blob/feat/cloudflare-native/ADMIN.md"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