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98849" w14:textId="305073CD" w:rsidR="006E2831" w:rsidRDefault="00646F9B" w:rsidP="00646F9B">
      <w:pPr>
        <w:pStyle w:val="Title"/>
      </w:pPr>
      <w:r>
        <w:t xml:space="preserve">Open Source </w:t>
      </w:r>
      <w:r w:rsidR="009915D0">
        <w:t xml:space="preserve">USB </w:t>
      </w:r>
      <w:r>
        <w:t>Digital Delay Generator</w:t>
      </w:r>
      <w:r w:rsidR="00305894">
        <w:t>/Gate</w:t>
      </w:r>
      <w:r>
        <w:t xml:space="preserve"> Project</w:t>
      </w:r>
    </w:p>
    <w:p w14:paraId="19775425" w14:textId="6F5C9A94" w:rsidR="00F5475E" w:rsidRPr="00F5475E" w:rsidRDefault="00A67858" w:rsidP="00F5475E">
      <w:r>
        <w:t xml:space="preserve">V1. </w:t>
      </w:r>
      <w:r w:rsidR="006235E9">
        <w:t>3 March</w:t>
      </w:r>
      <w:r>
        <w:t xml:space="preserve"> 2019</w:t>
      </w:r>
    </w:p>
    <w:p w14:paraId="4EECD141" w14:textId="614C9E96" w:rsidR="004C6909" w:rsidRDefault="004C6909" w:rsidP="004C6909">
      <w:pPr>
        <w:pStyle w:val="Heading1"/>
      </w:pPr>
      <w:r>
        <w:t>Overview</w:t>
      </w:r>
    </w:p>
    <w:p w14:paraId="2883D1CD" w14:textId="4862DD55" w:rsidR="00646F9B" w:rsidRDefault="00646F9B">
      <w:r>
        <w:t xml:space="preserve">This open source project aims to guide the user through building a software-controlled </w:t>
      </w:r>
      <w:hyperlink r:id="rId8" w:history="1">
        <w:r w:rsidRPr="000C054A">
          <w:rPr>
            <w:rStyle w:val="Hyperlink"/>
          </w:rPr>
          <w:t>digital delay generator</w:t>
        </w:r>
        <w:r w:rsidR="00446435" w:rsidRPr="000C054A">
          <w:rPr>
            <w:rStyle w:val="Hyperlink"/>
          </w:rPr>
          <w:t>/gate</w:t>
        </w:r>
      </w:hyperlink>
      <w:r>
        <w:t xml:space="preserve"> (DDG) based on the </w:t>
      </w:r>
      <w:hyperlink r:id="rId9" w:history="1">
        <w:r w:rsidRPr="00A24B3D">
          <w:rPr>
            <w:rStyle w:val="Hyperlink"/>
          </w:rPr>
          <w:t xml:space="preserve">Teensy </w:t>
        </w:r>
        <w:r w:rsidR="002B04A2" w:rsidRPr="00A24B3D">
          <w:rPr>
            <w:rStyle w:val="Hyperlink"/>
          </w:rPr>
          <w:t>2.0</w:t>
        </w:r>
      </w:hyperlink>
      <w:r w:rsidR="002B04A2">
        <w:t xml:space="preserve"> </w:t>
      </w:r>
      <w:r w:rsidR="00B831EC">
        <w:t>(</w:t>
      </w:r>
      <w:r w:rsidR="00B831EC" w:rsidRPr="00D5001A">
        <w:t>ATMega</w:t>
      </w:r>
      <w:r w:rsidR="00D5001A" w:rsidRPr="00D5001A">
        <w:t>32</w:t>
      </w:r>
      <w:r w:rsidR="00B831EC">
        <w:t xml:space="preserve">) </w:t>
      </w:r>
      <w:r>
        <w:t xml:space="preserve">microcontroller for a total cost of approximately USD </w:t>
      </w:r>
      <w:r w:rsidR="009247D0">
        <w:t>100</w:t>
      </w:r>
      <w:r>
        <w:t xml:space="preserve">. </w:t>
      </w:r>
      <w:r w:rsidR="009915D0">
        <w:t>T</w:t>
      </w:r>
      <w:r w:rsidR="00610F7E">
        <w:t xml:space="preserve">his project was inspired and tested in </w:t>
      </w:r>
      <w:r w:rsidR="00253A3C">
        <w:t>w</w:t>
      </w:r>
      <w:r w:rsidR="00610F7E">
        <w:t>orking</w:t>
      </w:r>
      <w:r w:rsidR="002F4689">
        <w:t xml:space="preserve"> laborator</w:t>
      </w:r>
      <w:r w:rsidR="00407917">
        <w:t xml:space="preserve">ies </w:t>
      </w:r>
      <w:r w:rsidR="00784299">
        <w:t>as part of an</w:t>
      </w:r>
      <w:r w:rsidR="00407917">
        <w:t xml:space="preserve"> </w:t>
      </w:r>
      <w:hyperlink r:id="rId10" w:history="1">
        <w:r w:rsidR="00407917" w:rsidRPr="004D56EB">
          <w:rPr>
            <w:rStyle w:val="Hyperlink"/>
          </w:rPr>
          <w:t>optical cavity ringdown</w:t>
        </w:r>
      </w:hyperlink>
      <w:r w:rsidR="004D56EB">
        <w:t xml:space="preserve"> </w:t>
      </w:r>
      <w:r w:rsidR="00784299">
        <w:t>apparatus</w:t>
      </w:r>
      <w:r w:rsidR="001D266A">
        <w:rPr>
          <w:rStyle w:val="FootnoteReference"/>
        </w:rPr>
        <w:footnoteReference w:id="1"/>
      </w:r>
      <w:r w:rsidR="00407917">
        <w:t>,</w:t>
      </w:r>
      <w:r w:rsidR="00784299">
        <w:t xml:space="preserve"> </w:t>
      </w:r>
      <w:r w:rsidR="00862DD1">
        <w:t xml:space="preserve">and was intended as a low-cost alternative to much more expensive </w:t>
      </w:r>
      <w:r w:rsidR="004A07B0">
        <w:t>(but also much more capable) commercially available scientific e</w:t>
      </w:r>
      <w:r w:rsidR="00ED4BB1">
        <w:t>quivalents.</w:t>
      </w:r>
      <w:r w:rsidR="0049181B">
        <w:t xml:space="preserve"> We think that</w:t>
      </w:r>
      <w:r w:rsidR="00002EC2">
        <w:t xml:space="preserve"> other</w:t>
      </w:r>
      <w:r w:rsidR="004956D5">
        <w:t xml:space="preserve"> </w:t>
      </w:r>
      <w:r w:rsidR="0017356E">
        <w:t>ringdown experimentalists will find this useful.</w:t>
      </w:r>
      <w:r w:rsidR="002327CA">
        <w:t xml:space="preserve"> </w:t>
      </w:r>
      <w:r w:rsidR="0017356E">
        <w:t xml:space="preserve">In addition, </w:t>
      </w:r>
      <w:r w:rsidR="00737779">
        <w:t xml:space="preserve">a portable, USB-powered and programmable DDG </w:t>
      </w:r>
      <w:r w:rsidR="0017356E">
        <w:t xml:space="preserve">may </w:t>
      </w:r>
      <w:r w:rsidR="002327CA">
        <w:t>be</w:t>
      </w:r>
      <w:r w:rsidR="00737779">
        <w:t xml:space="preserve"> gener</w:t>
      </w:r>
      <w:r w:rsidR="008F2B7C">
        <w:t xml:space="preserve">ically useful in many hobbyist </w:t>
      </w:r>
      <w:r w:rsidR="005C2DAC">
        <w:t>situation</w:t>
      </w:r>
      <w:r w:rsidR="00967D83">
        <w:t>s</w:t>
      </w:r>
      <w:r w:rsidR="005C2DAC">
        <w:t xml:space="preserve"> </w:t>
      </w:r>
      <w:r w:rsidR="00034081">
        <w:t xml:space="preserve">where </w:t>
      </w:r>
      <w:r w:rsidR="005C2DAC">
        <w:t>a</w:t>
      </w:r>
      <w:r w:rsidR="00034081">
        <w:t xml:space="preserve"> </w:t>
      </w:r>
      <w:r w:rsidR="006D60DA">
        <w:t xml:space="preserve">nicely-conditioned pulse </w:t>
      </w:r>
      <w:r w:rsidR="00034081">
        <w:t xml:space="preserve">signal is required </w:t>
      </w:r>
      <w:r w:rsidR="006E5D55">
        <w:t xml:space="preserve">in response to </w:t>
      </w:r>
      <w:r w:rsidR="005C0C59">
        <w:t xml:space="preserve">an analog signal reaching a predetermined threshold condition. </w:t>
      </w:r>
      <w:r w:rsidR="00967D83">
        <w:t>For example, in high-speed photography, a</w:t>
      </w:r>
      <w:r w:rsidR="00771D7A">
        <w:t xml:space="preserve"> sudden increase of</w:t>
      </w:r>
      <w:r w:rsidR="00DE35AE">
        <w:t xml:space="preserve"> an</w:t>
      </w:r>
      <w:r w:rsidR="00967D83">
        <w:t xml:space="preserve"> analog </w:t>
      </w:r>
      <w:r w:rsidR="00771D7A">
        <w:t xml:space="preserve">light or sound level </w:t>
      </w:r>
      <w:r w:rsidR="00DE35AE">
        <w:t xml:space="preserve">is often used to trigger the firing of a strobe </w:t>
      </w:r>
      <w:r w:rsidR="000A2BE5">
        <w:t>to capture an event such water drops, balloons bursting</w:t>
      </w:r>
      <w:r w:rsidR="002069B4">
        <w:t>,</w:t>
      </w:r>
      <w:r w:rsidR="002069B4" w:rsidRPr="002069B4">
        <w:t xml:space="preserve"> </w:t>
      </w:r>
      <w:r w:rsidR="002069B4">
        <w:t>lightning</w:t>
      </w:r>
      <w:r w:rsidR="000A2BE5">
        <w:t xml:space="preserve"> etc. </w:t>
      </w:r>
    </w:p>
    <w:p w14:paraId="7DD2B7A9" w14:textId="77777777" w:rsidR="00186FFF" w:rsidRDefault="00186FFF" w:rsidP="00186FFF">
      <w:pPr>
        <w:keepNext/>
        <w:jc w:val="center"/>
      </w:pPr>
      <w:r>
        <w:rPr>
          <w:noProof/>
        </w:rPr>
        <w:drawing>
          <wp:inline distT="0" distB="0" distL="0" distR="0" wp14:anchorId="2C5ED226" wp14:editId="47F20EF3">
            <wp:extent cx="5121762" cy="30955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27056" cy="3098740"/>
                    </a:xfrm>
                    <a:prstGeom prst="rect">
                      <a:avLst/>
                    </a:prstGeom>
                  </pic:spPr>
                </pic:pic>
              </a:graphicData>
            </a:graphic>
          </wp:inline>
        </w:drawing>
      </w:r>
    </w:p>
    <w:p w14:paraId="6B417485" w14:textId="06AFDB41" w:rsidR="00186FFF" w:rsidRPr="00186FFF" w:rsidRDefault="00186FFF" w:rsidP="00186FFF">
      <w:pPr>
        <w:pStyle w:val="Caption"/>
        <w:jc w:val="center"/>
        <w:rPr>
          <w:i w:val="0"/>
        </w:rPr>
      </w:pPr>
      <w:r>
        <w:t xml:space="preserve">Figure </w:t>
      </w:r>
      <w:r w:rsidR="00CD63EE">
        <w:rPr>
          <w:noProof/>
        </w:rPr>
        <w:fldChar w:fldCharType="begin"/>
      </w:r>
      <w:r w:rsidR="00CD63EE">
        <w:rPr>
          <w:noProof/>
        </w:rPr>
        <w:instrText xml:space="preserve"> SEQ Figure \* ARABIC </w:instrText>
      </w:r>
      <w:r w:rsidR="00CD63EE">
        <w:rPr>
          <w:noProof/>
        </w:rPr>
        <w:fldChar w:fldCharType="separate"/>
      </w:r>
      <w:r>
        <w:rPr>
          <w:noProof/>
        </w:rPr>
        <w:t>1</w:t>
      </w:r>
      <w:r w:rsidR="00CD63EE">
        <w:rPr>
          <w:noProof/>
        </w:rPr>
        <w:fldChar w:fldCharType="end"/>
      </w:r>
      <w:r>
        <w:t>.</w:t>
      </w:r>
      <w:r>
        <w:rPr>
          <w:i w:val="0"/>
        </w:rPr>
        <w:t xml:space="preserve"> Typical usage of the Teensy Trigger in a cavity ringdown experiment. The circulating optical power in the ringdown cavity is monitored with the photodetector (PD) in transmission. When the analog PD signal rises above a software-settable threshold, square pulses are emitted by the MOD and NMOD outputs (which are complementary to each other) to trigger data acquisition, and the LDC output is blanked (taken to 0V) for a brief duration. When there are no trigger events, the LDC output is a pass-through of the FG input</w:t>
      </w:r>
      <w:r w:rsidR="00880354">
        <w:rPr>
          <w:i w:val="0"/>
        </w:rPr>
        <w:t xml:space="preserve"> (typically used to provide a DC bias and small dither for the laser)</w:t>
      </w:r>
      <w:r>
        <w:rPr>
          <w:i w:val="0"/>
        </w:rPr>
        <w:t xml:space="preserve">. </w:t>
      </w:r>
    </w:p>
    <w:p w14:paraId="71276009" w14:textId="44D3557D" w:rsidR="005A6F3F" w:rsidRDefault="005A6F3F" w:rsidP="005A6F3F">
      <w:pPr>
        <w:pStyle w:val="Heading1"/>
      </w:pPr>
      <w:r>
        <w:lastRenderedPageBreak/>
        <w:t>About</w:t>
      </w:r>
    </w:p>
    <w:p w14:paraId="7A837F76" w14:textId="4471AE3E" w:rsidR="005A6F3F" w:rsidRDefault="005A6F3F" w:rsidP="005A6F3F">
      <w:r>
        <w:t>Th</w:t>
      </w:r>
      <w:r w:rsidR="00242611">
        <w:t>e concept for this</w:t>
      </w:r>
      <w:r>
        <w:t xml:space="preserve"> project was conceived </w:t>
      </w:r>
      <w:r w:rsidR="00177A2E">
        <w:t>by Georg Winkler</w:t>
      </w:r>
      <w:r w:rsidR="001C325E">
        <w:t xml:space="preserve"> (University of Vienna, Austria)</w:t>
      </w:r>
      <w:r w:rsidR="00C279CD">
        <w:t xml:space="preserve">. </w:t>
      </w:r>
      <w:r w:rsidR="00177A2E">
        <w:t>Gar-Wing Truong</w:t>
      </w:r>
      <w:r w:rsidR="00F03C8A">
        <w:t xml:space="preserve"> designed and </w:t>
      </w:r>
      <w:r w:rsidR="00297AA7">
        <w:t>maintains this open source project</w:t>
      </w:r>
      <w:r w:rsidR="00177A2E">
        <w:t>.</w:t>
      </w:r>
      <w:r w:rsidR="00297AA7">
        <w:t xml:space="preserve"> </w:t>
      </w:r>
      <w:r w:rsidR="00165B10">
        <w:t xml:space="preserve">We thank Crystalline Mirror Solutions LLC for </w:t>
      </w:r>
      <w:r w:rsidR="004A6319">
        <w:t>funding the project, and Blake Haist who</w:t>
      </w:r>
      <w:r w:rsidR="001B29E6">
        <w:t xml:space="preserve"> built the prototype device </w:t>
      </w:r>
      <w:r w:rsidR="007620AC">
        <w:t>shown in this document</w:t>
      </w:r>
      <w:r w:rsidR="00865764">
        <w:t xml:space="preserve"> and provided some of the more detailed documentation enclosed</w:t>
      </w:r>
      <w:r w:rsidR="007620AC">
        <w:t>.</w:t>
      </w:r>
      <w:r w:rsidR="005C65DF">
        <w:t xml:space="preserve"> Correspondence should be directed to GWT</w:t>
      </w:r>
      <w:r w:rsidR="00B55D90">
        <w:t xml:space="preserve"> (</w:t>
      </w:r>
      <w:hyperlink r:id="rId12" w:history="1">
        <w:r w:rsidR="00DE431A" w:rsidRPr="00E35FF6">
          <w:rPr>
            <w:rStyle w:val="Hyperlink"/>
          </w:rPr>
          <w:t>garwing@crystallinemirrors.com</w:t>
        </w:r>
      </w:hyperlink>
      <w:r w:rsidR="00B55D90">
        <w:t>)</w:t>
      </w:r>
      <w:r w:rsidR="005C65DF">
        <w:t xml:space="preserve">. </w:t>
      </w:r>
    </w:p>
    <w:p w14:paraId="79595BE9" w14:textId="3DE05AFB" w:rsidR="000019A6" w:rsidRDefault="000019A6" w:rsidP="005A6F3F">
      <w:r>
        <w:t xml:space="preserve">This project is released under the </w:t>
      </w:r>
      <w:r w:rsidR="00B934DE">
        <w:t>G</w:t>
      </w:r>
      <w:r w:rsidR="00B934DE" w:rsidRPr="00B934DE">
        <w:t>NU General Public License version 3</w:t>
      </w:r>
      <w:r w:rsidR="00B934DE">
        <w:t xml:space="preserve"> (GPL-3.0)</w:t>
      </w:r>
      <w:r w:rsidR="00B934DE" w:rsidRPr="00B934DE">
        <w:t xml:space="preserve"> </w:t>
      </w:r>
      <w:r>
        <w:t xml:space="preserve">license. </w:t>
      </w:r>
      <w:r w:rsidR="009A4B97">
        <w:t xml:space="preserve">This means you are free to use and modify this project, but release of the modified project must also be offered under this GNU GPL license alike. </w:t>
      </w:r>
    </w:p>
    <w:p w14:paraId="56B8262F" w14:textId="1502C6A3" w:rsidR="004C6909" w:rsidRDefault="004C6909" w:rsidP="00A7211E">
      <w:pPr>
        <w:pStyle w:val="Heading1"/>
      </w:pPr>
      <w:r>
        <w:t>Specifications and Attributes</w:t>
      </w:r>
    </w:p>
    <w:p w14:paraId="0E68B2B7" w14:textId="5F699CEF" w:rsidR="004C6909" w:rsidRDefault="00326EA6" w:rsidP="004C6909">
      <w:r>
        <w:t xml:space="preserve">Although we have not exhaustively tested the performance of </w:t>
      </w:r>
      <w:r w:rsidR="00AF612F">
        <w:t>the DDG</w:t>
      </w:r>
      <w:r w:rsidR="006B4998">
        <w:t xml:space="preserve"> under a large variety of input and output loads</w:t>
      </w:r>
      <w:r w:rsidR="00AF612F">
        <w:t xml:space="preserve">, we think that you will be easily able to replicate the </w:t>
      </w:r>
      <w:r w:rsidR="00A32B6F">
        <w:t>performance we achieved</w:t>
      </w:r>
      <w:r w:rsidR="006B4998">
        <w:t xml:space="preserve"> under most reasonable conditions</w:t>
      </w:r>
      <w:r w:rsidR="00A53FA4">
        <w:t xml:space="preserve">. </w:t>
      </w:r>
    </w:p>
    <w:tbl>
      <w:tblPr>
        <w:tblStyle w:val="TableGrid"/>
        <w:tblW w:w="7645" w:type="dxa"/>
        <w:tblInd w:w="1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2790"/>
      </w:tblGrid>
      <w:tr w:rsidR="00A35BAB" w14:paraId="29D0B3B0" w14:textId="77777777" w:rsidTr="00835BDD">
        <w:tc>
          <w:tcPr>
            <w:tcW w:w="4855" w:type="dxa"/>
          </w:tcPr>
          <w:p w14:paraId="226B76C5" w14:textId="74905363" w:rsidR="00A35BAB" w:rsidRDefault="00A35BAB" w:rsidP="004C6909">
            <w:r>
              <w:t>Photodiode input</w:t>
            </w:r>
            <w:r w:rsidR="0082181E">
              <w:t xml:space="preserve"> (PD IN)</w:t>
            </w:r>
          </w:p>
        </w:tc>
        <w:tc>
          <w:tcPr>
            <w:tcW w:w="2790" w:type="dxa"/>
          </w:tcPr>
          <w:p w14:paraId="0FB83B89" w14:textId="77777777" w:rsidR="00A35BAB" w:rsidRDefault="00A35BAB" w:rsidP="004C6909"/>
        </w:tc>
      </w:tr>
      <w:tr w:rsidR="00017E45" w14:paraId="2339EB45" w14:textId="77777777" w:rsidTr="00835BDD">
        <w:tc>
          <w:tcPr>
            <w:tcW w:w="4855" w:type="dxa"/>
          </w:tcPr>
          <w:p w14:paraId="3DA352E9" w14:textId="3C69C347" w:rsidR="00017E45" w:rsidRDefault="00662B70" w:rsidP="004C6909">
            <w:r>
              <w:tab/>
            </w:r>
            <w:r w:rsidR="00017E45">
              <w:t xml:space="preserve">Range </w:t>
            </w:r>
          </w:p>
        </w:tc>
        <w:tc>
          <w:tcPr>
            <w:tcW w:w="2790" w:type="dxa"/>
          </w:tcPr>
          <w:p w14:paraId="3DB07F6C" w14:textId="1889B65C" w:rsidR="00017E45" w:rsidRDefault="00017E45" w:rsidP="004C6909">
            <w:r>
              <w:t>0</w:t>
            </w:r>
            <w:r w:rsidR="006E43C4">
              <w:t xml:space="preserve">V to </w:t>
            </w:r>
            <w:r>
              <w:t>5</w:t>
            </w:r>
            <w:r w:rsidR="0042752A">
              <w:t xml:space="preserve"> </w:t>
            </w:r>
            <w:r>
              <w:t>V</w:t>
            </w:r>
          </w:p>
        </w:tc>
      </w:tr>
      <w:tr w:rsidR="00006D6E" w14:paraId="4AB4F55F" w14:textId="77777777" w:rsidTr="00835BDD">
        <w:tc>
          <w:tcPr>
            <w:tcW w:w="4855" w:type="dxa"/>
          </w:tcPr>
          <w:p w14:paraId="3954E3DB" w14:textId="31C0383B" w:rsidR="00006D6E" w:rsidRDefault="00662B70" w:rsidP="004C6909">
            <w:r>
              <w:tab/>
            </w:r>
            <w:r w:rsidR="00006D6E">
              <w:t xml:space="preserve">Pre-amp </w:t>
            </w:r>
            <w:r w:rsidR="00643D80">
              <w:t>Voltage G</w:t>
            </w:r>
            <w:r w:rsidR="00006D6E">
              <w:t>ain</w:t>
            </w:r>
          </w:p>
        </w:tc>
        <w:tc>
          <w:tcPr>
            <w:tcW w:w="2790" w:type="dxa"/>
          </w:tcPr>
          <w:p w14:paraId="08B60A47" w14:textId="513C1DD2" w:rsidR="00006D6E" w:rsidRDefault="00006D6E" w:rsidP="004C6909">
            <w:r>
              <w:t xml:space="preserve">1, 2, </w:t>
            </w:r>
            <w:r w:rsidR="00643D80">
              <w:t>4, 8</w:t>
            </w:r>
          </w:p>
        </w:tc>
      </w:tr>
      <w:tr w:rsidR="00017E45" w14:paraId="208AEB26" w14:textId="77777777" w:rsidTr="00835BDD">
        <w:tc>
          <w:tcPr>
            <w:tcW w:w="4855" w:type="dxa"/>
          </w:tcPr>
          <w:p w14:paraId="00036CC5" w14:textId="5464DC71" w:rsidR="00017E45" w:rsidRDefault="00662B70" w:rsidP="004C6909">
            <w:r>
              <w:tab/>
              <w:t>B</w:t>
            </w:r>
            <w:r w:rsidR="00017E45">
              <w:t xml:space="preserve">andwidth </w:t>
            </w:r>
          </w:p>
        </w:tc>
        <w:tc>
          <w:tcPr>
            <w:tcW w:w="2790" w:type="dxa"/>
          </w:tcPr>
          <w:p w14:paraId="1E70659C" w14:textId="4ECCB948" w:rsidR="00017E45" w:rsidRDefault="000753D2" w:rsidP="004C6909">
            <w:r>
              <w:t>37 k</w:t>
            </w:r>
            <w:r w:rsidR="0042752A">
              <w:t>Hz</w:t>
            </w:r>
          </w:p>
        </w:tc>
      </w:tr>
      <w:tr w:rsidR="00017E45" w14:paraId="70D91908" w14:textId="77777777" w:rsidTr="00835BDD">
        <w:tc>
          <w:tcPr>
            <w:tcW w:w="4855" w:type="dxa"/>
          </w:tcPr>
          <w:p w14:paraId="0C6BDC90" w14:textId="621640FF" w:rsidR="00017E45" w:rsidRDefault="00017E45" w:rsidP="004C6909">
            <w:r>
              <w:t xml:space="preserve">Threshold </w:t>
            </w:r>
            <w:r w:rsidR="00662B70">
              <w:t>Voltage</w:t>
            </w:r>
          </w:p>
        </w:tc>
        <w:tc>
          <w:tcPr>
            <w:tcW w:w="2790" w:type="dxa"/>
          </w:tcPr>
          <w:p w14:paraId="20F925EE" w14:textId="26B6D1E0" w:rsidR="00017E45" w:rsidRDefault="00017E45" w:rsidP="004C6909"/>
        </w:tc>
      </w:tr>
      <w:tr w:rsidR="00662B70" w14:paraId="423241EB" w14:textId="77777777" w:rsidTr="00835BDD">
        <w:tc>
          <w:tcPr>
            <w:tcW w:w="4855" w:type="dxa"/>
          </w:tcPr>
          <w:p w14:paraId="3C95A138" w14:textId="337E07DD" w:rsidR="00662B70" w:rsidRDefault="00662B70" w:rsidP="004C6909">
            <w:r>
              <w:tab/>
              <w:t xml:space="preserve">Range </w:t>
            </w:r>
          </w:p>
        </w:tc>
        <w:tc>
          <w:tcPr>
            <w:tcW w:w="2790" w:type="dxa"/>
          </w:tcPr>
          <w:p w14:paraId="5356C0E0" w14:textId="75A50737" w:rsidR="00662B70" w:rsidRPr="0042752A" w:rsidRDefault="00662B70" w:rsidP="004C6909">
            <w:pPr>
              <w:rPr>
                <w:highlight w:val="yellow"/>
              </w:rPr>
            </w:pPr>
            <w:r>
              <w:t>0</w:t>
            </w:r>
            <w:r w:rsidR="006E43C4">
              <w:t xml:space="preserve">V to </w:t>
            </w:r>
            <w:r>
              <w:t>5 V</w:t>
            </w:r>
          </w:p>
        </w:tc>
      </w:tr>
      <w:tr w:rsidR="00017E45" w14:paraId="64E7BE18" w14:textId="77777777" w:rsidTr="00835BDD">
        <w:tc>
          <w:tcPr>
            <w:tcW w:w="4855" w:type="dxa"/>
          </w:tcPr>
          <w:p w14:paraId="6AE33FD1" w14:textId="49F52C45" w:rsidR="00017E45" w:rsidRDefault="00662B70" w:rsidP="004C6909">
            <w:r>
              <w:tab/>
            </w:r>
            <w:r w:rsidR="00017E45">
              <w:t>Resolution</w:t>
            </w:r>
          </w:p>
        </w:tc>
        <w:tc>
          <w:tcPr>
            <w:tcW w:w="2790" w:type="dxa"/>
          </w:tcPr>
          <w:p w14:paraId="2B14167C" w14:textId="78C520D7" w:rsidR="00017E45" w:rsidRDefault="0053653D" w:rsidP="004C6909">
            <w:r>
              <w:t>20</w:t>
            </w:r>
            <w:r w:rsidR="0042752A">
              <w:t xml:space="preserve"> mV</w:t>
            </w:r>
          </w:p>
        </w:tc>
      </w:tr>
      <w:tr w:rsidR="009E63CE" w14:paraId="1E5CF01F" w14:textId="77777777" w:rsidTr="00835BDD">
        <w:tc>
          <w:tcPr>
            <w:tcW w:w="4855" w:type="dxa"/>
          </w:tcPr>
          <w:p w14:paraId="0A228532" w14:textId="01B4AC7D" w:rsidR="009E63CE" w:rsidRDefault="009E63CE" w:rsidP="004C6909">
            <w:r>
              <w:t>Mod</w:t>
            </w:r>
            <w:r w:rsidR="004C2F8C">
              <w:t>ulation Outputs</w:t>
            </w:r>
            <w:r w:rsidR="0082181E">
              <w:t xml:space="preserve"> (MOD OUT, NMOD OUT)</w:t>
            </w:r>
          </w:p>
        </w:tc>
        <w:tc>
          <w:tcPr>
            <w:tcW w:w="2790" w:type="dxa"/>
          </w:tcPr>
          <w:p w14:paraId="695C8B67" w14:textId="77777777" w:rsidR="009E63CE" w:rsidRDefault="009E63CE" w:rsidP="004C6909"/>
        </w:tc>
      </w:tr>
      <w:tr w:rsidR="00017E45" w14:paraId="6CA14A0E" w14:textId="77777777" w:rsidTr="00835BDD">
        <w:tc>
          <w:tcPr>
            <w:tcW w:w="4855" w:type="dxa"/>
          </w:tcPr>
          <w:p w14:paraId="33C6FC74" w14:textId="5B24BB2C" w:rsidR="00017E45" w:rsidRDefault="004C2F8C" w:rsidP="004C6909">
            <w:r>
              <w:tab/>
            </w:r>
            <w:r w:rsidR="007414C2">
              <w:t>Main</w:t>
            </w:r>
            <w:r>
              <w:t xml:space="preserve"> and</w:t>
            </w:r>
            <w:r w:rsidR="007414C2">
              <w:t xml:space="preserve"> Inverted </w:t>
            </w:r>
            <w:r>
              <w:t xml:space="preserve">output </w:t>
            </w:r>
            <w:r w:rsidR="003C19D0">
              <w:t xml:space="preserve">into </w:t>
            </w:r>
            <w:proofErr w:type="spellStart"/>
            <w:r w:rsidR="003C19D0">
              <w:t>HiZ</w:t>
            </w:r>
            <w:proofErr w:type="spellEnd"/>
          </w:p>
        </w:tc>
        <w:tc>
          <w:tcPr>
            <w:tcW w:w="2790" w:type="dxa"/>
          </w:tcPr>
          <w:p w14:paraId="73CFCEB9" w14:textId="5F906DE3" w:rsidR="00017E45" w:rsidRDefault="005B13FC" w:rsidP="004C6909">
            <w:r>
              <w:t>0V</w:t>
            </w:r>
            <w:r w:rsidRPr="005364A3">
              <w:t xml:space="preserve">, </w:t>
            </w:r>
            <w:r w:rsidR="00027316" w:rsidRPr="005364A3">
              <w:t>5</w:t>
            </w:r>
            <w:r w:rsidRPr="005364A3">
              <w:t>V</w:t>
            </w:r>
          </w:p>
        </w:tc>
      </w:tr>
      <w:tr w:rsidR="005B13FC" w14:paraId="7ACBD5E6" w14:textId="77777777" w:rsidTr="00835BDD">
        <w:tc>
          <w:tcPr>
            <w:tcW w:w="4855" w:type="dxa"/>
          </w:tcPr>
          <w:p w14:paraId="644D85C5" w14:textId="2B2D714F" w:rsidR="005B13FC" w:rsidRDefault="004C2F8C" w:rsidP="004C6909">
            <w:r>
              <w:tab/>
            </w:r>
            <w:r w:rsidR="005B13FC">
              <w:t xml:space="preserve">Minimum </w:t>
            </w:r>
            <w:r w:rsidR="0042752A">
              <w:t>Output Delay</w:t>
            </w:r>
          </w:p>
        </w:tc>
        <w:tc>
          <w:tcPr>
            <w:tcW w:w="2790" w:type="dxa"/>
          </w:tcPr>
          <w:p w14:paraId="0D11B14F" w14:textId="65CA47A5" w:rsidR="00927123" w:rsidRDefault="000A0861" w:rsidP="004C6909">
            <w:r>
              <w:t xml:space="preserve">TBD (&lt; 10 </w:t>
            </w:r>
            <w:r w:rsidRPr="00A64349">
              <w:rPr>
                <w:rFonts w:cstheme="minorHAnsi"/>
              </w:rPr>
              <w:t>µ</w:t>
            </w:r>
            <w:r w:rsidRPr="00A64349">
              <w:t>s</w:t>
            </w:r>
            <w:r>
              <w:t>)</w:t>
            </w:r>
          </w:p>
        </w:tc>
      </w:tr>
      <w:tr w:rsidR="00927123" w14:paraId="40486CF9" w14:textId="77777777" w:rsidTr="00835BDD">
        <w:tc>
          <w:tcPr>
            <w:tcW w:w="4855" w:type="dxa"/>
          </w:tcPr>
          <w:p w14:paraId="0B661A09" w14:textId="4CCC93AF" w:rsidR="00927123" w:rsidRDefault="004C2F8C" w:rsidP="004C6909">
            <w:r>
              <w:tab/>
            </w:r>
            <w:r w:rsidR="00A64349">
              <w:t xml:space="preserve">Rise/Fall </w:t>
            </w:r>
            <w:r w:rsidR="00927123">
              <w:t>Time</w:t>
            </w:r>
          </w:p>
        </w:tc>
        <w:tc>
          <w:tcPr>
            <w:tcW w:w="2790" w:type="dxa"/>
          </w:tcPr>
          <w:p w14:paraId="67018496" w14:textId="0DDD9C43" w:rsidR="00927123" w:rsidRPr="0042752A" w:rsidRDefault="00A64349" w:rsidP="004C6909">
            <w:pPr>
              <w:rPr>
                <w:highlight w:val="yellow"/>
              </w:rPr>
            </w:pPr>
            <w:r w:rsidRPr="00A64349">
              <w:t>&lt; 0.1</w:t>
            </w:r>
            <w:r w:rsidR="00927123" w:rsidRPr="00A64349">
              <w:t xml:space="preserve"> </w:t>
            </w:r>
            <w:r w:rsidRPr="00A64349">
              <w:rPr>
                <w:rFonts w:cstheme="minorHAnsi"/>
              </w:rPr>
              <w:t>µ</w:t>
            </w:r>
            <w:r w:rsidR="00927123" w:rsidRPr="00A64349">
              <w:t>s</w:t>
            </w:r>
          </w:p>
        </w:tc>
      </w:tr>
      <w:tr w:rsidR="006E43C4" w14:paraId="2790C7BC" w14:textId="77777777" w:rsidTr="00835BDD">
        <w:tc>
          <w:tcPr>
            <w:tcW w:w="4855" w:type="dxa"/>
          </w:tcPr>
          <w:p w14:paraId="05772CA6" w14:textId="7FCFB618" w:rsidR="006E43C4" w:rsidRDefault="0082181E" w:rsidP="004C6909">
            <w:r>
              <w:t xml:space="preserve">Gated </w:t>
            </w:r>
            <w:r w:rsidR="006E43C4">
              <w:t xml:space="preserve">Signal </w:t>
            </w:r>
            <w:proofErr w:type="spellStart"/>
            <w:r w:rsidR="006E43C4">
              <w:t>Input/Ou</w:t>
            </w:r>
            <w:r w:rsidR="00DF6F88">
              <w:t>t</w:t>
            </w:r>
            <w:r w:rsidR="006E43C4">
              <w:t>put</w:t>
            </w:r>
            <w:proofErr w:type="spellEnd"/>
            <w:r>
              <w:t xml:space="preserve"> (FG IN, LDC OUT)</w:t>
            </w:r>
          </w:p>
        </w:tc>
        <w:tc>
          <w:tcPr>
            <w:tcW w:w="2790" w:type="dxa"/>
          </w:tcPr>
          <w:p w14:paraId="47F89C4B" w14:textId="77777777" w:rsidR="006E43C4" w:rsidRDefault="006E43C4" w:rsidP="004C6909">
            <w:pPr>
              <w:rPr>
                <w:highlight w:val="yellow"/>
              </w:rPr>
            </w:pPr>
          </w:p>
        </w:tc>
      </w:tr>
      <w:tr w:rsidR="009C48FB" w14:paraId="50127693" w14:textId="77777777" w:rsidTr="00835BDD">
        <w:tc>
          <w:tcPr>
            <w:tcW w:w="4855" w:type="dxa"/>
          </w:tcPr>
          <w:p w14:paraId="431AF130" w14:textId="01874D74" w:rsidR="009C48FB" w:rsidRDefault="006E43C4" w:rsidP="004C6909">
            <w:r>
              <w:tab/>
              <w:t>Range</w:t>
            </w:r>
          </w:p>
        </w:tc>
        <w:tc>
          <w:tcPr>
            <w:tcW w:w="2790" w:type="dxa"/>
          </w:tcPr>
          <w:p w14:paraId="7BA3A589" w14:textId="081FFF35" w:rsidR="003E3E3F" w:rsidRPr="005F5358" w:rsidRDefault="006E43C4" w:rsidP="004C6909">
            <w:r w:rsidRPr="005F5358">
              <w:t>0V to 10V</w:t>
            </w:r>
          </w:p>
        </w:tc>
      </w:tr>
      <w:tr w:rsidR="002C3959" w14:paraId="7914ED25" w14:textId="77777777" w:rsidTr="00835BDD">
        <w:tc>
          <w:tcPr>
            <w:tcW w:w="4855" w:type="dxa"/>
          </w:tcPr>
          <w:p w14:paraId="7258B8CB" w14:textId="703396E3" w:rsidR="002C3959" w:rsidRDefault="002C3959" w:rsidP="004C6909">
            <w:r>
              <w:t>Communication</w:t>
            </w:r>
            <w:r w:rsidR="005F5358">
              <w:t xml:space="preserve"> and Power</w:t>
            </w:r>
          </w:p>
        </w:tc>
        <w:tc>
          <w:tcPr>
            <w:tcW w:w="2790" w:type="dxa"/>
          </w:tcPr>
          <w:p w14:paraId="50B634D0" w14:textId="2355DA14" w:rsidR="002C3959" w:rsidRDefault="005F5358" w:rsidP="004C6909">
            <w:pPr>
              <w:rPr>
                <w:highlight w:val="yellow"/>
              </w:rPr>
            </w:pPr>
            <w:r w:rsidRPr="005F5358">
              <w:t>USB</w:t>
            </w:r>
            <w:r w:rsidR="000C539F">
              <w:t xml:space="preserve"> 2</w:t>
            </w:r>
          </w:p>
        </w:tc>
      </w:tr>
    </w:tbl>
    <w:p w14:paraId="494CD244" w14:textId="77777777" w:rsidR="0082181E" w:rsidRDefault="0082181E" w:rsidP="0082181E"/>
    <w:p w14:paraId="4F2B8D6B" w14:textId="7B0F92E0" w:rsidR="0082181E" w:rsidRDefault="0082181E" w:rsidP="0082181E">
      <w:r>
        <w:t xml:space="preserve">A timing diagram is provided below to further </w:t>
      </w:r>
      <w:r w:rsidR="005204B4">
        <w:t xml:space="preserve">illustrate the functionality of the Teensy Trigger. </w:t>
      </w:r>
    </w:p>
    <w:p w14:paraId="1F829E94" w14:textId="32AC6393" w:rsidR="005204B4" w:rsidRDefault="005204B4" w:rsidP="005204B4">
      <w:pPr>
        <w:jc w:val="center"/>
      </w:pPr>
      <w:r>
        <w:rPr>
          <w:noProof/>
        </w:rPr>
        <w:drawing>
          <wp:inline distT="0" distB="0" distL="0" distR="0" wp14:anchorId="1A74D7A5" wp14:editId="755D8F57">
            <wp:extent cx="3315401" cy="21755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i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5767" cy="2182356"/>
                    </a:xfrm>
                    <a:prstGeom prst="rect">
                      <a:avLst/>
                    </a:prstGeom>
                  </pic:spPr>
                </pic:pic>
              </a:graphicData>
            </a:graphic>
          </wp:inline>
        </w:drawing>
      </w:r>
    </w:p>
    <w:p w14:paraId="7E0413B7" w14:textId="79B92774" w:rsidR="0071575F" w:rsidRDefault="00517EA9" w:rsidP="0071575F">
      <w:pPr>
        <w:pStyle w:val="Heading1"/>
      </w:pPr>
      <w:r>
        <w:lastRenderedPageBreak/>
        <w:t>Quick Start</w:t>
      </w:r>
    </w:p>
    <w:p w14:paraId="09A02879" w14:textId="626EEED3" w:rsidR="00B35463" w:rsidRDefault="00CD63EE" w:rsidP="00CD63EE">
      <w:pPr>
        <w:pStyle w:val="Heading2"/>
      </w:pPr>
      <w:r>
        <w:t>Folder Structure</w:t>
      </w:r>
    </w:p>
    <w:p w14:paraId="1F49C958" w14:textId="32CF1133" w:rsidR="00CD63EE" w:rsidRDefault="00CB047B" w:rsidP="00A236F5">
      <w:r>
        <w:t>In the main /</w:t>
      </w:r>
      <w:proofErr w:type="spellStart"/>
      <w:r>
        <w:t>ddg</w:t>
      </w:r>
      <w:proofErr w:type="spellEnd"/>
      <w:r>
        <w:t xml:space="preserve">/ folder, you will find this </w:t>
      </w:r>
      <w:r w:rsidR="00120EC1">
        <w:t>ReadMe</w:t>
      </w:r>
      <w:bookmarkStart w:id="0" w:name="_GoBack"/>
      <w:bookmarkEnd w:id="0"/>
      <w:r w:rsidR="001D64AE">
        <w:t xml:space="preserve"> </w:t>
      </w:r>
      <w:r w:rsidR="00120EC1">
        <w:t xml:space="preserve">and </w:t>
      </w:r>
      <w:r w:rsidR="00CD63EE">
        <w:t xml:space="preserve">license information. </w:t>
      </w:r>
      <w:r w:rsidR="00B33E14">
        <w:t xml:space="preserve">The three main components of the project (hardware, teensy software, and python software) are separated into folders. </w:t>
      </w:r>
    </w:p>
    <w:p w14:paraId="640C04B1" w14:textId="2131E43D" w:rsidR="00B33E14" w:rsidRDefault="00B33E14" w:rsidP="00B33E14">
      <w:pPr>
        <w:pStyle w:val="Heading2"/>
      </w:pPr>
      <w:r>
        <w:t>Building the Hardware</w:t>
      </w:r>
      <w:r w:rsidR="00882501">
        <w:t xml:space="preserve"> (/</w:t>
      </w:r>
      <w:proofErr w:type="spellStart"/>
      <w:r w:rsidR="00882501">
        <w:t>ddg</w:t>
      </w:r>
      <w:proofErr w:type="spellEnd"/>
      <w:r w:rsidR="00882501">
        <w:t>/hardware)</w:t>
      </w:r>
    </w:p>
    <w:p w14:paraId="0142B44B" w14:textId="77777777" w:rsidR="00B33E14" w:rsidRDefault="00B33E14" w:rsidP="00A236F5">
      <w:r>
        <w:t>A</w:t>
      </w:r>
      <w:r w:rsidR="00120EC1">
        <w:t xml:space="preserve"> Bill of Materials</w:t>
      </w:r>
      <w:r w:rsidR="004A1312">
        <w:t xml:space="preserve"> (BOM.xlsx)</w:t>
      </w:r>
      <w:r w:rsidR="00120EC1">
        <w:t xml:space="preserve"> </w:t>
      </w:r>
      <w:r>
        <w:t xml:space="preserve">is included </w:t>
      </w:r>
      <w:r w:rsidR="00120EC1">
        <w:t>in Excel format</w:t>
      </w:r>
      <w:r>
        <w:t xml:space="preserve"> with</w:t>
      </w:r>
      <w:r w:rsidR="00CD63EE">
        <w:t xml:space="preserve"> suggested link</w:t>
      </w:r>
      <w:r>
        <w:t>s</w:t>
      </w:r>
      <w:r w:rsidR="00CD63EE">
        <w:t xml:space="preserve"> for purchase provided for each of the major components. The </w:t>
      </w:r>
      <w:proofErr w:type="spellStart"/>
      <w:r w:rsidR="00CD63EE">
        <w:t>gerber</w:t>
      </w:r>
      <w:proofErr w:type="spellEnd"/>
      <w:r w:rsidR="00CD63EE">
        <w:t xml:space="preserve"> files for producing the custom PCB </w:t>
      </w:r>
      <w:r>
        <w:t xml:space="preserve">is included for those who are familiar with the process. You are welcomed to contact the author to see if there are spare boards that can be provided to you. </w:t>
      </w:r>
    </w:p>
    <w:p w14:paraId="45AB5DF9" w14:textId="34592AC4" w:rsidR="00CD63EE" w:rsidRDefault="00B33E14" w:rsidP="00A236F5">
      <w:r>
        <w:t>All components, with the exception of one IC, are either through-hole or socketed devices</w:t>
      </w:r>
      <w:r w:rsidR="004A1ED2">
        <w:t xml:space="preserve"> and should present no problems for hand-soldering</w:t>
      </w:r>
      <w:r>
        <w:t xml:space="preserve"> </w:t>
      </w:r>
      <w:r w:rsidR="004A1ED2">
        <w:t xml:space="preserve">the project. The </w:t>
      </w:r>
      <w:r w:rsidR="004A1ED2" w:rsidRPr="004A1ED2">
        <w:t>AD8251</w:t>
      </w:r>
      <w:r w:rsidR="004A1ED2">
        <w:t xml:space="preserve"> programmable gain amplifier is only available in a surface mount package. It is still possible to hand-solder this device and there are many resources on the internet that describes how this is done. We have also chosen to use a surface-mount-to-DIP adapter to allow this chip to be easily replaced. </w:t>
      </w:r>
    </w:p>
    <w:p w14:paraId="5BCA6AB5" w14:textId="36B809D2" w:rsidR="00E41657" w:rsidRDefault="002315BC" w:rsidP="00A236F5">
      <w:r>
        <w:t xml:space="preserve">Note that the current revision uses a USB DC-DC converter to produce +/-12V. This was used out of convenience when transferring from our breadboard prototype. A more economical option can be used. In fact, the USB power is introduced via the Teensy connection, and not directly on the USB converter. </w:t>
      </w:r>
    </w:p>
    <w:p w14:paraId="0763D787" w14:textId="74564CB8" w:rsidR="00CD63EE" w:rsidRDefault="008307F1" w:rsidP="00A236F5">
      <w:r>
        <w:t>A schematic of the circuit is</w:t>
      </w:r>
      <w:r w:rsidR="00882501">
        <w:t xml:space="preserve"> included in the folder</w:t>
      </w:r>
      <w:r>
        <w:t xml:space="preserve">. </w:t>
      </w:r>
      <w:r w:rsidR="002E3029">
        <w:t>After the photodetector signal is amplified by the low-noise programmable amplifier, the signal is input to the Teensy (PE6). An internal analog comparator is used to detect when the input signal rises above a threshold level. This threshold level is generated by using a PWM output (PD7) and externally filtering this with the two-pole low-pass filter.</w:t>
      </w:r>
    </w:p>
    <w:p w14:paraId="2F6DA62A" w14:textId="5AA804DD" w:rsidR="002E3029" w:rsidRDefault="002E3029" w:rsidP="00A236F5">
      <w:r>
        <w:t>When the comparator output is asserted, the Teensy is programmed to issue the MOD and NMOD pulses (with settable duration and delay). The MOD signal is internally connected to the control pin of a solid-state switch</w:t>
      </w:r>
      <w:r w:rsidR="00A637B4">
        <w:t xml:space="preserve">, which grounds out the LDC OUT signal for the duration of the pulse. </w:t>
      </w:r>
    </w:p>
    <w:p w14:paraId="7ACF805A" w14:textId="54B63710" w:rsidR="00882501" w:rsidRDefault="00882501" w:rsidP="00882501">
      <w:pPr>
        <w:pStyle w:val="Heading2"/>
      </w:pPr>
      <w:r>
        <w:t>Uploading the Teensy Software</w:t>
      </w:r>
      <w:r w:rsidR="00B77326">
        <w:t xml:space="preserve"> (/</w:t>
      </w:r>
      <w:proofErr w:type="spellStart"/>
      <w:r w:rsidR="00B77326">
        <w:t>ddg</w:t>
      </w:r>
      <w:proofErr w:type="spellEnd"/>
      <w:r w:rsidR="00B77326">
        <w:t>/teensy)</w:t>
      </w:r>
    </w:p>
    <w:p w14:paraId="6D6B4AFC" w14:textId="715DA65D" w:rsidR="00B77326" w:rsidRDefault="00B77326" w:rsidP="00B77326">
      <w:r>
        <w:t xml:space="preserve">You will need to download the Arduino development environment and follow the </w:t>
      </w:r>
      <w:hyperlink r:id="rId14" w:history="1">
        <w:r w:rsidRPr="00B77326">
          <w:rPr>
            <w:rStyle w:val="Hyperlink"/>
          </w:rPr>
          <w:t xml:space="preserve">instructions </w:t>
        </w:r>
      </w:hyperlink>
      <w:r>
        <w:t xml:space="preserve">for connect the Teensy to a computer using a USB cable. Upload the </w:t>
      </w:r>
      <w:proofErr w:type="spellStart"/>
      <w:r>
        <w:t>ino</w:t>
      </w:r>
      <w:proofErr w:type="spellEnd"/>
      <w:r>
        <w:t xml:space="preserve"> file in the teensy folder to your Teensy – this will be much like uploading an Arduino sketch. </w:t>
      </w:r>
      <w:r w:rsidR="00F17832">
        <w:t xml:space="preserve">Open Windows’ Device Manager to determine which COM port has been assigned to the Teensy. </w:t>
      </w:r>
    </w:p>
    <w:p w14:paraId="3877777A" w14:textId="39AC387A" w:rsidR="00D9797F" w:rsidRDefault="00D9797F" w:rsidP="00D9797F">
      <w:pPr>
        <w:pStyle w:val="Heading2"/>
      </w:pPr>
      <w:r>
        <w:t>Running the Python GUI (/</w:t>
      </w:r>
      <w:proofErr w:type="spellStart"/>
      <w:r>
        <w:t>ddg</w:t>
      </w:r>
      <w:proofErr w:type="spellEnd"/>
      <w:r>
        <w:t>/python)</w:t>
      </w:r>
    </w:p>
    <w:p w14:paraId="1EFF7A63" w14:textId="66051056" w:rsidR="00D9797F" w:rsidRDefault="00D9797F" w:rsidP="00D9797F">
      <w:r>
        <w:t xml:space="preserve">Download and install your favorite Python 3 distribution. This software was developed and known to work on the </w:t>
      </w:r>
      <w:hyperlink r:id="rId15" w:history="1">
        <w:r w:rsidRPr="00D9797F">
          <w:rPr>
            <w:rStyle w:val="Hyperlink"/>
          </w:rPr>
          <w:t>WinPython</w:t>
        </w:r>
        <w:r>
          <w:rPr>
            <w:rStyle w:val="Hyperlink"/>
          </w:rPr>
          <w:t>-64bit-3.4.4.6Qt5</w:t>
        </w:r>
      </w:hyperlink>
      <w:r>
        <w:t xml:space="preserve"> package</w:t>
      </w:r>
      <w:r w:rsidR="00710866">
        <w:t>.</w:t>
      </w:r>
      <w:r w:rsidR="00F17832">
        <w:t xml:space="preserve"> Open the </w:t>
      </w:r>
      <w:r w:rsidR="00F17832" w:rsidRPr="00F17832">
        <w:t>TeensyTriggerSoftware_v_a6_2.py</w:t>
      </w:r>
      <w:r w:rsidR="00F17832">
        <w:t xml:space="preserve"> file, and enter the appropriate COM port number for the variable ‘</w:t>
      </w:r>
      <w:proofErr w:type="spellStart"/>
      <w:r w:rsidR="00F17832" w:rsidRPr="00F17832">
        <w:t>Teensy_addr</w:t>
      </w:r>
      <w:proofErr w:type="spellEnd"/>
      <w:r w:rsidR="00F17832">
        <w:t xml:space="preserve">’ at line 303. </w:t>
      </w:r>
      <w:r w:rsidR="00782B87">
        <w:t>Running the Python script should bring up a GUI like the one shown below.</w:t>
      </w:r>
    </w:p>
    <w:p w14:paraId="6B5093AC" w14:textId="1A2A427C" w:rsidR="00782B87" w:rsidRPr="00D9797F" w:rsidRDefault="00461ECB" w:rsidP="00461ECB">
      <w:pPr>
        <w:jc w:val="center"/>
      </w:pPr>
      <w:r w:rsidRPr="00461ECB">
        <w:rPr>
          <w:noProof/>
        </w:rPr>
        <w:lastRenderedPageBreak/>
        <w:drawing>
          <wp:inline distT="0" distB="0" distL="0" distR="0" wp14:anchorId="62455481" wp14:editId="4FF526FC">
            <wp:extent cx="2783410" cy="1701800"/>
            <wp:effectExtent l="0" t="0" r="0" b="0"/>
            <wp:docPr id="4" name="Picture 3">
              <a:extLst xmlns:a="http://schemas.openxmlformats.org/drawingml/2006/main">
                <a:ext uri="{FF2B5EF4-FFF2-40B4-BE49-F238E27FC236}">
                  <a16:creationId xmlns:a16="http://schemas.microsoft.com/office/drawing/2014/main" id="{D5A2BD11-D229-4916-A318-81B20243C9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5A2BD11-D229-4916-A318-81B20243C9FE}"/>
                        </a:ext>
                      </a:extLst>
                    </pic:cNvPr>
                    <pic:cNvPicPr>
                      <a:picLocks noChangeAspect="1"/>
                    </pic:cNvPicPr>
                  </pic:nvPicPr>
                  <pic:blipFill rotWithShape="1">
                    <a:blip r:embed="rId16"/>
                    <a:srcRect l="10729" t="30207" r="53750" b="35045"/>
                    <a:stretch/>
                  </pic:blipFill>
                  <pic:spPr bwMode="auto">
                    <a:xfrm>
                      <a:off x="0" y="0"/>
                      <a:ext cx="2790354" cy="1706045"/>
                    </a:xfrm>
                    <a:prstGeom prst="rect">
                      <a:avLst/>
                    </a:prstGeom>
                    <a:ln>
                      <a:noFill/>
                    </a:ln>
                    <a:extLst>
                      <a:ext uri="{53640926-AAD7-44D8-BBD7-CCE9431645EC}">
                        <a14:shadowObscured xmlns:a14="http://schemas.microsoft.com/office/drawing/2010/main"/>
                      </a:ext>
                    </a:extLst>
                  </pic:spPr>
                </pic:pic>
              </a:graphicData>
            </a:graphic>
          </wp:inline>
        </w:drawing>
      </w:r>
    </w:p>
    <w:p w14:paraId="1F13486E" w14:textId="2F162219" w:rsidR="00D904CF" w:rsidRDefault="00461ECB" w:rsidP="0071575F">
      <w:r>
        <w:t>Input:</w:t>
      </w:r>
    </w:p>
    <w:p w14:paraId="1D3E505C" w14:textId="6CEBB596" w:rsidR="00461ECB" w:rsidRDefault="00461ECB" w:rsidP="00461ECB">
      <w:pPr>
        <w:pStyle w:val="ListParagraph"/>
        <w:numPr>
          <w:ilvl w:val="0"/>
          <w:numId w:val="3"/>
        </w:numPr>
      </w:pPr>
      <w:r w:rsidRPr="00461ECB">
        <w:rPr>
          <w:b/>
        </w:rPr>
        <w:t>Enabled</w:t>
      </w:r>
      <w:r>
        <w:t xml:space="preserve">: Push button allowing trigger events to be either ignored or active. The text on the push button shows the current state. </w:t>
      </w:r>
    </w:p>
    <w:p w14:paraId="29A22F68" w14:textId="5D990AA2" w:rsidR="00461ECB" w:rsidRDefault="00461ECB" w:rsidP="00461ECB">
      <w:pPr>
        <w:pStyle w:val="ListParagraph"/>
        <w:numPr>
          <w:ilvl w:val="0"/>
          <w:numId w:val="3"/>
        </w:numPr>
      </w:pPr>
      <w:proofErr w:type="spellStart"/>
      <w:r>
        <w:rPr>
          <w:b/>
        </w:rPr>
        <w:t>Pregain</w:t>
      </w:r>
      <w:proofErr w:type="spellEnd"/>
      <w:r w:rsidRPr="00461ECB">
        <w:t>:</w:t>
      </w:r>
      <w:r>
        <w:t xml:space="preserve"> This drop-down menu allows the user to select from one of four fixed gains (1,2,4,8). </w:t>
      </w:r>
    </w:p>
    <w:p w14:paraId="5339CADB" w14:textId="4DE16D32" w:rsidR="00461ECB" w:rsidRDefault="00461ECB" w:rsidP="00461ECB">
      <w:r>
        <w:t>Level Set</w:t>
      </w:r>
    </w:p>
    <w:p w14:paraId="7DAACEF7" w14:textId="5F43D99A" w:rsidR="00461ECB" w:rsidRDefault="00461ECB" w:rsidP="00461ECB">
      <w:pPr>
        <w:pStyle w:val="ListParagraph"/>
        <w:numPr>
          <w:ilvl w:val="0"/>
          <w:numId w:val="3"/>
        </w:numPr>
      </w:pPr>
      <w:r>
        <w:rPr>
          <w:b/>
        </w:rPr>
        <w:t>Level Slider</w:t>
      </w:r>
      <w:r w:rsidRPr="00461ECB">
        <w:t>:</w:t>
      </w:r>
      <w:r>
        <w:t xml:space="preserve"> Selects a threshold voltage between 0 and 5 V.</w:t>
      </w:r>
      <w:r w:rsidR="00C011E4">
        <w:t xml:space="preserve"> This can also be done by entering a value into the </w:t>
      </w:r>
      <w:proofErr w:type="spellStart"/>
      <w:r w:rsidR="00C011E4">
        <w:t>spinbox</w:t>
      </w:r>
      <w:proofErr w:type="spellEnd"/>
      <w:r w:rsidR="00C011E4">
        <w:t xml:space="preserve">. </w:t>
      </w:r>
    </w:p>
    <w:p w14:paraId="2CB4489F" w14:textId="6E92B503" w:rsidR="00C011E4" w:rsidRDefault="00C011E4" w:rsidP="00461ECB">
      <w:pPr>
        <w:pStyle w:val="ListParagraph"/>
        <w:numPr>
          <w:ilvl w:val="0"/>
          <w:numId w:val="3"/>
        </w:numPr>
      </w:pPr>
      <w:r>
        <w:rPr>
          <w:b/>
        </w:rPr>
        <w:t>Read</w:t>
      </w:r>
      <w:r w:rsidRPr="00C011E4">
        <w:t>:</w:t>
      </w:r>
      <w:r>
        <w:t xml:space="preserve"> User can also push to read the currently-set threshold from the Teensy. </w:t>
      </w:r>
    </w:p>
    <w:p w14:paraId="0D373306" w14:textId="724DD5F6" w:rsidR="00C011E4" w:rsidRDefault="00C011E4" w:rsidP="00C011E4">
      <w:r>
        <w:t>Output Freq:</w:t>
      </w:r>
    </w:p>
    <w:p w14:paraId="199AEB45" w14:textId="037E0735" w:rsidR="00C011E4" w:rsidRDefault="00C011E4" w:rsidP="00461ECB">
      <w:pPr>
        <w:pStyle w:val="ListParagraph"/>
        <w:numPr>
          <w:ilvl w:val="0"/>
          <w:numId w:val="3"/>
        </w:numPr>
      </w:pPr>
      <w:r>
        <w:rPr>
          <w:b/>
        </w:rPr>
        <w:t>Measure</w:t>
      </w:r>
      <w:r w:rsidRPr="00C011E4">
        <w:t>:</w:t>
      </w:r>
      <w:r>
        <w:t xml:space="preserve"> Returns the average rate of trigger events, measured over a time specified by the Gate Time. This can be used in conjunction with the Level Slider to set the highest threshold value that still gives reasonably frequent trigger events. </w:t>
      </w:r>
    </w:p>
    <w:p w14:paraId="6A77E25F" w14:textId="04BCCC49" w:rsidR="00C011E4" w:rsidRPr="00C011E4" w:rsidRDefault="00C011E4" w:rsidP="00461ECB">
      <w:pPr>
        <w:pStyle w:val="ListParagraph"/>
        <w:numPr>
          <w:ilvl w:val="0"/>
          <w:numId w:val="3"/>
        </w:numPr>
        <w:rPr>
          <w:b/>
        </w:rPr>
      </w:pPr>
      <w:r w:rsidRPr="00C011E4">
        <w:rPr>
          <w:b/>
        </w:rPr>
        <w:t xml:space="preserve">Gate Time: </w:t>
      </w:r>
      <w:r w:rsidRPr="00C011E4">
        <w:t>User</w:t>
      </w:r>
      <w:r>
        <w:t xml:space="preserve">-settable time period over which the trigger frequency is measured. Note that this will return 0 Hz if the input is disabled. </w:t>
      </w:r>
    </w:p>
    <w:p w14:paraId="59F5C577" w14:textId="75FBE42A" w:rsidR="00C011E4" w:rsidRPr="00C011E4" w:rsidRDefault="00C011E4" w:rsidP="00C011E4">
      <w:proofErr w:type="spellStart"/>
      <w:r w:rsidRPr="00C011E4">
        <w:t>Optimise</w:t>
      </w:r>
      <w:proofErr w:type="spellEnd"/>
      <w:r w:rsidRPr="00C011E4">
        <w:t xml:space="preserve"> Level</w:t>
      </w:r>
      <w:r>
        <w:t xml:space="preserve"> (beta)</w:t>
      </w:r>
      <w:r w:rsidRPr="00C011E4">
        <w:t>:</w:t>
      </w:r>
    </w:p>
    <w:p w14:paraId="016FE985" w14:textId="533C3787" w:rsidR="00C011E4" w:rsidRPr="00C011E4" w:rsidRDefault="00C011E4" w:rsidP="00461ECB">
      <w:pPr>
        <w:pStyle w:val="ListParagraph"/>
        <w:numPr>
          <w:ilvl w:val="0"/>
          <w:numId w:val="3"/>
        </w:numPr>
        <w:rPr>
          <w:b/>
        </w:rPr>
      </w:pPr>
      <w:proofErr w:type="spellStart"/>
      <w:r>
        <w:rPr>
          <w:b/>
        </w:rPr>
        <w:t>Optimise</w:t>
      </w:r>
      <w:proofErr w:type="spellEnd"/>
      <w:r>
        <w:rPr>
          <w:b/>
        </w:rPr>
        <w:t>:</w:t>
      </w:r>
      <w:r>
        <w:t xml:space="preserve"> Push to automatically find the optimum </w:t>
      </w:r>
      <w:proofErr w:type="spellStart"/>
      <w:r>
        <w:t>Pregain</w:t>
      </w:r>
      <w:proofErr w:type="spellEnd"/>
      <w:r>
        <w:t xml:space="preserve"> and threshold levels </w:t>
      </w:r>
      <w:r w:rsidR="00847BFD">
        <w:t>(</w:t>
      </w:r>
      <w:proofErr w:type="spellStart"/>
      <w:r w:rsidR="00847BFD">
        <w:t>ie</w:t>
      </w:r>
      <w:proofErr w:type="spellEnd"/>
      <w:r w:rsidR="00847BFD">
        <w:t xml:space="preserve"> lowest </w:t>
      </w:r>
      <w:proofErr w:type="spellStart"/>
      <w:r w:rsidR="00847BFD">
        <w:t>pregain</w:t>
      </w:r>
      <w:proofErr w:type="spellEnd"/>
      <w:r w:rsidR="00847BFD">
        <w:t xml:space="preserve"> and highest threshold) </w:t>
      </w:r>
      <w:r>
        <w:t>to achieve a</w:t>
      </w:r>
      <w:r w:rsidR="00847BFD">
        <w:t xml:space="preserve"> minimum</w:t>
      </w:r>
      <w:r>
        <w:t xml:space="preserve"> trigger rate of Min Freq.</w:t>
      </w:r>
      <w:r w:rsidR="00221B98">
        <w:t xml:space="preserve"> This assumes you have a </w:t>
      </w:r>
      <w:r w:rsidR="006C0F72">
        <w:t>steady-state signal at the input that will remain for a few minutes.</w:t>
      </w:r>
      <w:r w:rsidR="00B76064">
        <w:t xml:space="preserve"> You may find this functionality buggy at this stage. </w:t>
      </w:r>
    </w:p>
    <w:p w14:paraId="5A740640" w14:textId="7F66C03C" w:rsidR="00C011E4" w:rsidRPr="008948FC" w:rsidRDefault="00C011E4" w:rsidP="00461ECB">
      <w:pPr>
        <w:pStyle w:val="ListParagraph"/>
        <w:numPr>
          <w:ilvl w:val="0"/>
          <w:numId w:val="3"/>
        </w:numPr>
        <w:rPr>
          <w:b/>
        </w:rPr>
      </w:pPr>
      <w:r>
        <w:rPr>
          <w:b/>
        </w:rPr>
        <w:t>Min Freq:</w:t>
      </w:r>
      <w:r>
        <w:t xml:space="preserve"> Target trigger rate for </w:t>
      </w:r>
      <w:proofErr w:type="spellStart"/>
      <w:r>
        <w:t>optimisation</w:t>
      </w:r>
      <w:proofErr w:type="spellEnd"/>
      <w:r>
        <w:t xml:space="preserve"> routine. </w:t>
      </w:r>
    </w:p>
    <w:p w14:paraId="23E9C20C" w14:textId="3E21FD69" w:rsidR="008948FC" w:rsidRDefault="008948FC" w:rsidP="008948FC"/>
    <w:p w14:paraId="3903686E" w14:textId="5B706F07" w:rsidR="008948FC" w:rsidRDefault="008948FC" w:rsidP="008948FC">
      <w:pPr>
        <w:pStyle w:val="Heading1"/>
      </w:pPr>
      <w:r>
        <w:t>Further Documentation (/</w:t>
      </w:r>
      <w:proofErr w:type="spellStart"/>
      <w:r>
        <w:t>ddg</w:t>
      </w:r>
      <w:proofErr w:type="spellEnd"/>
      <w:r>
        <w:t>/docs)</w:t>
      </w:r>
    </w:p>
    <w:p w14:paraId="036047EC" w14:textId="28CFF290" w:rsidR="008948FC" w:rsidRPr="008948FC" w:rsidRDefault="008948FC" w:rsidP="008948FC">
      <w:r>
        <w:t xml:space="preserve">A laboratory-style report is provided by Blake </w:t>
      </w:r>
      <w:proofErr w:type="spellStart"/>
      <w:r>
        <w:t>Haist</w:t>
      </w:r>
      <w:proofErr w:type="spellEnd"/>
      <w:r>
        <w:t xml:space="preserve">, which details the design principles and operation of the entire project. The novice user is encouraged to explore the entirety of this folder before embarking on the project. </w:t>
      </w:r>
    </w:p>
    <w:sectPr w:rsidR="008948FC" w:rsidRPr="008948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4AB0A" w14:textId="77777777" w:rsidR="001D266A" w:rsidRDefault="001D266A" w:rsidP="001D266A">
      <w:pPr>
        <w:spacing w:after="0" w:line="240" w:lineRule="auto"/>
      </w:pPr>
      <w:r>
        <w:separator/>
      </w:r>
    </w:p>
  </w:endnote>
  <w:endnote w:type="continuationSeparator" w:id="0">
    <w:p w14:paraId="376CD9E9" w14:textId="77777777" w:rsidR="001D266A" w:rsidRDefault="001D266A" w:rsidP="001D2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AEC72" w14:textId="77777777" w:rsidR="001D266A" w:rsidRDefault="001D266A" w:rsidP="001D266A">
      <w:pPr>
        <w:spacing w:after="0" w:line="240" w:lineRule="auto"/>
      </w:pPr>
      <w:r>
        <w:separator/>
      </w:r>
    </w:p>
  </w:footnote>
  <w:footnote w:type="continuationSeparator" w:id="0">
    <w:p w14:paraId="021F2088" w14:textId="77777777" w:rsidR="001D266A" w:rsidRDefault="001D266A" w:rsidP="001D266A">
      <w:pPr>
        <w:spacing w:after="0" w:line="240" w:lineRule="auto"/>
      </w:pPr>
      <w:r>
        <w:continuationSeparator/>
      </w:r>
    </w:p>
  </w:footnote>
  <w:footnote w:id="1">
    <w:p w14:paraId="45C118F9" w14:textId="757AC4A9" w:rsidR="001D266A" w:rsidRDefault="001D266A">
      <w:pPr>
        <w:pStyle w:val="FootnoteText"/>
      </w:pPr>
      <w:r>
        <w:rPr>
          <w:rStyle w:val="FootnoteReference"/>
        </w:rPr>
        <w:footnoteRef/>
      </w:r>
      <w:r>
        <w:t xml:space="preserve"> Truong, G-W., et. al. “</w:t>
      </w:r>
      <w:r w:rsidRPr="001D266A">
        <w:t>Near-Infrared Scanning Cavity Ringdown For Optical Loss Characterization of Supermirrors</w:t>
      </w:r>
      <w:r>
        <w:t xml:space="preserve">”, </w:t>
      </w:r>
      <w:r w:rsidRPr="000A0861">
        <w:t>[</w:t>
      </w:r>
      <w:proofErr w:type="spellStart"/>
      <w:r w:rsidRPr="000A0861">
        <w:t>ArXiv</w:t>
      </w:r>
      <w:proofErr w:type="spellEnd"/>
      <w:r w:rsidRPr="000A0861">
        <w:t xml:space="preserve"> link</w:t>
      </w:r>
      <w:r w:rsidR="00BD408D" w:rsidRPr="000A0861">
        <w:t xml:space="preserve"> when available</w:t>
      </w:r>
      <w:r w:rsidRPr="000A086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06CB8"/>
    <w:multiLevelType w:val="hybridMultilevel"/>
    <w:tmpl w:val="27486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5F753B"/>
    <w:multiLevelType w:val="hybridMultilevel"/>
    <w:tmpl w:val="2260F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9C0883"/>
    <w:multiLevelType w:val="hybridMultilevel"/>
    <w:tmpl w:val="86C0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F9B"/>
    <w:rsid w:val="000019A6"/>
    <w:rsid w:val="00002EC2"/>
    <w:rsid w:val="00006D6E"/>
    <w:rsid w:val="00017E45"/>
    <w:rsid w:val="00027316"/>
    <w:rsid w:val="00034081"/>
    <w:rsid w:val="000644E1"/>
    <w:rsid w:val="0007497E"/>
    <w:rsid w:val="000753D2"/>
    <w:rsid w:val="000772F1"/>
    <w:rsid w:val="000A0861"/>
    <w:rsid w:val="000A2BE5"/>
    <w:rsid w:val="000C054A"/>
    <w:rsid w:val="000C539F"/>
    <w:rsid w:val="00120EC1"/>
    <w:rsid w:val="00150C05"/>
    <w:rsid w:val="00152AAC"/>
    <w:rsid w:val="00165B10"/>
    <w:rsid w:val="0017356E"/>
    <w:rsid w:val="00177A2E"/>
    <w:rsid w:val="00186FFF"/>
    <w:rsid w:val="001B29E6"/>
    <w:rsid w:val="001B58C5"/>
    <w:rsid w:val="001C325E"/>
    <w:rsid w:val="001D266A"/>
    <w:rsid w:val="001D64AE"/>
    <w:rsid w:val="002069B4"/>
    <w:rsid w:val="00221B98"/>
    <w:rsid w:val="002315BC"/>
    <w:rsid w:val="002327CA"/>
    <w:rsid w:val="0023510B"/>
    <w:rsid w:val="00242611"/>
    <w:rsid w:val="00253A3C"/>
    <w:rsid w:val="00297AA7"/>
    <w:rsid w:val="002A327C"/>
    <w:rsid w:val="002B04A2"/>
    <w:rsid w:val="002C339A"/>
    <w:rsid w:val="002C3959"/>
    <w:rsid w:val="002C51C3"/>
    <w:rsid w:val="002C6491"/>
    <w:rsid w:val="002E3029"/>
    <w:rsid w:val="002F4689"/>
    <w:rsid w:val="002F6395"/>
    <w:rsid w:val="00305894"/>
    <w:rsid w:val="00305A50"/>
    <w:rsid w:val="00311ACA"/>
    <w:rsid w:val="00313895"/>
    <w:rsid w:val="00326EA6"/>
    <w:rsid w:val="00355294"/>
    <w:rsid w:val="00371259"/>
    <w:rsid w:val="003C19D0"/>
    <w:rsid w:val="003C7310"/>
    <w:rsid w:val="003D7CFD"/>
    <w:rsid w:val="003E3E3F"/>
    <w:rsid w:val="003E428C"/>
    <w:rsid w:val="003F0641"/>
    <w:rsid w:val="0040728C"/>
    <w:rsid w:val="00407917"/>
    <w:rsid w:val="0041367B"/>
    <w:rsid w:val="0042752A"/>
    <w:rsid w:val="00446435"/>
    <w:rsid w:val="00461ECB"/>
    <w:rsid w:val="0049181B"/>
    <w:rsid w:val="004956D5"/>
    <w:rsid w:val="004A07B0"/>
    <w:rsid w:val="004A1312"/>
    <w:rsid w:val="004A1ED2"/>
    <w:rsid w:val="004A6319"/>
    <w:rsid w:val="004C2F8C"/>
    <w:rsid w:val="004C6909"/>
    <w:rsid w:val="004D38C3"/>
    <w:rsid w:val="004D56EB"/>
    <w:rsid w:val="004E58DF"/>
    <w:rsid w:val="00501F66"/>
    <w:rsid w:val="00506A69"/>
    <w:rsid w:val="00517EA9"/>
    <w:rsid w:val="005204B4"/>
    <w:rsid w:val="005364A3"/>
    <w:rsid w:val="0053653D"/>
    <w:rsid w:val="005A6F3F"/>
    <w:rsid w:val="005B13FC"/>
    <w:rsid w:val="005C0C59"/>
    <w:rsid w:val="005C2DAC"/>
    <w:rsid w:val="005C65DF"/>
    <w:rsid w:val="005F5358"/>
    <w:rsid w:val="00610F7E"/>
    <w:rsid w:val="006235E9"/>
    <w:rsid w:val="00643D80"/>
    <w:rsid w:val="00646F9B"/>
    <w:rsid w:val="0066004F"/>
    <w:rsid w:val="00662B70"/>
    <w:rsid w:val="006636FD"/>
    <w:rsid w:val="006A6F5D"/>
    <w:rsid w:val="006B4998"/>
    <w:rsid w:val="006C0F72"/>
    <w:rsid w:val="006D60DA"/>
    <w:rsid w:val="006E2831"/>
    <w:rsid w:val="006E43C4"/>
    <w:rsid w:val="006E5B18"/>
    <w:rsid w:val="006E5D55"/>
    <w:rsid w:val="007002F4"/>
    <w:rsid w:val="00710866"/>
    <w:rsid w:val="0071575F"/>
    <w:rsid w:val="007251EF"/>
    <w:rsid w:val="00737779"/>
    <w:rsid w:val="007414C2"/>
    <w:rsid w:val="007620AC"/>
    <w:rsid w:val="00771D7A"/>
    <w:rsid w:val="00782B87"/>
    <w:rsid w:val="00784299"/>
    <w:rsid w:val="007D7100"/>
    <w:rsid w:val="0082181E"/>
    <w:rsid w:val="008307F1"/>
    <w:rsid w:val="008309DA"/>
    <w:rsid w:val="00835BDD"/>
    <w:rsid w:val="00847BFD"/>
    <w:rsid w:val="008535A9"/>
    <w:rsid w:val="00860849"/>
    <w:rsid w:val="00862DD1"/>
    <w:rsid w:val="00865764"/>
    <w:rsid w:val="00880354"/>
    <w:rsid w:val="00882501"/>
    <w:rsid w:val="008948FC"/>
    <w:rsid w:val="008F2B7C"/>
    <w:rsid w:val="008F42C8"/>
    <w:rsid w:val="009247D0"/>
    <w:rsid w:val="00927123"/>
    <w:rsid w:val="00967D83"/>
    <w:rsid w:val="009915D0"/>
    <w:rsid w:val="009A4B97"/>
    <w:rsid w:val="009C48FB"/>
    <w:rsid w:val="009E63CE"/>
    <w:rsid w:val="009F022F"/>
    <w:rsid w:val="00A15FC6"/>
    <w:rsid w:val="00A236F5"/>
    <w:rsid w:val="00A24B3D"/>
    <w:rsid w:val="00A32B6F"/>
    <w:rsid w:val="00A35BAB"/>
    <w:rsid w:val="00A53FA4"/>
    <w:rsid w:val="00A637B4"/>
    <w:rsid w:val="00A64349"/>
    <w:rsid w:val="00A67858"/>
    <w:rsid w:val="00A7211E"/>
    <w:rsid w:val="00AA74B1"/>
    <w:rsid w:val="00AC38A2"/>
    <w:rsid w:val="00AD1E83"/>
    <w:rsid w:val="00AF612F"/>
    <w:rsid w:val="00B33E14"/>
    <w:rsid w:val="00B35463"/>
    <w:rsid w:val="00B471DA"/>
    <w:rsid w:val="00B55D90"/>
    <w:rsid w:val="00B76064"/>
    <w:rsid w:val="00B77326"/>
    <w:rsid w:val="00B831EC"/>
    <w:rsid w:val="00B92401"/>
    <w:rsid w:val="00B934DE"/>
    <w:rsid w:val="00BA57B8"/>
    <w:rsid w:val="00BD2DA6"/>
    <w:rsid w:val="00BD408D"/>
    <w:rsid w:val="00BD7B01"/>
    <w:rsid w:val="00BF1FB5"/>
    <w:rsid w:val="00C011E4"/>
    <w:rsid w:val="00C279CD"/>
    <w:rsid w:val="00C46A56"/>
    <w:rsid w:val="00CB047B"/>
    <w:rsid w:val="00CD63EE"/>
    <w:rsid w:val="00CE7E8F"/>
    <w:rsid w:val="00D25787"/>
    <w:rsid w:val="00D5001A"/>
    <w:rsid w:val="00D67354"/>
    <w:rsid w:val="00D77BB7"/>
    <w:rsid w:val="00D904CF"/>
    <w:rsid w:val="00D9797F"/>
    <w:rsid w:val="00DC46DC"/>
    <w:rsid w:val="00DD4BD0"/>
    <w:rsid w:val="00DE35AE"/>
    <w:rsid w:val="00DE431A"/>
    <w:rsid w:val="00DF6F88"/>
    <w:rsid w:val="00E41657"/>
    <w:rsid w:val="00EB54C7"/>
    <w:rsid w:val="00ED4BB1"/>
    <w:rsid w:val="00F0132C"/>
    <w:rsid w:val="00F03C8A"/>
    <w:rsid w:val="00F12262"/>
    <w:rsid w:val="00F17832"/>
    <w:rsid w:val="00F4077A"/>
    <w:rsid w:val="00F5475E"/>
    <w:rsid w:val="00FA3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CD5E"/>
  <w15:chartTrackingRefBased/>
  <w15:docId w15:val="{4B8F6335-59B5-4EB9-852D-D1D0CD4F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63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6F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F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690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F0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56EB"/>
    <w:rPr>
      <w:color w:val="0563C1" w:themeColor="hyperlink"/>
      <w:u w:val="single"/>
    </w:rPr>
  </w:style>
  <w:style w:type="character" w:styleId="UnresolvedMention">
    <w:name w:val="Unresolved Mention"/>
    <w:basedOn w:val="DefaultParagraphFont"/>
    <w:uiPriority w:val="99"/>
    <w:semiHidden/>
    <w:unhideWhenUsed/>
    <w:rsid w:val="004D56EB"/>
    <w:rPr>
      <w:color w:val="605E5C"/>
      <w:shd w:val="clear" w:color="auto" w:fill="E1DFDD"/>
    </w:rPr>
  </w:style>
  <w:style w:type="paragraph" w:styleId="FootnoteText">
    <w:name w:val="footnote text"/>
    <w:basedOn w:val="Normal"/>
    <w:link w:val="FootnoteTextChar"/>
    <w:uiPriority w:val="99"/>
    <w:semiHidden/>
    <w:unhideWhenUsed/>
    <w:rsid w:val="001D26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266A"/>
    <w:rPr>
      <w:sz w:val="20"/>
      <w:szCs w:val="20"/>
    </w:rPr>
  </w:style>
  <w:style w:type="character" w:styleId="FootnoteReference">
    <w:name w:val="footnote reference"/>
    <w:basedOn w:val="DefaultParagraphFont"/>
    <w:uiPriority w:val="99"/>
    <w:semiHidden/>
    <w:unhideWhenUsed/>
    <w:rsid w:val="001D266A"/>
    <w:rPr>
      <w:vertAlign w:val="superscript"/>
    </w:rPr>
  </w:style>
  <w:style w:type="paragraph" w:styleId="Caption">
    <w:name w:val="caption"/>
    <w:basedOn w:val="Normal"/>
    <w:next w:val="Normal"/>
    <w:uiPriority w:val="35"/>
    <w:unhideWhenUsed/>
    <w:qFormat/>
    <w:rsid w:val="00186FF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D63E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1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delay_generator"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arwing@crystallinemirror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sourceforge.net/projects/winpython/files/WinPython_3.4/3.4.4.6/" TargetMode="External"/><Relationship Id="rId10" Type="http://schemas.openxmlformats.org/officeDocument/2006/relationships/hyperlink" Target="https://en.wikipedia.org/wiki/Cavity_ring-down_spectroscopy" TargetMode="External"/><Relationship Id="rId4" Type="http://schemas.openxmlformats.org/officeDocument/2006/relationships/settings" Target="settings.xml"/><Relationship Id="rId9" Type="http://schemas.openxmlformats.org/officeDocument/2006/relationships/hyperlink" Target="https://www.pjrc.com/store/teensy.html" TargetMode="External"/><Relationship Id="rId14" Type="http://schemas.openxmlformats.org/officeDocument/2006/relationships/hyperlink" Target="https://www.pjrc.com/teensy/first_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6BB97-49C8-41EF-BC5C-6BDF14F4C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3221</TotalTime>
  <Pages>4</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Gar-Wing Truong</dc:creator>
  <cp:keywords/>
  <dc:description/>
  <cp:lastModifiedBy>Gar-Wing Truong</cp:lastModifiedBy>
  <cp:revision>169</cp:revision>
  <dcterms:created xsi:type="dcterms:W3CDTF">2019-01-22T21:44:00Z</dcterms:created>
  <dcterms:modified xsi:type="dcterms:W3CDTF">2019-03-04T09:36:00Z</dcterms:modified>
</cp:coreProperties>
</file>