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自动化数字人视频生成系统技术设计 V2</w:t>
      </w:r>
    </w:p>
    <w:p>
      <w:r>
        <w:rPr>
          <w:color w:val="5F6F82"/>
          <w:sz w:val="24"/>
        </w:rPr>
        <w:t>偏技术视角 · 架构、模型适配、任务状态机、接口与部署设计</w:t>
      </w:r>
    </w:p>
    <w:p>
      <w:r>
        <w:rPr>
          <w:color w:val="5F6F82"/>
          <w:sz w:val="19"/>
        </w:rPr>
        <w:t>更新时间：2026-05-18    目标形态：本地优先、云端可插拔、低门槛可分发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8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20"/>
              </w:rPr>
              <w:t>架构结论：首版应做“口播稿 + 轻量节奏分镜 + 数字人口型合成”的生产系统，而不是电影级分镜工具。系统核心不是单个模型，而是可追踪的 Pipeline、模型注册中心、素材/音色资产管理和审核状态机。</w:t>
            </w:r>
          </w:p>
        </w:tc>
      </w:tr>
    </w:tbl>
    <w:p/>
    <w:p>
      <w:pPr>
        <w:pStyle w:val="Heading1"/>
      </w:pPr>
      <w:r>
        <w:t>1. 技术目标与边界</w:t>
      </w:r>
    </w:p>
    <w:p>
      <w:pPr>
        <w:pStyle w:val="ListBullet"/>
        <w:spacing w:after="80"/>
        <w:ind w:left="540" w:hanging="271"/>
      </w:pPr>
      <w:r>
        <w:t>输入统一为文本语义：主题、短视频链接、补充要求、已有文案最终都归一到 SourceContext。</w:t>
      </w:r>
    </w:p>
    <w:p>
      <w:pPr>
        <w:pStyle w:val="ListBullet"/>
        <w:spacing w:after="80"/>
        <w:ind w:left="540" w:hanging="271"/>
      </w:pPr>
      <w:r>
        <w:t>产物统一为 Artifact：脚本、音频、字幕、封面、成片、发布包都必须有 uri、metadata、version 和来源步骤。</w:t>
      </w:r>
    </w:p>
    <w:p>
      <w:pPr>
        <w:pStyle w:val="ListBullet"/>
        <w:spacing w:after="80"/>
        <w:ind w:left="540" w:hanging="271"/>
      </w:pPr>
      <w:r>
        <w:t>模型统一由 Adapter 接入：ASR、TTS、LLM、Avatar、Media 后处理都走标准接口，避免绑定你的本机模型目录。</w:t>
      </w:r>
    </w:p>
    <w:p>
      <w:pPr>
        <w:pStyle w:val="ListBullet"/>
        <w:spacing w:after="80"/>
        <w:ind w:left="540" w:hanging="271"/>
      </w:pPr>
      <w:r>
        <w:t>模式统一由状态机控制：全自动模式跳过人工审核；审核模式在关键节点挂起并支持带反馈重跑。</w:t>
      </w:r>
    </w:p>
    <w:p>
      <w:pPr>
        <w:pStyle w:val="ListBullet"/>
        <w:spacing w:after="80"/>
        <w:ind w:left="540" w:hanging="271"/>
      </w:pPr>
      <w:r>
        <w:t>分发统一按平台能力降级：能走官方 API 就自动发布，权限不足则生成发布素材包并进入半自动流程。</w:t>
      </w:r>
    </w:p>
    <w:p>
      <w:pPr>
        <w:pStyle w:val="Heading1"/>
      </w:pPr>
      <w:r>
        <w:t>2. 系统容器架构</w:t>
      </w:r>
    </w:p>
    <w:p>
      <w:r>
        <w:t>整体采用 Web 前端、FastAPI 后端、任务队列、模型适配层和本地/云存储的分层架构。这样做的原因是视频合成和模型推理都属于长耗时任务，不能阻塞 Web 请求；模型也必须能按本机环境切换。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81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81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F6F82"/>
          <w:sz w:val="18"/>
        </w:rPr>
        <w:t>图 1：系统容器架构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51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首版建议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Web 控制台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创作向导、审核台、素材库、音色库、模型中心、发布中心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React/Vite 或 Next.js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API Gateway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鉴权、项目 API、上传下载、任务查询、SSE 状态流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FastAPI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Generation Service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创建生成任务、编排 Pipeline、落库 Artifact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后端服务 + 队列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Worker Runtime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执行 ASR/TTS/口型同步/FFmpeg/发布任务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Celery/RQ/Arq 任选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Model Registry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模型发现、软链接、健康检查、安装向导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manifest + adapter</w:t>
            </w:r>
          </w:p>
        </w:tc>
      </w:tr>
    </w:tbl>
    <w:p/>
    <w:p>
      <w:pPr>
        <w:pStyle w:val="Heading1"/>
      </w:pPr>
      <w:r>
        <w:t>3. 生成 Pipeline 与状态机</w:t>
      </w:r>
    </w:p>
    <w:p>
      <w:r>
        <w:t>Pipeline 不直接调用模型，而是生成 StepExecution。每个 Step 只消费上一步 Artifact，并输出新的 Artifact。重跑时不覆盖旧产物，避免审核和回溯困难。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1285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eneration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2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F6F82"/>
          <w:sz w:val="18"/>
        </w:rPr>
        <w:t>图 2：端到端生成流水线与审核状态机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Step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输出</w:t>
            </w:r>
          </w:p>
        </w:tc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失败处理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analyze_source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SourceInput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SourceContext / Transcript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链接解析失败则转人工输入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generate_script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SourceContext + Brief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Outline / Script / Titles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允许带修改意见重跑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synthesize_speech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Script + VoiceAsset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AudioRef + WordTiming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音色不可用则切备用 TTS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render_avatar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AvatarAsset + AudioRef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RawVideoRef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口型质量低则转审核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compose_subtitle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WordTiming + VideoRef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MP4 / SRT / ASS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字幕过密则自动切分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publish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PublishPackage + Account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RemotePostRef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权限不足则半自动发布</w:t>
            </w:r>
          </w:p>
        </w:tc>
      </w:tr>
    </w:tbl>
    <w:p/>
    <w:p>
      <w:pPr>
        <w:pStyle w:val="Heading1"/>
      </w:pPr>
      <w:r>
        <w:t>4. 模型注册中心与 Adapter 契约</w:t>
      </w:r>
    </w:p>
    <w:p>
      <w:r>
        <w:t>你的本地 ASR/TTS 可以直接复用，但项目不能写死绝对路径。推荐用 MODEL_HOME + registry.json + 软链接/Junction 的方式管理模型。别人打包使用时，只需要走模型中心的安装或注册流程。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810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_regis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81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F6F82"/>
          <w:sz w:val="18"/>
        </w:rPr>
        <w:t>图 3：模型注册中心与适配层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模型类型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首选方案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备用方案</w:t>
            </w:r>
          </w:p>
        </w:tc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统一输出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LLM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Qwen3/Qwen3.5 小模型、本地 Ollama/llama.cpp/MLX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云端 LLM Provider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ScriptArtifact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ASR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本地 Qwen3-ASR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Faster-Whisper / whisper.cpp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TimedTranscript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TTS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本地 Qwen3-TTS / CosyVoice2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云端克隆音色 Provider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AudioRef + WordTiming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Avatar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MuseTalk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Wav2Lip / SadTalker / LivePortrait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VideoRef + QualityReport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Media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FFmpeg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平台 SDK 内置转码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PublishPackage</w:t>
            </w:r>
          </w:p>
        </w:tc>
      </w:tr>
    </w:tbl>
    <w:p/>
    <w:p>
      <w:pPr>
        <w:pStyle w:val="Heading3"/>
      </w:pPr>
      <w:r>
        <w:t>Adapter 输入输出契约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职责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health_check(model_spec)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检查权重、依赖、显存/内存、推理样例是否可用。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load(model_spec)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加载模型或连接云端 provider，返回 runtime handle。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infer(input, params)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执行模型推理，不直接写业务状态。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export_artifact(result)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将结果标准化为 ArtifactRef，供下一步消费。</w:t>
            </w:r>
          </w:p>
        </w:tc>
      </w:tr>
    </w:tbl>
    <w:p/>
    <w:p>
      <w:pPr>
        <w:pStyle w:val="Heading1"/>
      </w:pPr>
      <w:r>
        <w:t>5. 核心数据模型</w:t>
      </w:r>
    </w:p>
    <w:p>
      <w:r>
        <w:t>数据模型围绕 Project 与 Artifact 设计，素材、音色、模型、任务、审核、发布都不互相直接耦合。这样可以保留中间产物，支持断点重跑和多平台发布。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1285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ta_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2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F6F82"/>
          <w:sz w:val="18"/>
        </w:rPr>
        <w:t>图 4：核心数据模型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表</w:t>
            </w:r>
          </w:p>
        </w:tc>
        <w:tc>
          <w:tcPr>
            <w:tcW w:type="dxa" w:w="36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关键字段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projects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source_type, mode, status, target_platforms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一个视频生成工程的主记录。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artifacts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type, uri, metadata, version, produced_by_job_id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所有中间产物和最终产物。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jobs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step_key, status, worker_runtime, error_code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异步任务执行记录。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review_steps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step_key, status, comment, approved_by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审核模式的挂起与反馈。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avatar_assets / voice_assets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source_uri, auth_status, quality_report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数字人和音色资产。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publish_jobs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platform, payload, status, remote_url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平台发布任务和结果。</w:t>
            </w:r>
          </w:p>
        </w:tc>
      </w:tr>
    </w:tbl>
    <w:p/>
    <w:p>
      <w:pPr>
        <w:pStyle w:val="Heading1"/>
      </w:pPr>
      <w:r>
        <w:t>6. API 边界设计</w:t>
      </w:r>
    </w:p>
    <w:p>
      <w:r>
        <w:t>接口按资源分组，上传、生成、审核、模型、发布分离。长任务接口只返回 job_id，进度通过任务查询或 SSE 获取。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分组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36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素材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POST /api/assets/avatar-videos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上传数字人原始视频并触发质量检测。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素材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GET /api/assets/avatar-videos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读取可用数字人素材列表。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音色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POST /api/voices/reference-samples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上传本地克隆参考音频。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音色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POST /api/voices/cloud-clones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提交云端克隆任务。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项目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POST /api/projects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创建项目并设置 auto/review 模式。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生成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POST /api/projects/{id}/generate-script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生成提纲、口播稿、标题和标签。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生成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POST /api/projects/{id}/synthesize-speech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生成最终音频和时间戳。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生成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POST /api/projects/{id}/render-video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触发数字人口型同步与视频合成。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审核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POST /api/review/{step_id}/approve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审核通过进入下一步。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审核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POST /api/review/{step_id}/rerun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带修改意见重跑当前步骤。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模型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POST /api/models/register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注册已有模型路径或软链接。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发布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POST /api/projects/{id}/publish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生成发布任务或半自动发布包。</w:t>
            </w:r>
          </w:p>
        </w:tc>
      </w:tr>
    </w:tbl>
    <w:p/>
    <w:p>
      <w:pPr>
        <w:pStyle w:val="Heading1"/>
      </w:pPr>
      <w:r>
        <w:t>7. 数字人合成链路</w:t>
      </w:r>
    </w:p>
    <w:p>
      <w:r>
        <w:t>数字人原始视频不是每次直接使用，而是先做 AvatarAsset 预处理。预处理结果包括稳定片段、脸部 ROI、帧率、分辨率、质量评分和适用风险。</w:t>
      </w:r>
    </w:p>
    <w:p>
      <w:pPr>
        <w:pStyle w:val="ListBullet"/>
        <w:spacing w:after="80"/>
        <w:ind w:left="540" w:hanging="271"/>
      </w:pPr>
      <w:r>
        <w:t>素材检测：单人、正脸、小角度、无遮挡、口部清晰、画面稳定优先。</w:t>
      </w:r>
    </w:p>
    <w:p>
      <w:pPr>
        <w:pStyle w:val="ListBullet"/>
        <w:spacing w:after="80"/>
        <w:ind w:left="540" w:hanging="271"/>
      </w:pPr>
      <w:r>
        <w:t>音频规范：TTS 输出统一采样率、响度和静音裁剪，避免口型同步漂移。</w:t>
      </w:r>
    </w:p>
    <w:p>
      <w:pPr>
        <w:pStyle w:val="ListBullet"/>
        <w:spacing w:after="80"/>
        <w:ind w:left="540" w:hanging="271"/>
      </w:pPr>
      <w:r>
        <w:t>口型合成：首版以 MuseTalk 为主线，Wav2Lip 做轻量备用；单图头像场景再引入 SadTalker。</w:t>
      </w:r>
    </w:p>
    <w:p>
      <w:pPr>
        <w:pStyle w:val="ListBullet"/>
        <w:spacing w:after="80"/>
        <w:ind w:left="540" w:hanging="271"/>
      </w:pPr>
      <w:r>
        <w:t>字幕对齐：字幕以最终音频为准，不以 LLM 生成文案为准；输出 SRT/VTT/ASS 并支持烧录。</w:t>
      </w:r>
    </w:p>
    <w:p>
      <w:pPr>
        <w:pStyle w:val="ListBullet"/>
        <w:spacing w:after="80"/>
        <w:ind w:left="540" w:hanging="271"/>
      </w:pPr>
      <w:r>
        <w:t>质量报告：输出口型评分、音频时长、字幕密度、失败帧比例和推荐重跑原因。</w:t>
      </w:r>
    </w:p>
    <w:p>
      <w:pPr>
        <w:pStyle w:val="Heading1"/>
      </w:pPr>
      <w:r>
        <w:t>8. 平台发布策略</w:t>
      </w:r>
    </w:p>
    <w:p>
      <w:r>
        <w:t>发布层必须按平台开放能力做降级。系统里要把“可自动发布”和“半自动发布包”作为同等一等公民，而不是在 UI 上隐藏限制。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平台</w:t>
            </w:r>
          </w:p>
        </w:tc>
        <w:tc>
          <w:tcPr>
            <w:tcW w:type="dxa" w:w="36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首版策略</w:t>
            </w:r>
          </w:p>
        </w:tc>
        <w:tc>
          <w:tcPr>
            <w:tcW w:type="dxa" w:w="36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关键限制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抖音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优先接官方上传/创建视频接口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需要用户授权和“代替用户发布内容”能力。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小红书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先做半自动发布包，后续按开放能力接入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发布 API 受账号、资质和开放范围影响较大。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公众号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支持图文草稿、素材包和发布流程适配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视频与图文发布接口能力不同，需按账号权限拆分。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视频号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首版半自动，后续单独核验官方开放范围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自动发布能力不应提前承诺。</w:t>
            </w:r>
          </w:p>
        </w:tc>
      </w:tr>
    </w:tbl>
    <w:p/>
    <w:p>
      <w:pPr>
        <w:pStyle w:val="Heading1"/>
      </w:pPr>
      <w:r>
        <w:t>9. 跨平台部署与首次安装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环境</w:t>
            </w:r>
          </w:p>
        </w:tc>
        <w:tc>
          <w:tcPr>
            <w:tcW w:type="dxa" w:w="23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推荐运行时</w:t>
            </w:r>
          </w:p>
        </w:tc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模型处理</w:t>
            </w:r>
          </w:p>
        </w:tc>
        <w:tc>
          <w:tcPr>
            <w:tcW w:type="dxa" w:w="23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注意点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macOS Apple Silicon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MLX / MPS / Ollama / 本机 Python worker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symlink 到 MODEL_HOME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优先小模型和量化模型，避免默认拉大权重。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Windows NVIDIA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CUDA worker / WSL 可选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junction 或 manifest 绝对路径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安装向导检查显卡驱动、CUDA、FFmpeg。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Windows CPU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CPU fallback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轻量模型 + 云端可选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明确提示速度慢，只适合脚本/TTS 轻量验证。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打包分发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桌面壳或本地 Web 服务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不随包携带权重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首次启动进入模型中心安装向导。</w:t>
            </w:r>
          </w:p>
        </w:tc>
      </w:tr>
    </w:tbl>
    <w:p/>
    <w:p>
      <w:pPr>
        <w:pStyle w:val="Heading1"/>
      </w:pPr>
      <w:r>
        <w:t>10. MVP 工程拆分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48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交付内容</w:t>
            </w:r>
          </w:p>
        </w:tc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0B2545"/>
                <w:sz w:val="18"/>
              </w:rPr>
              <w:t>验收标准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MVP-1 本地闭环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创作向导、素材/音色上传、脚本生成、本地 TTS、数字人合成、字幕、下载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输入主题后能生成一条可下载 MP4。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MVP-2 可用产品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审核状态机、模型中心、任务队列、失败重试、生成历史、素材质量报告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每一步可审、可重跑、失败原因可见。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MVP-3 发布增强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抖音官方发布、其他平台半自动包、多账号、封面和标题标签管理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发布任务可追踪，失败可恢复。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MVP-4 能力扩展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云音色 provider、批量生成、数据回收、更强动作驱动和 B-roll 分镜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 w:val="0"/>
                <w:color w:val="102033"/>
                <w:sz w:val="17"/>
              </w:rPr>
              <w:t>从单条生产升级为内容工厂。</w:t>
            </w:r>
          </w:p>
        </w:tc>
      </w:tr>
    </w:tbl>
    <w:p/>
    <w:p>
      <w:pPr>
        <w:pStyle w:val="Heading1"/>
      </w:pPr>
      <w:r>
        <w:t>11. 下一步需要确认的技术决策</w:t>
      </w:r>
    </w:p>
    <w:p>
      <w:pPr>
        <w:pStyle w:val="ListBullet"/>
        <w:spacing w:after="80"/>
        <w:ind w:left="540" w:hanging="271"/>
      </w:pPr>
      <w:r>
        <w:t>首版视频时长目标：30 秒、60 秒还是 3 分钟。</w:t>
      </w:r>
    </w:p>
    <w:p>
      <w:pPr>
        <w:pStyle w:val="ListBullet"/>
        <w:spacing w:after="80"/>
        <w:ind w:left="540" w:hanging="271"/>
      </w:pPr>
      <w:r>
        <w:t>首批数字人素材形态：绿幕、固定室内背景，还是普通拍摄口播视频。</w:t>
      </w:r>
    </w:p>
    <w:p>
      <w:pPr>
        <w:pStyle w:val="ListBullet"/>
        <w:spacing w:after="80"/>
        <w:ind w:left="540" w:hanging="271"/>
      </w:pPr>
      <w:r>
        <w:t>首个口型同步模型：优先 MuseTalk，还是先接你已有的数字人模型。</w:t>
      </w:r>
    </w:p>
    <w:p>
      <w:pPr>
        <w:pStyle w:val="ListBullet"/>
        <w:spacing w:after="80"/>
        <w:ind w:left="540" w:hanging="271"/>
      </w:pPr>
      <w:r>
        <w:t>首个自动发布平台：是否以抖音为第一优先级。</w:t>
      </w:r>
    </w:p>
    <w:p>
      <w:pPr>
        <w:pStyle w:val="ListBullet"/>
        <w:spacing w:after="80"/>
        <w:ind w:left="540" w:hanging="271"/>
      </w:pPr>
      <w:r>
        <w:t>云端克隆音色 provider：先做抽象接口，还是直接选定一家服务接入。</w:t>
      </w:r>
    </w:p>
    <w:p>
      <w:pPr>
        <w:pStyle w:val="ListBullet"/>
        <w:spacing w:after="80"/>
        <w:ind w:left="540" w:hanging="271"/>
      </w:pPr>
      <w:r>
        <w:t>部署形态：先做本机单用户工具，还是一开始引入账号与多用户权限。</w:t>
      </w:r>
    </w:p>
    <w:p>
      <w:pPr>
        <w:pStyle w:val="Heading1"/>
      </w:pPr>
      <w:r>
        <w:t>12. 参考资料</w:t>
      </w:r>
    </w:p>
    <w:p>
      <w:pPr>
        <w:pStyle w:val="ListBullet"/>
        <w:spacing w:after="80"/>
        <w:ind w:left="540" w:hanging="271"/>
      </w:pPr>
      <w:r>
        <w:t>HeyGen：https://www.heygen.com/</w:t>
      </w:r>
    </w:p>
    <w:p>
      <w:pPr>
        <w:pStyle w:val="ListBullet"/>
        <w:spacing w:after="80"/>
        <w:ind w:left="540" w:hanging="271"/>
      </w:pPr>
      <w:r>
        <w:t>Synthesia：https://www.synthesia.io/</w:t>
      </w:r>
    </w:p>
    <w:p>
      <w:pPr>
        <w:pStyle w:val="ListBullet"/>
        <w:spacing w:after="80"/>
        <w:ind w:left="540" w:hanging="271"/>
      </w:pPr>
      <w:r>
        <w:t>D-ID API：https://www.d-id.com/api/</w:t>
      </w:r>
    </w:p>
    <w:p>
      <w:pPr>
        <w:pStyle w:val="ListBullet"/>
        <w:spacing w:after="80"/>
        <w:ind w:left="540" w:hanging="271"/>
      </w:pPr>
      <w:r>
        <w:t>Runway Act-Two：https://help.runwayml.com/hc/en-us/articles/42311337895827-Performance-Capture-with-Act-Two</w:t>
      </w:r>
    </w:p>
    <w:p>
      <w:pPr>
        <w:pStyle w:val="ListBullet"/>
        <w:spacing w:after="80"/>
        <w:ind w:left="540" w:hanging="271"/>
      </w:pPr>
      <w:r>
        <w:t>MuseTalk：https://github.com/TMElyralab/MuseTalk</w:t>
      </w:r>
    </w:p>
    <w:p>
      <w:pPr>
        <w:pStyle w:val="ListBullet"/>
        <w:spacing w:after="80"/>
        <w:ind w:left="540" w:hanging="271"/>
      </w:pPr>
      <w:r>
        <w:t>Wav2Lip：https://github.com/Rudrabha/Wav2Lip</w:t>
      </w:r>
    </w:p>
    <w:p>
      <w:pPr>
        <w:pStyle w:val="ListBullet"/>
        <w:spacing w:after="80"/>
        <w:ind w:left="540" w:hanging="271"/>
      </w:pPr>
      <w:r>
        <w:t>SadTalker：https://github.com/OpenTalker/SadTalker</w:t>
      </w:r>
    </w:p>
    <w:p>
      <w:pPr>
        <w:pStyle w:val="ListBullet"/>
        <w:spacing w:after="80"/>
        <w:ind w:left="540" w:hanging="271"/>
      </w:pPr>
      <w:r>
        <w:t>LivePortrait：https://github.com/KlingAIResearch/LivePortrait</w:t>
      </w:r>
    </w:p>
    <w:p>
      <w:pPr>
        <w:pStyle w:val="ListBullet"/>
        <w:spacing w:after="80"/>
        <w:ind w:left="540" w:hanging="271"/>
      </w:pPr>
      <w:r>
        <w:t>CosyVoice：https://github.com/FunAudioLLM/CosyVoice</w:t>
      </w:r>
    </w:p>
    <w:p>
      <w:pPr>
        <w:pStyle w:val="ListBullet"/>
        <w:spacing w:after="80"/>
        <w:ind w:left="540" w:hanging="271"/>
      </w:pPr>
      <w:r>
        <w:t>Qwen3：https://github.com/QwenLM/Qwen3</w:t>
      </w:r>
    </w:p>
    <w:p>
      <w:pPr>
        <w:pStyle w:val="ListBullet"/>
        <w:spacing w:after="80"/>
        <w:ind w:left="540" w:hanging="271"/>
      </w:pPr>
      <w:r>
        <w:t>抖音开放平台上传视频：https://developer.open-douyin.com/docs/resource/zh-CN/dop/develop/openapi/video-management/douyin/create-video/upload-video</w:t>
      </w:r>
    </w:p>
    <w:p>
      <w:pPr>
        <w:pStyle w:val="ListBullet"/>
        <w:spacing w:after="80"/>
        <w:ind w:left="540" w:hanging="271"/>
      </w:pPr>
      <w:r>
        <w:t>抖音开放平台创建视频：https://developer.open-douyin.com/docs/resource/zh-CN/dop/develop/openapi/video-management/douyin/create-video/video-create</w:t>
      </w:r>
    </w:p>
    <w:p>
      <w:pPr>
        <w:pStyle w:val="ListBullet"/>
        <w:spacing w:after="80"/>
        <w:ind w:left="540" w:hanging="271"/>
      </w:pPr>
      <w:r>
        <w:t>微信公众号草稿箱：https://developers.weixin.qq.com/doc/offiaccount/Draft_Box/Add_draft.html</w:t>
      </w:r>
    </w:p>
    <w:p>
      <w:pPr>
        <w:pStyle w:val="ListBullet"/>
        <w:spacing w:after="80"/>
        <w:ind w:left="540" w:hanging="271"/>
      </w:pPr>
      <w:r>
        <w:t>微信公众号发布：https://developers.weixin.qq.com/doc/offiaccount/Publish/Publish.html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F82"/>
        <w:sz w:val="17"/>
      </w:rPr>
      <w:t>内部技术方案草案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F82"/>
        <w:sz w:val="17"/>
      </w:rPr>
      <w:t>自动化数字人视频生成系统 · 技术设计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Hiragino Sans GB"/>
      <w:b w:val="0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