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b/>
          <w:sz w:val="24"/>
          <w:b/>
          <w:szCs w:val="24"/>
          <w:bCs/>
          <w:lang w:eastAsia="zh-CN"/>
        </w:rPr>
      </w:pPr>
      <w:r>
        <w:rPr>
          <w:b/>
          <w:bCs/>
          <w:sz w:val="24"/>
          <w:szCs w:val="24"/>
          <w:lang w:eastAsia="zh-CN"/>
        </w:rPr>
        <w:t>对《档案法》修订草案（征求意见稿）第四十五、四十六条的修订建议</w:t>
      </w:r>
      <w:r/>
    </w:p>
    <w:p>
      <w:pPr>
        <w:pStyle w:val="Normal"/>
        <w:jc w:val="center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b/>
          <w:sz w:val="24"/>
          <w:b/>
          <w:szCs w:val="24"/>
          <w:bCs/>
          <w:lang w:eastAsia="zh-CN"/>
        </w:rPr>
      </w:pPr>
      <w:r>
        <w:rPr>
          <w:b/>
          <w:bCs/>
          <w:sz w:val="24"/>
          <w:szCs w:val="24"/>
          <w:lang w:eastAsia="zh-CN"/>
        </w:rPr>
        <w:t>增加对国家档案馆档案和机关档案室档案的区分</w:t>
      </w:r>
      <w:r/>
    </w:p>
    <w:p>
      <w:pPr>
        <w:pStyle w:val="Normal"/>
        <w:numPr>
          <w:ilvl w:val="0"/>
          <w:numId w:val="0"/>
        </w:numPr>
        <w:jc w:val="both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keepNext/>
        <w:keepLines w:val="false"/>
        <w:widowControl w:val="false"/>
        <w:numPr>
          <w:ilvl w:val="0"/>
          <w:numId w:val="0"/>
        </w:numPr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rFonts w:ascii="楷体" w:hAnsi="楷体" w:eastAsia="楷体" w:cs="楷体"/>
          <w:lang w:eastAsia="zh-CN"/>
        </w:rPr>
      </w:pPr>
      <w:r>
        <w:rPr>
          <w:rFonts w:ascii="楷体" w:hAnsi="楷体" w:cs="楷体" w:eastAsia="楷体"/>
          <w:sz w:val="24"/>
          <w:szCs w:val="24"/>
          <w:lang w:eastAsia="zh-CN"/>
        </w:rPr>
        <w:t>第四十五条  国家档案馆保存的档案，除涉及国家秘密、商业秘密、个人隐私，以及其他因涉及国家安全和利益按规定不予公开外，最晚不迟于形成后</w:t>
      </w:r>
      <w:r>
        <w:rPr>
          <w:rFonts w:eastAsia="楷体" w:cs="楷体" w:ascii="楷体" w:hAnsi="楷体"/>
          <w:sz w:val="24"/>
          <w:szCs w:val="24"/>
          <w:lang w:eastAsia="zh-CN"/>
        </w:rPr>
        <w:t>20</w:t>
      </w:r>
      <w:r>
        <w:rPr>
          <w:rFonts w:ascii="楷体" w:hAnsi="楷体" w:cs="楷体" w:eastAsia="楷体"/>
          <w:sz w:val="24"/>
          <w:szCs w:val="24"/>
          <w:lang w:eastAsia="zh-CN"/>
        </w:rPr>
        <w:t>年公开；档案中属于应公开的政府信息应当公开。形成已满</w:t>
      </w:r>
      <w:r>
        <w:rPr>
          <w:rFonts w:eastAsia="楷体" w:cs="楷体" w:ascii="楷体" w:hAnsi="楷体"/>
          <w:sz w:val="24"/>
          <w:szCs w:val="24"/>
          <w:lang w:eastAsia="zh-CN"/>
        </w:rPr>
        <w:t>20</w:t>
      </w:r>
      <w:r>
        <w:rPr>
          <w:rFonts w:ascii="楷体" w:hAnsi="楷体" w:cs="楷体" w:eastAsia="楷体"/>
          <w:sz w:val="24"/>
          <w:szCs w:val="24"/>
          <w:lang w:eastAsia="zh-CN"/>
        </w:rPr>
        <w:t>年仍不宜公开的档案，应当报本级档案行政管理部门审核批准。</w:t>
      </w:r>
      <w:r/>
    </w:p>
    <w:p>
      <w:pPr>
        <w:pStyle w:val="Normal"/>
        <w:keepNext/>
        <w:keepLines w:val="false"/>
        <w:widowControl w:val="false"/>
        <w:numPr>
          <w:ilvl w:val="0"/>
          <w:numId w:val="0"/>
        </w:numPr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rFonts w:ascii="楷体" w:hAnsi="楷体" w:eastAsia="楷体" w:cs="楷体"/>
          <w:lang w:eastAsia="zh-CN"/>
        </w:rPr>
      </w:pPr>
      <w:r>
        <w:rPr>
          <w:rFonts w:ascii="楷体" w:hAnsi="楷体" w:cs="楷体" w:eastAsia="楷体"/>
          <w:sz w:val="24"/>
          <w:szCs w:val="24"/>
          <w:lang w:eastAsia="zh-CN"/>
        </w:rPr>
        <w:t>国家档案馆应当按照国家规定，组织协调对保密及封闭期满馆藏档案进行鉴定。</w:t>
      </w:r>
      <w:r/>
    </w:p>
    <w:p>
      <w:pPr>
        <w:pStyle w:val="Normal"/>
        <w:keepNext/>
        <w:keepLines w:val="false"/>
        <w:widowControl w:val="false"/>
        <w:numPr>
          <w:ilvl w:val="0"/>
          <w:numId w:val="0"/>
        </w:numPr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rFonts w:ascii="楷体" w:hAnsi="楷体" w:eastAsia="楷体" w:cs="楷体"/>
          <w:lang w:eastAsia="zh-CN"/>
        </w:rPr>
      </w:pPr>
      <w:r>
        <w:rPr>
          <w:rFonts w:ascii="楷体" w:hAnsi="楷体" w:cs="楷体" w:eastAsia="楷体"/>
          <w:sz w:val="24"/>
          <w:szCs w:val="24"/>
          <w:lang w:eastAsia="zh-CN"/>
        </w:rPr>
        <w:t>涉及个人隐私档案的公开须经当事人或者其受托人的同意；当事人不在世的，须经其直系亲属或者其受托人的同意。当事人特别声明的除外。</w:t>
      </w:r>
      <w:r/>
    </w:p>
    <w:p>
      <w:pPr>
        <w:pStyle w:val="Normal"/>
        <w:numPr>
          <w:ilvl w:val="0"/>
          <w:numId w:val="0"/>
        </w:numPr>
        <w:jc w:val="both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本次《档案法》修订草案（征求意见稿）并未区分进入国家档案馆的档案和尚未进入国家档案馆、但保存在行政机关内部的档案室的档案，应当吸收《最高人民法院关于审理政府信息公开行政案件若干问题的规定》第七条，使《政府信息公开条例》和《档案法》顺利衔接。即：</w:t>
      </w:r>
      <w:r/>
    </w:p>
    <w:p>
      <w:pPr>
        <w:pStyle w:val="Normal"/>
        <w:jc w:val="both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楷体" w:hAnsi="楷体" w:eastAsia="楷体" w:cs="楷体"/>
          <w:lang w:eastAsia="zh-CN"/>
        </w:rPr>
      </w:pPr>
      <w:r>
        <w:rPr>
          <w:sz w:val="24"/>
          <w:szCs w:val="24"/>
          <w:lang w:val="en-US" w:eastAsia="zh-CN"/>
        </w:rPr>
        <w:t xml:space="preserve">  </w:t>
      </w:r>
      <w:r>
        <w:rPr>
          <w:rFonts w:eastAsia="楷体" w:cs="楷体" w:ascii="楷体" w:hAnsi="楷体"/>
          <w:sz w:val="24"/>
          <w:szCs w:val="24"/>
          <w:lang w:val="en-US" w:eastAsia="zh-CN"/>
        </w:rPr>
        <w:t xml:space="preserve"> </w:t>
      </w:r>
      <w:r>
        <w:rPr>
          <w:rFonts w:eastAsia="楷体" w:cs="楷体" w:ascii="楷体" w:hAnsi="楷体"/>
          <w:sz w:val="24"/>
          <w:szCs w:val="24"/>
          <w:lang w:eastAsia="zh-CN"/>
        </w:rPr>
        <w:t>“</w:t>
      </w:r>
      <w:r>
        <w:rPr>
          <w:rFonts w:ascii="楷体" w:hAnsi="楷体" w:cs="楷体" w:eastAsia="楷体"/>
          <w:sz w:val="24"/>
          <w:szCs w:val="24"/>
          <w:lang w:eastAsia="zh-CN"/>
        </w:rPr>
        <w:t>政府信息由被告的档案机构或者档案工作人员保管的，适用《中华人民共和国政府信息公开条例》的规定。</w:t>
      </w:r>
      <w:r/>
    </w:p>
    <w:p>
      <w:pPr>
        <w:pStyle w:val="Normal"/>
        <w:jc w:val="both"/>
        <w:rPr>
          <w:sz w:val="24"/>
          <w:sz w:val="24"/>
          <w:szCs w:val="24"/>
          <w:rFonts w:ascii="楷体" w:hAnsi="楷体" w:eastAsia="楷体" w:cs="楷体"/>
          <w:lang w:val="en-US" w:eastAsia="zh-CN" w:bidi="ar-SA"/>
        </w:rPr>
      </w:pPr>
      <w:r>
        <w:rPr>
          <w:rFonts w:eastAsia="楷体" w:cs="楷体" w:ascii="楷体" w:hAnsi="楷体"/>
          <w:sz w:val="24"/>
          <w:szCs w:val="24"/>
          <w:lang w:eastAsia="zh-CN"/>
        </w:rPr>
      </w:r>
      <w:r/>
    </w:p>
    <w:p>
      <w:pPr>
        <w:pStyle w:val="Normal"/>
        <w:ind w:firstLine="420"/>
        <w:jc w:val="both"/>
        <w:rPr>
          <w:sz w:val="24"/>
          <w:sz w:val="24"/>
          <w:szCs w:val="24"/>
          <w:rFonts w:ascii="楷体" w:hAnsi="楷体" w:eastAsia="楷体" w:cs="楷体"/>
          <w:lang w:eastAsia="zh-CN"/>
        </w:rPr>
      </w:pPr>
      <w:r>
        <w:rPr>
          <w:rFonts w:ascii="楷体" w:hAnsi="楷体" w:cs="楷体" w:eastAsia="楷体"/>
          <w:sz w:val="24"/>
          <w:szCs w:val="24"/>
          <w:lang w:eastAsia="zh-CN"/>
        </w:rPr>
        <w:t>政府信息已经移交各级国家档案馆的，依照有关档案管理的法律、行政法规和国家有关规定执行。”</w:t>
      </w:r>
      <w:r/>
    </w:p>
    <w:p>
      <w:pPr>
        <w:pStyle w:val="Normal"/>
        <w:ind w:firstLine="420"/>
        <w:jc w:val="both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ind w:firstLine="420"/>
        <w:jc w:val="both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b/>
          <w:sz w:val="24"/>
          <w:b/>
          <w:szCs w:val="24"/>
          <w:bCs/>
          <w:lang w:eastAsia="zh-CN"/>
        </w:rPr>
      </w:pPr>
      <w:r>
        <w:rPr>
          <w:b/>
          <w:bCs/>
          <w:sz w:val="24"/>
          <w:szCs w:val="24"/>
          <w:lang w:eastAsia="zh-CN"/>
        </w:rPr>
        <w:t>可依申请公开的档案与政府信息依申请公开的程序衔接</w:t>
      </w:r>
      <w:r/>
    </w:p>
    <w:p>
      <w:pPr>
        <w:pStyle w:val="Normal"/>
        <w:jc w:val="both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rFonts w:ascii="楷体" w:hAnsi="楷体" w:eastAsia="楷体" w:cs="楷体"/>
          <w:lang w:eastAsia="zh-CN"/>
        </w:rPr>
      </w:pPr>
      <w:r>
        <w:rPr>
          <w:rFonts w:ascii="楷体" w:hAnsi="楷体" w:cs="楷体" w:eastAsia="楷体"/>
          <w:sz w:val="24"/>
          <w:szCs w:val="24"/>
          <w:lang w:eastAsia="zh-CN"/>
        </w:rPr>
        <w:t>第四十六条  机关、企业、事业单位档案利用应当以保障单位管理、运行为主。国家行政机关涉及公共利益和政务公开需求的档案，除涉及国家秘密、安全、个人隐私外，可依申请公开。国家行政机关接到公开档案的申请以后，应当在</w:t>
      </w:r>
      <w:r>
        <w:rPr>
          <w:rFonts w:eastAsia="楷体" w:cs="楷体" w:ascii="楷体" w:hAnsi="楷体"/>
          <w:sz w:val="24"/>
          <w:szCs w:val="24"/>
          <w:lang w:eastAsia="zh-CN"/>
        </w:rPr>
        <w:t>10</w:t>
      </w:r>
      <w:r>
        <w:rPr>
          <w:rFonts w:ascii="楷体" w:hAnsi="楷体" w:cs="楷体" w:eastAsia="楷体"/>
          <w:sz w:val="24"/>
          <w:szCs w:val="24"/>
          <w:lang w:eastAsia="zh-CN"/>
        </w:rPr>
        <w:t>个工作日内作出是否公开的决定。</w:t>
      </w:r>
      <w:r/>
    </w:p>
    <w:p>
      <w:pPr>
        <w:pStyle w:val="Normal"/>
        <w:jc w:val="both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该条款除了“</w:t>
      </w:r>
      <w:r>
        <w:rPr>
          <w:b/>
          <w:bCs/>
          <w:sz w:val="24"/>
          <w:szCs w:val="24"/>
          <w:lang w:eastAsia="zh-CN"/>
        </w:rPr>
        <w:t>政务公开需求</w:t>
      </w:r>
      <w:r>
        <w:rPr>
          <w:sz w:val="24"/>
          <w:szCs w:val="24"/>
          <w:lang w:eastAsia="zh-CN"/>
        </w:rPr>
        <w:t>”建议改为“</w:t>
      </w:r>
      <w:r>
        <w:rPr>
          <w:b/>
          <w:bCs/>
          <w:sz w:val="24"/>
          <w:szCs w:val="24"/>
          <w:lang w:eastAsia="zh-CN"/>
        </w:rPr>
        <w:t>政府信息公开需求”</w:t>
      </w:r>
      <w:r>
        <w:rPr>
          <w:sz w:val="24"/>
          <w:szCs w:val="24"/>
          <w:lang w:eastAsia="zh-CN"/>
        </w:rPr>
        <w:t>外，还存在两个问题：</w:t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一是《档案法》缺乏对于档案的利用的解释，根据现行《档案法实施办法》，“档案的利用，指的是阅览、复制、摘录”，是否指的是只可以到档案馆“阅览、复制、摘录”？建议对此进行解释，</w:t>
      </w:r>
      <w:r>
        <w:rPr>
          <w:b/>
          <w:bCs/>
          <w:sz w:val="24"/>
          <w:szCs w:val="24"/>
          <w:lang w:eastAsia="zh-CN"/>
        </w:rPr>
        <w:t>如果是依申请可公开的档案，公民依照《政府信息公开条例》申请获取相关的档案信息，应当可以采用申请人要求的方式予以提供（纸质、电子邮件等）</w:t>
      </w:r>
      <w:r>
        <w:rPr>
          <w:sz w:val="24"/>
          <w:szCs w:val="24"/>
          <w:lang w:eastAsia="zh-CN"/>
        </w:rPr>
        <w:t>。</w:t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《档案法》应当吸收《政府信息公开条例》第二十六条，即“行政机关依申请公开政府信息，应当按照申请人要求的形式予以提供；无法按照申请人要求的形式提供的，可以通过安排申请人查阅相关资料、提供复制件或者其他适当形式提供”，否则容易导致实践中行政机关认为档案只能现场查阅、而不能向申请者提供复制件的情况发生。参见如下图片中行政机关的答复：</w:t>
      </w:r>
      <w:r/>
    </w:p>
    <w:p>
      <w:pPr>
        <w:pStyle w:val="Normal"/>
        <w:jc w:val="center"/>
        <w:rPr>
          <w:sz w:val="24"/>
          <w:sz w:val="24"/>
          <w:szCs w:val="24"/>
          <w:lang w:eastAsia="zh-CN"/>
        </w:rPr>
      </w:pPr>
      <w:r>
        <w:rPr/>
        <w:drawing>
          <wp:inline distT="0" distB="0" distL="114300" distR="114300">
            <wp:extent cx="3691255" cy="5008245"/>
            <wp:effectExtent l="0" t="0" r="0" b="0"/>
            <wp:docPr id="2" name="Picture" descr="6de9818djw1f4sth9g6sgj20hs0vkd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6de9818djw1f4sth9g6sgj20hs0vkdiv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022" r="0" b="12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500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1223010</wp:posOffset>
                </wp:positionH>
                <wp:positionV relativeFrom="paragraph">
                  <wp:posOffset>3124200</wp:posOffset>
                </wp:positionV>
                <wp:extent cx="2867025" cy="257810"/>
                <wp:effectExtent l="0" t="0" r="0" b="0"/>
                <wp:wrapNone/>
                <wp:docPr id="1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320" cy="25704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二是“国家行政机关接到公开档案的申请以后，应当在</w:t>
      </w:r>
      <w:r>
        <w:rPr>
          <w:sz w:val="24"/>
          <w:szCs w:val="24"/>
          <w:lang w:eastAsia="zh-CN"/>
        </w:rPr>
        <w:t>10</w:t>
      </w:r>
      <w:r>
        <w:rPr>
          <w:sz w:val="24"/>
          <w:szCs w:val="24"/>
          <w:lang w:eastAsia="zh-CN"/>
        </w:rPr>
        <w:t>个工作日内作出是否公开的决定”，这里的</w:t>
      </w:r>
      <w:r>
        <w:rPr>
          <w:sz w:val="24"/>
          <w:szCs w:val="24"/>
          <w:lang w:val="en-US" w:eastAsia="zh-CN"/>
        </w:rPr>
        <w:t>10</w:t>
      </w:r>
      <w:r>
        <w:rPr>
          <w:sz w:val="24"/>
          <w:szCs w:val="24"/>
          <w:lang w:val="en-US" w:eastAsia="zh-CN"/>
        </w:rPr>
        <w:t>个工作日与《政府信息公开条例》的</w:t>
      </w:r>
      <w:r>
        <w:rPr>
          <w:sz w:val="24"/>
          <w:szCs w:val="24"/>
          <w:lang w:val="en-US" w:eastAsia="zh-CN"/>
        </w:rPr>
        <w:t>15</w:t>
      </w:r>
      <w:r>
        <w:rPr>
          <w:sz w:val="24"/>
          <w:szCs w:val="24"/>
          <w:lang w:val="en-US" w:eastAsia="zh-CN"/>
        </w:rPr>
        <w:t>个工作日是什么关系？是指</w:t>
      </w:r>
      <w:r>
        <w:rPr>
          <w:sz w:val="24"/>
          <w:szCs w:val="24"/>
          <w:lang w:val="en-US" w:eastAsia="zh-CN"/>
        </w:rPr>
        <w:t>10</w:t>
      </w:r>
      <w:r>
        <w:rPr>
          <w:sz w:val="24"/>
          <w:szCs w:val="24"/>
          <w:lang w:val="en-US" w:eastAsia="zh-CN"/>
        </w:rPr>
        <w:t>个工作日不包含在对依申请公开的</w:t>
      </w:r>
      <w:r>
        <w:rPr>
          <w:sz w:val="24"/>
          <w:szCs w:val="24"/>
          <w:lang w:val="en-US" w:eastAsia="zh-CN"/>
        </w:rPr>
        <w:t>15</w:t>
      </w:r>
      <w:r>
        <w:rPr>
          <w:sz w:val="24"/>
          <w:szCs w:val="24"/>
          <w:lang w:val="en-US" w:eastAsia="zh-CN"/>
        </w:rPr>
        <w:t>个工作日之内，还是因《档案法》位阶比《政府信息公开条例》高，而可以规定依申请公开档案的，应当</w:t>
      </w:r>
      <w:r>
        <w:rPr>
          <w:sz w:val="24"/>
          <w:szCs w:val="24"/>
          <w:lang w:val="en-US" w:eastAsia="zh-CN"/>
        </w:rPr>
        <w:t>10</w:t>
      </w:r>
      <w:r>
        <w:rPr>
          <w:sz w:val="24"/>
          <w:szCs w:val="24"/>
          <w:lang w:val="en-US" w:eastAsia="zh-CN"/>
        </w:rPr>
        <w:t>个工作日内答复申请者？建议对此进行明确，如果是需要让申请者先等待</w:t>
      </w:r>
      <w:r>
        <w:rPr>
          <w:sz w:val="24"/>
          <w:szCs w:val="24"/>
          <w:lang w:val="en-US" w:eastAsia="zh-CN"/>
        </w:rPr>
        <w:t>10</w:t>
      </w:r>
      <w:r>
        <w:rPr>
          <w:sz w:val="24"/>
          <w:szCs w:val="24"/>
          <w:lang w:val="en-US" w:eastAsia="zh-CN"/>
        </w:rPr>
        <w:t>个工作日，接着再等待</w:t>
      </w:r>
      <w:r>
        <w:rPr>
          <w:sz w:val="24"/>
          <w:szCs w:val="24"/>
          <w:lang w:val="en-US" w:eastAsia="zh-CN"/>
        </w:rPr>
        <w:t>15</w:t>
      </w:r>
      <w:r>
        <w:rPr>
          <w:sz w:val="24"/>
          <w:szCs w:val="24"/>
          <w:lang w:val="en-US" w:eastAsia="zh-CN"/>
        </w:rPr>
        <w:t>个工作日，对于申请者的知情权将造成较大的影响，</w:t>
      </w:r>
      <w:r>
        <w:rPr>
          <w:b/>
          <w:bCs/>
          <w:sz w:val="24"/>
          <w:szCs w:val="24"/>
          <w:lang w:val="en-US" w:eastAsia="zh-CN"/>
        </w:rPr>
        <w:t>建议直接规定</w:t>
      </w:r>
      <w:r>
        <w:rPr>
          <w:b/>
          <w:bCs/>
          <w:sz w:val="24"/>
          <w:szCs w:val="24"/>
          <w:lang w:val="en-US" w:eastAsia="zh-CN"/>
        </w:rPr>
        <w:t>10</w:t>
      </w:r>
      <w:r>
        <w:rPr>
          <w:b/>
          <w:bCs/>
          <w:sz w:val="24"/>
          <w:szCs w:val="24"/>
          <w:lang w:val="en-US" w:eastAsia="zh-CN"/>
        </w:rPr>
        <w:t>个工作日就是行政机</w:t>
      </w:r>
      <w:bookmarkStart w:id="0" w:name="_GoBack"/>
      <w:bookmarkEnd w:id="0"/>
      <w:r>
        <w:rPr>
          <w:b/>
          <w:bCs/>
          <w:sz w:val="24"/>
          <w:szCs w:val="24"/>
          <w:lang w:val="en-US" w:eastAsia="zh-CN"/>
        </w:rPr>
        <w:t>关作出最终答复的期限</w:t>
      </w:r>
      <w:r>
        <w:rPr>
          <w:sz w:val="24"/>
          <w:szCs w:val="24"/>
          <w:lang w:val="en-US" w:eastAsia="zh-CN"/>
        </w:rPr>
        <w:t>。</w:t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both"/>
        <w:textAlignment w:val="auto"/>
        <w:rPr>
          <w:sz w:val="24"/>
          <w:sz w:val="24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sz w:val="24"/>
          <w:szCs w:val="24"/>
          <w:lang w:eastAsia="zh-CN"/>
        </w:rPr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center"/>
        <w:textAlignment w:val="auto"/>
        <w:rPr>
          <w:sz w:val="24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                                    </w:t>
      </w:r>
      <w:r>
        <w:rPr>
          <w:sz w:val="24"/>
          <w:szCs w:val="24"/>
          <w:lang w:val="en-US" w:eastAsia="zh-CN"/>
        </w:rPr>
        <w:t>建议人：</w:t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center"/>
        <w:textAlignment w:val="auto"/>
        <w:rPr>
          <w:sz w:val="24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                                        </w:t>
      </w:r>
      <w:r>
        <w:rPr>
          <w:sz w:val="24"/>
          <w:szCs w:val="24"/>
          <w:lang w:val="en-US" w:eastAsia="zh-CN"/>
        </w:rPr>
        <w:t>2016</w:t>
      </w:r>
      <w:r>
        <w:rPr>
          <w:sz w:val="24"/>
          <w:szCs w:val="24"/>
          <w:lang w:val="en-US" w:eastAsia="zh-CN"/>
        </w:rPr>
        <w:t>年</w:t>
      </w:r>
      <w:r>
        <w:rPr>
          <w:sz w:val="24"/>
          <w:szCs w:val="24"/>
          <w:lang w:val="en-US" w:eastAsia="zh-CN"/>
        </w:rPr>
        <w:t>6</w:t>
      </w:r>
      <w:r>
        <w:rPr>
          <w:sz w:val="24"/>
          <w:szCs w:val="24"/>
          <w:lang w:val="en-US" w:eastAsia="zh-CN"/>
        </w:rPr>
        <w:t>月</w:t>
      </w:r>
      <w:r>
        <w:rPr>
          <w:sz w:val="24"/>
          <w:szCs w:val="24"/>
          <w:lang w:val="en-US" w:eastAsia="zh-CN"/>
        </w:rPr>
        <w:t>29</w:t>
      </w:r>
      <w:r>
        <w:rPr>
          <w:sz w:val="24"/>
          <w:szCs w:val="24"/>
          <w:lang w:val="en-US" w:eastAsia="zh-CN"/>
        </w:rPr>
        <w:t>日</w:t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480"/>
        <w:jc w:val="center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nhideWhenUsed="0" w:uiPriority="0" w:name="index 1"/>
    <w:lsdException w:semiHidden="0" w:unhideWhenUsed="0" w:uiPriority="0" w:name="index 2"/>
    <w:lsdException w:semiHidden="0" w:unhideWhenUsed="0" w:uiPriority="0" w:name="index 3"/>
    <w:lsdException w:semiHidden="0" w:unhideWhenUsed="0" w:uiPriority="0" w:name="index 4"/>
    <w:lsdException w:semiHidden="0" w:unhideWhenUsed="0" w:uiPriority="0" w:name="index 5"/>
    <w:lsdException w:semiHidden="0" w:unhideWhenUsed="0" w:uiPriority="0" w:name="index 6"/>
    <w:lsdException w:semiHidden="0" w:unhideWhenUsed="0" w:uiPriority="0" w:name="index 7"/>
    <w:lsdException w:semiHidden="0" w:unhideWhenUsed="0" w:uiPriority="0" w:name="index 8"/>
    <w:lsdException w:semiHidden="0" w:unhideWhenUsed="0" w:uiPriority="0" w:name="index 9"/>
    <w:lsdException w:semiHidden="0" w:unhideWhenUsed="0" w:uiPriority="0" w:name="toc 1"/>
    <w:lsdException w:semiHidden="0" w:unhideWhenUsed="0" w:uiPriority="0" w:name="toc 2"/>
    <w:lsdException w:semiHidden="0" w:unhideWhenUsed="0" w:uiPriority="0" w:name="toc 3"/>
    <w:lsdException w:semiHidden="0" w:unhideWhenUsed="0" w:uiPriority="0" w:name="toc 4"/>
    <w:lsdException w:semiHidden="0" w:unhideWhenUsed="0" w:uiPriority="0" w:name="toc 5"/>
    <w:lsdException w:semiHidden="0" w:unhideWhenUsed="0" w:uiPriority="0" w:name="toc 6"/>
    <w:lsdException w:semiHidden="0" w:unhideWhenUsed="0" w:uiPriority="0" w:name="toc 7"/>
    <w:lsdException w:semiHidden="0" w:unhideWhenUsed="0" w:uiPriority="0" w:name="toc 8"/>
    <w:lsdException w:semiHidden="0" w:unhideWhenUsed="0" w:uiPriority="0" w:name="toc 9"/>
    <w:lsdException w:semiHidden="0" w:unhideWhenUsed="0" w:uiPriority="0" w:name="Normal Indent"/>
    <w:lsdException w:semiHidden="0" w:unhideWhenUsed="0" w:uiPriority="0" w:name="footnote text"/>
    <w:lsdException w:semiHidden="0" w:unhideWhenUsed="0" w:uiPriority="0" w:name="annotation text"/>
    <w:lsdException w:semiHidden="0" w:unhideWhenUsed="0" w:uiPriority="0" w:name="header"/>
    <w:lsdException w:semiHidden="0" w:unhideWhenUsed="0" w:uiPriority="0" w:name="footer"/>
    <w:lsdException w:semiHidden="0" w:unhideWhenUsed="0" w:uiPriority="0" w:name="index heading"/>
    <w:lsdException w:qFormat="1" w:uiPriority="0" w:name="caption"/>
    <w:lsdException w:semiHidden="0" w:unhideWhenUsed="0" w:uiPriority="0" w:name="table of figures"/>
    <w:lsdException w:semiHidden="0" w:unhideWhenUsed="0" w:uiPriority="0" w:name="envelope address"/>
    <w:lsdException w:semiHidden="0" w:unhideWhenUsed="0" w:uiPriority="0" w:name="envelope return"/>
    <w:lsdException w:semiHidden="0" w:unhideWhenUsed="0" w:uiPriority="0" w:name="footnote reference"/>
    <w:lsdException w:semiHidden="0" w:unhideWhenUsed="0" w:uiPriority="0" w:name="annotation reference"/>
    <w:lsdException w:semiHidden="0" w:unhideWhenUsed="0" w:uiPriority="0" w:name="line number"/>
    <w:lsdException w:semiHidden="0" w:unhideWhenUsed="0" w:uiPriority="0" w:name="page number"/>
    <w:lsdException w:semiHidden="0" w:unhideWhenUsed="0" w:uiPriority="0" w:name="endnote reference"/>
    <w:lsdException w:semiHidden="0" w:unhideWhenUsed="0" w:uiPriority="0" w:name="endnote text"/>
    <w:lsdException w:semiHidden="0" w:unhideWhenUsed="0" w:uiPriority="0" w:name="table of authorities"/>
    <w:lsdException w:semiHidden="0" w:unhideWhenUsed="0" w:uiPriority="0" w:name="macro"/>
    <w:lsdException w:semiHidden="0" w:unhideWhenUsed="0" w:uiPriority="0" w:name="toa heading"/>
    <w:lsdException w:semiHidden="0" w:unhideWhenUsed="0" w:uiPriority="0" w:name="List"/>
    <w:lsdException w:semiHidden="0" w:unhideWhenUsed="0" w:uiPriority="0" w:name="List Bullet"/>
    <w:lsdException w:semiHidden="0" w:unhideWhenUsed="0" w:uiPriority="0" w:name="List Number"/>
    <w:lsdException w:semiHidden="0" w:unhideWhenUsed="0" w:uiPriority="0" w:name="List 2"/>
    <w:lsdException w:semiHidden="0" w:unhideWhenUsed="0" w:uiPriority="0" w:name="List 3"/>
    <w:lsdException w:semiHidden="0" w:unhideWhenUsed="0" w:uiPriority="0" w:name="List 4"/>
    <w:lsdException w:semiHidden="0" w:unhideWhenUsed="0" w:uiPriority="0" w:name="List 5"/>
    <w:lsdException w:semiHidden="0" w:unhideWhenUsed="0" w:uiPriority="0" w:name="List Bullet 2"/>
    <w:lsdException w:semiHidden="0" w:unhideWhenUsed="0" w:uiPriority="0" w:name="List Bullet 3"/>
    <w:lsdException w:semiHidden="0" w:unhideWhenUsed="0" w:uiPriority="0" w:name="List Bullet 4"/>
    <w:lsdException w:semiHidden="0" w:unhideWhenUsed="0" w:uiPriority="0" w:name="List Bullet 5"/>
    <w:lsdException w:semiHidden="0" w:unhideWhenUsed="0" w:uiPriority="0" w:name="List Number 2"/>
    <w:lsdException w:semiHidden="0" w:unhideWhenUsed="0" w:uiPriority="0" w:name="List Number 3"/>
    <w:lsdException w:semiHidden="0" w:unhideWhenUsed="0" w:uiPriority="0" w:name="List Number 4"/>
    <w:lsdException w:semiHidden="0" w:unhideWhenUsed="0" w:uiPriority="0" w:name="List Number 5"/>
    <w:lsdException w:qFormat="1" w:semiHidden="0" w:unhideWhenUsed="0" w:uiPriority="0" w:name="Title"/>
    <w:lsdException w:semiHidden="0" w:unhideWhenUsed="0" w:uiPriority="0" w:name="Closing"/>
    <w:lsdException w:semiHidden="0" w:unhideWhenUsed="0" w:uiPriority="0" w:name="Signature"/>
    <w:lsdException w:qFormat="1" w:unhideWhenUsed="0" w:uiPriority="0" w:name="Default Paragraph Font"/>
    <w:lsdException w:semiHidden="0" w:unhideWhenUsed="0" w:uiPriority="0" w:name="Body Text"/>
    <w:lsdException w:semiHidden="0" w:unhideWhenUsed="0" w:uiPriority="0" w:name="Body Text Indent"/>
    <w:lsdException w:semiHidden="0" w:unhideWhenUsed="0" w:uiPriority="0" w:name="List Continue"/>
    <w:lsdException w:semiHidden="0" w:unhideWhenUsed="0" w:uiPriority="0" w:name="List Continue 2"/>
    <w:lsdException w:semiHidden="0" w:unhideWhenUsed="0" w:uiPriority="0" w:name="List Continue 3"/>
    <w:lsdException w:semiHidden="0" w:unhideWhenUsed="0" w:uiPriority="0" w:name="List Continue 4"/>
    <w:lsdException w:semiHidden="0" w:unhideWhenUsed="0" w:uiPriority="0" w:name="List Continue 5"/>
    <w:lsdException w:semiHidden="0" w:unhideWhenUsed="0" w:uiPriority="0" w:name="Message Header"/>
    <w:lsdException w:qFormat="1" w:semiHidden="0" w:unhideWhenUsed="0" w:uiPriority="0" w:name="Subtitle"/>
    <w:lsdException w:semiHidden="0" w:unhideWhenUsed="0" w:uiPriority="0" w:name="Salutation"/>
    <w:lsdException w:semiHidden="0" w:unhideWhenUsed="0" w:uiPriority="0" w:name="Date"/>
    <w:lsdException w:semiHidden="0" w:unhideWhenUsed="0" w:uiPriority="0" w:name="Body Text First Indent"/>
    <w:lsdException w:semiHidden="0" w:unhideWhenUsed="0" w:uiPriority="0" w:name="Body Text First Indent 2"/>
    <w:lsdException w:semiHidden="0" w:unhideWhenUsed="0" w:uiPriority="0" w:name="Note Heading"/>
    <w:lsdException w:semiHidden="0" w:unhideWhenUsed="0" w:uiPriority="0" w:name="Body Text 2"/>
    <w:lsdException w:semiHidden="0" w:unhideWhenUsed="0" w:uiPriority="0" w:name="Body Text 3"/>
    <w:lsdException w:semiHidden="0" w:unhideWhenUsed="0" w:uiPriority="0" w:name="Body Text Indent 2"/>
    <w:lsdException w:semiHidden="0" w:unhideWhenUsed="0" w:uiPriority="0" w:name="Body Text Indent 3"/>
    <w:lsdException w:semiHidden="0" w:unhideWhenUsed="0" w:uiPriority="0" w:name="Block Text"/>
    <w:lsdException w:semiHidden="0" w:unhideWhenUsed="0" w:uiPriority="0" w:name="Hyperlink"/>
    <w:lsdException w:semiHidden="0" w:unhideWhenUsed="0" w:uiPriority="0" w:name="FollowedHyperlink"/>
    <w:lsdException w:qFormat="1" w:semiHidden="0" w:unhideWhenUsed="0" w:uiPriority="0" w:name="Strong"/>
    <w:lsdException w:qFormat="1" w:semiHidden="0" w:unhideWhenUsed="0" w:uiPriority="0" w:name="Emphasis"/>
    <w:lsdException w:semiHidden="0" w:unhideWhenUsed="0" w:uiPriority="0" w:name="Document Map"/>
    <w:lsdException w:semiHidden="0" w:unhideWhenUsed="0" w:uiPriority="0" w:name="Plain Text"/>
    <w:lsdException w:semiHidden="0" w:unhideWhenUsed="0" w:uiPriority="0" w:name="E-mail Signature"/>
    <w:lsdException w:semiHidden="0" w:unhideWhenUsed="0" w:uiPriority="0" w:name="Normal (Web)"/>
    <w:lsdException w:semiHidden="0" w:unhideWhenUsed="0" w:uiPriority="0" w:name="HTML Acronym"/>
    <w:lsdException w:semiHidden="0" w:unhideWhenUsed="0" w:uiPriority="0" w:name="HTML Address"/>
    <w:lsdException w:semiHidden="0" w:unhideWhenUsed="0" w:uiPriority="0" w:name="HTML Cite"/>
    <w:lsdException w:semiHidden="0" w:unhideWhenUsed="0" w:uiPriority="0" w:name="HTML Code"/>
    <w:lsdException w:semiHidden="0" w:unhideWhenUsed="0" w:uiPriority="0" w:name="HTML Definition"/>
    <w:lsdException w:semiHidden="0" w:unhideWhenUsed="0" w:uiPriority="0" w:name="HTML Keyboard"/>
    <w:lsdException w:semiHidden="0" w:unhideWhenUsed="0" w:uiPriority="0" w:name="HTML Preformatted"/>
    <w:lsdException w:semiHidden="0" w:unhideWhenUsed="0" w:uiPriority="0" w:name="HTML Sample"/>
    <w:lsdException w:semiHidden="0" w:unhideWhenUsed="0" w:uiPriority="0" w:name="HTML Typewriter"/>
    <w:lsdException w:semiHidden="0" w:unhideWhenUsed="0" w:uiPriority="0" w:name="HTML Variable"/>
    <w:lsdException w:qFormat="1" w:unhideWhenUsed="0" w:uiPriority="0" w:name="Normal Table"/>
    <w:lsdException w:semiHidden="0" w:unhideWhenUsed="0" w:uiPriority="0" w:name="annotation subject"/>
    <w:lsdException w:semiHidden="0" w:unhideWhenUsed="0" w:uiPriority="0" w:name="Table Simple 1"/>
    <w:lsdException w:semiHidden="0" w:unhideWhenUsed="0" w:uiPriority="0" w:name="Table Simple 2"/>
    <w:lsdException w:semiHidden="0" w:unhideWhenUsed="0" w:uiPriority="0" w:name="Table Simple 3"/>
    <w:lsdException w:semiHidden="0" w:unhideWhenUsed="0" w:uiPriority="0" w:name="Table Classic 1"/>
    <w:lsdException w:semiHidden="0" w:unhideWhenUsed="0" w:uiPriority="0" w:name="Table Classic 2"/>
    <w:lsdException w:semiHidden="0" w:unhideWhenUsed="0" w:uiPriority="0" w:name="Table Classic 3"/>
    <w:lsdException w:semiHidden="0" w:unhideWhenUsed="0" w:uiPriority="0" w:name="Table Classic 4"/>
    <w:lsdException w:semiHidden="0" w:unhideWhenUsed="0" w:uiPriority="0" w:name="Table Colorful 1"/>
    <w:lsdException w:semiHidden="0" w:unhideWhenUsed="0" w:uiPriority="0" w:name="Table Colorful 2"/>
    <w:lsdException w:semiHidden="0" w:unhideWhenUsed="0" w:uiPriority="0" w:name="Table Colorful 3"/>
    <w:lsdException w:semiHidden="0" w:unhideWhenUsed="0" w:uiPriority="0" w:name="Table Columns 1"/>
    <w:lsdException w:semiHidden="0" w:unhideWhenUsed="0" w:uiPriority="0" w:name="Table Columns 2"/>
    <w:lsdException w:semiHidden="0" w:unhideWhenUsed="0" w:uiPriority="0" w:name="Table Columns 3"/>
    <w:lsdException w:semiHidden="0" w:unhideWhenUsed="0" w:uiPriority="0" w:name="Table Columns 4"/>
    <w:lsdException w:semiHidden="0" w:unhideWhenUsed="0" w:uiPriority="0" w:name="Table Columns 5"/>
    <w:lsdException w:semiHidden="0" w:unhideWhenUsed="0" w:uiPriority="0" w:name="Table Grid 1"/>
    <w:lsdException w:semiHidden="0" w:unhideWhenUsed="0" w:uiPriority="0" w:name="Table Grid 2"/>
    <w:lsdException w:semiHidden="0" w:unhideWhenUsed="0" w:uiPriority="0" w:name="Table Grid 3"/>
    <w:lsdException w:semiHidden="0" w:unhideWhenUsed="0" w:uiPriority="0" w:name="Table Grid 4"/>
    <w:lsdException w:semiHidden="0" w:unhideWhenUsed="0" w:uiPriority="0" w:name="Table Grid 5"/>
    <w:lsdException w:semiHidden="0" w:unhideWhenUsed="0" w:uiPriority="0" w:name="Table Grid 6"/>
    <w:lsdException w:semiHidden="0" w:unhideWhenUsed="0" w:uiPriority="0" w:name="Table Grid 7"/>
    <w:lsdException w:semiHidden="0" w:unhideWhenUsed="0" w:uiPriority="0" w:name="Table Grid 8"/>
    <w:lsdException w:semiHidden="0" w:unhideWhenUsed="0" w:uiPriority="0" w:name="Table List 1"/>
    <w:lsdException w:semiHidden="0" w:unhideWhenUsed="0" w:uiPriority="0" w:name="Table List 2"/>
    <w:lsdException w:semiHidden="0" w:unhideWhenUsed="0" w:uiPriority="0" w:name="Table List 3"/>
    <w:lsdException w:semiHidden="0" w:unhideWhenUsed="0" w:uiPriority="0" w:name="Table List 4"/>
    <w:lsdException w:semiHidden="0" w:unhideWhenUsed="0" w:uiPriority="0" w:name="Table List 5"/>
    <w:lsdException w:semiHidden="0" w:unhideWhenUsed="0" w:uiPriority="0" w:name="Table List 6"/>
    <w:lsdException w:semiHidden="0" w:unhideWhenUsed="0" w:uiPriority="0" w:name="Table List 7"/>
    <w:lsdException w:semiHidden="0" w:unhideWhenUsed="0" w:uiPriority="0" w:name="Table List 8"/>
    <w:lsdException w:semiHidden="0" w:unhideWhenUsed="0" w:uiPriority="0" w:name="Table 3D effects 1"/>
    <w:lsdException w:semiHidden="0" w:unhideWhenUsed="0" w:uiPriority="0" w:name="Table 3D effects 2"/>
    <w:lsdException w:semiHidden="0" w:unhideWhenUsed="0" w:uiPriority="0" w:name="Table 3D effects 3"/>
    <w:lsdException w:semiHidden="0" w:unhideWhenUsed="0" w:uiPriority="0" w:name="Table Contemporary"/>
    <w:lsdException w:semiHidden="0" w:unhideWhenUsed="0" w:uiPriority="0" w:name="Table Elegant"/>
    <w:lsdException w:semiHidden="0" w:unhideWhenUsed="0" w:uiPriority="0" w:name="Table Professional"/>
    <w:lsdException w:semiHidden="0" w:unhideWhenUsed="0" w:uiPriority="0" w:name="Table Subtle 1"/>
    <w:lsdException w:semiHidden="0" w:unhideWhenUsed="0" w:uiPriority="0" w:name="Table Subtle 2"/>
    <w:lsdException w:semiHidden="0" w:unhideWhenUsed="0" w:uiPriority="0" w:name="Table Web 1"/>
    <w:lsdException w:semiHidden="0" w:unhideWhenUsed="0" w:uiPriority="0" w:name="Table Web 2"/>
    <w:lsdException w:semiHidden="0" w:unhideWhenUsed="0" w:uiPriority="0" w:name="Table Web 3"/>
    <w:lsdException w:semiHidden="0" w:unhideWhenUsed="0" w:uiPriority="0" w:name="Balloon Text"/>
    <w:lsdException w:semiHidden="0" w:unhideWhenUsed="0" w:uiPriority="0" w:name="Table Grid"/>
    <w:lsdException w:semiHidden="0" w:unhideWhenUsed="0" w:uiPriority="0" w:name="Table Theme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LibreOffice/4.3.3.2$Linux_x86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language>en-US</dc:language>
  <cp:lastModifiedBy>Administrator</cp:lastModifiedBy>
  <dcterms:modified xsi:type="dcterms:W3CDTF">2016-06-29T04:27:24Z</dcterms:modified>
  <cp:revision>0</cp:revision>
</cp:coreProperties>
</file>