
<file path=[Content_Types].xml><?xml version="1.0" encoding="utf-8"?>
<Types xmlns="http://schemas.openxmlformats.org/package/2006/content-types">
  <Default Extension="xml" ContentType="application/xml"/>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tbl>
      <w:tblPr>
        <w:tblStyle w:val="6"/>
        <w:tblW w:w="15000" w:type="dxa"/>
        <w:jc w:val="center"/>
        <w:tblCellSpacing w:w="0" w:type="dxa"/>
        <w:tblInd w:w="-3347" w:type="dxa"/>
        <w:shd w:val="clear" w:color="auto" w:fill="auto"/>
        <w:tblLayout w:type="fixed"/>
        <w:tblCellMar>
          <w:top w:w="0" w:type="dxa"/>
          <w:left w:w="0" w:type="dxa"/>
          <w:bottom w:w="0" w:type="dxa"/>
          <w:right w:w="0" w:type="dxa"/>
        </w:tblCellMar>
      </w:tblPr>
      <w:tblGrid>
        <w:gridCol w:w="10800"/>
        <w:gridCol w:w="4200"/>
      </w:tblGrid>
      <w:tr>
        <w:tblPrEx>
          <w:shd w:val="clear" w:color="auto" w:fill="auto"/>
          <w:tblLayout w:type="fixed"/>
        </w:tblPrEx>
        <w:trPr>
          <w:tblCellSpacing w:w="0" w:type="dxa"/>
          <w:jc w:val="center"/>
        </w:trPr>
        <w:tc>
          <w:tcPr>
            <w:tcW w:w="15000" w:type="dxa"/>
            <w:gridSpan w:val="2"/>
            <w:shd w:val="clear" w:color="auto" w:fill="auto"/>
            <w:vAlign w:val="center"/>
          </w:tcPr>
          <w:tbl>
            <w:tblPr>
              <w:tblStyle w:val="6"/>
              <w:tblW w:w="14397" w:type="dxa"/>
              <w:jc w:val="center"/>
              <w:tblCellSpacing w:w="7" w:type="dxa"/>
              <w:tblInd w:w="302" w:type="dxa"/>
              <w:shd w:val="clear" w:color="auto" w:fill="auto"/>
              <w:tblLayout w:type="fixed"/>
              <w:tblCellMar>
                <w:top w:w="30" w:type="dxa"/>
                <w:left w:w="30" w:type="dxa"/>
                <w:bottom w:w="30" w:type="dxa"/>
                <w:right w:w="30" w:type="dxa"/>
              </w:tblCellMar>
            </w:tblPr>
            <w:tblGrid>
              <w:gridCol w:w="1883"/>
              <w:gridCol w:w="5172"/>
              <w:gridCol w:w="1303"/>
              <w:gridCol w:w="6039"/>
            </w:tblGrid>
            <w:tr>
              <w:tblPrEx>
                <w:shd w:val="clear" w:color="auto" w:fill="auto"/>
                <w:tblLayout w:type="fixed"/>
                <w:tblCellMar>
                  <w:top w:w="30" w:type="dxa"/>
                  <w:left w:w="30" w:type="dxa"/>
                  <w:bottom w:w="30" w:type="dxa"/>
                  <w:right w:w="30" w:type="dxa"/>
                </w:tblCellMar>
              </w:tblPrEx>
              <w:trPr>
                <w:tblCellSpacing w:w="7" w:type="dxa"/>
                <w:jc w:val="center"/>
              </w:trPr>
              <w:tc>
                <w:tcPr>
                  <w:tcW w:w="1862" w:type="dxa"/>
                  <w:shd w:val="clear" w:color="auto" w:fill="auto"/>
                  <w:vAlign w:val="center"/>
                </w:tcPr>
                <w:p>
                  <w:pPr>
                    <w:keepNext w:val="0"/>
                    <w:keepLines w:val="0"/>
                    <w:widowControl/>
                    <w:suppressLineNumbers w:val="0"/>
                    <w:spacing w:line="270" w:lineRule="atLeast"/>
                    <w:jc w:val="right"/>
                    <w:rPr>
                      <w:rFonts w:ascii="Arial" w:hAnsi="Arial" w:cs="Arial"/>
                      <w:b/>
                      <w:color w:val="000000"/>
                      <w:sz w:val="18"/>
                      <w:szCs w:val="18"/>
                    </w:rPr>
                  </w:pPr>
                  <w:r>
                    <w:rPr>
                      <w:rFonts w:hint="default" w:ascii="Arial" w:hAnsi="Arial" w:eastAsia="宋体" w:cs="Arial"/>
                      <w:b/>
                      <w:color w:val="000000"/>
                      <w:kern w:val="0"/>
                      <w:sz w:val="18"/>
                      <w:szCs w:val="18"/>
                      <w:lang w:val="en-US" w:eastAsia="zh-CN" w:bidi="ar"/>
                    </w:rPr>
                    <w:br w:type="textWrapping"/>
                  </w:r>
                  <w:r>
                    <w:rPr>
                      <w:rFonts w:hint="default" w:ascii="Arial" w:hAnsi="Arial" w:eastAsia="宋体" w:cs="Arial"/>
                      <w:b/>
                      <w:color w:val="000000"/>
                      <w:kern w:val="0"/>
                      <w:sz w:val="18"/>
                      <w:szCs w:val="18"/>
                      <w:lang w:val="en-US" w:eastAsia="zh-CN" w:bidi="ar"/>
                    </w:rPr>
                    <w:t>　索  引  号：</w:t>
                  </w:r>
                </w:p>
              </w:tc>
              <w:tc>
                <w:tcPr>
                  <w:tcW w:w="5158" w:type="dxa"/>
                  <w:shd w:val="clear" w:color="auto" w:fill="auto"/>
                  <w:vAlign w:val="center"/>
                </w:tcPr>
                <w:p>
                  <w:pPr>
                    <w:keepNext w:val="0"/>
                    <w:keepLines w:val="0"/>
                    <w:widowControl/>
                    <w:suppressLineNumbers w:val="0"/>
                    <w:spacing w:line="324" w:lineRule="atLeast"/>
                    <w:jc w:val="left"/>
                    <w:rPr>
                      <w:rFonts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val="en-US" w:eastAsia="zh-CN" w:bidi="ar"/>
                    </w:rPr>
                    <w:t>A-206-2015-1113-0151</w:t>
                  </w:r>
                </w:p>
              </w:tc>
              <w:tc>
                <w:tcPr>
                  <w:tcW w:w="1289" w:type="dxa"/>
                  <w:shd w:val="clear" w:color="auto" w:fill="auto"/>
                  <w:vAlign w:val="center"/>
                </w:tcPr>
                <w:p>
                  <w:pPr>
                    <w:keepNext w:val="0"/>
                    <w:keepLines w:val="0"/>
                    <w:widowControl/>
                    <w:suppressLineNumbers w:val="0"/>
                    <w:spacing w:line="270" w:lineRule="atLeast"/>
                    <w:jc w:val="left"/>
                    <w:rPr>
                      <w:rFonts w:hint="default" w:ascii="Arial" w:hAnsi="Arial" w:cs="Arial"/>
                      <w:b/>
                      <w:color w:val="000000"/>
                      <w:sz w:val="18"/>
                      <w:szCs w:val="18"/>
                    </w:rPr>
                  </w:pPr>
                  <w:r>
                    <w:rPr>
                      <w:rFonts w:hint="default" w:ascii="Arial" w:hAnsi="Arial" w:eastAsia="宋体" w:cs="Arial"/>
                      <w:b/>
                      <w:color w:val="000000"/>
                      <w:kern w:val="0"/>
                      <w:sz w:val="18"/>
                      <w:szCs w:val="18"/>
                      <w:lang w:val="en-US" w:eastAsia="zh-CN" w:bidi="ar"/>
                    </w:rPr>
                    <w:t>关  键  字：</w:t>
                  </w:r>
                </w:p>
              </w:tc>
              <w:tc>
                <w:tcPr>
                  <w:tcW w:w="6018" w:type="dxa"/>
                  <w:shd w:val="clear" w:color="auto" w:fill="auto"/>
                  <w:vAlign w:val="center"/>
                </w:tcPr>
                <w:p>
                  <w:pPr>
                    <w:keepNext w:val="0"/>
                    <w:keepLines w:val="0"/>
                    <w:widowControl/>
                    <w:suppressLineNumbers w:val="0"/>
                    <w:spacing w:line="324" w:lineRule="atLeast"/>
                    <w:jc w:val="left"/>
                    <w:rPr>
                      <w:rFonts w:hint="eastAsia"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val="en-US" w:eastAsia="zh-CN" w:bidi="ar"/>
                    </w:rPr>
                    <w:t>随迁子女接受义务教育</w:t>
                  </w:r>
                </w:p>
              </w:tc>
            </w:tr>
            <w:tr>
              <w:tblPrEx>
                <w:tblLayout w:type="fixed"/>
                <w:tblCellMar>
                  <w:top w:w="30" w:type="dxa"/>
                  <w:left w:w="30" w:type="dxa"/>
                  <w:bottom w:w="30" w:type="dxa"/>
                  <w:right w:w="30" w:type="dxa"/>
                </w:tblCellMar>
              </w:tblPrEx>
              <w:trPr>
                <w:tblCellSpacing w:w="7" w:type="dxa"/>
                <w:jc w:val="center"/>
              </w:trPr>
              <w:tc>
                <w:tcPr>
                  <w:tcW w:w="1862" w:type="dxa"/>
                  <w:shd w:val="clear" w:color="auto" w:fill="auto"/>
                  <w:vAlign w:val="center"/>
                </w:tcPr>
                <w:p>
                  <w:pPr>
                    <w:keepNext w:val="0"/>
                    <w:keepLines w:val="0"/>
                    <w:widowControl/>
                    <w:suppressLineNumbers w:val="0"/>
                    <w:spacing w:line="270" w:lineRule="atLeast"/>
                    <w:jc w:val="right"/>
                    <w:rPr>
                      <w:rFonts w:hint="default" w:ascii="Arial" w:hAnsi="Arial" w:cs="Arial"/>
                      <w:b/>
                      <w:color w:val="000000"/>
                      <w:sz w:val="18"/>
                      <w:szCs w:val="18"/>
                    </w:rPr>
                  </w:pPr>
                  <w:r>
                    <w:rPr>
                      <w:rFonts w:hint="default" w:ascii="Arial" w:hAnsi="Arial" w:eastAsia="宋体" w:cs="Arial"/>
                      <w:b/>
                      <w:color w:val="000000"/>
                      <w:kern w:val="0"/>
                      <w:sz w:val="18"/>
                      <w:szCs w:val="18"/>
                      <w:lang w:val="en-US" w:eastAsia="zh-CN" w:bidi="ar"/>
                    </w:rPr>
                    <w:t>　发文机构：</w:t>
                  </w:r>
                </w:p>
              </w:tc>
              <w:tc>
                <w:tcPr>
                  <w:tcW w:w="5158" w:type="dxa"/>
                  <w:shd w:val="clear" w:color="auto" w:fill="auto"/>
                  <w:vAlign w:val="center"/>
                </w:tcPr>
                <w:p>
                  <w:pPr>
                    <w:keepNext w:val="0"/>
                    <w:keepLines w:val="0"/>
                    <w:widowControl/>
                    <w:suppressLineNumbers w:val="0"/>
                    <w:spacing w:line="324" w:lineRule="atLeast"/>
                    <w:jc w:val="left"/>
                    <w:rPr>
                      <w:rFonts w:hint="eastAsia"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val="en-US" w:eastAsia="zh-CN" w:bidi="ar"/>
                    </w:rPr>
                    <w:t>市教育局</w:t>
                  </w:r>
                </w:p>
              </w:tc>
              <w:tc>
                <w:tcPr>
                  <w:tcW w:w="1289" w:type="dxa"/>
                  <w:shd w:val="clear" w:color="auto" w:fill="auto"/>
                  <w:vAlign w:val="center"/>
                </w:tcPr>
                <w:p>
                  <w:pPr>
                    <w:keepNext w:val="0"/>
                    <w:keepLines w:val="0"/>
                    <w:widowControl/>
                    <w:suppressLineNumbers w:val="0"/>
                    <w:spacing w:line="270" w:lineRule="atLeast"/>
                    <w:jc w:val="left"/>
                    <w:rPr>
                      <w:rFonts w:hint="default" w:ascii="Arial" w:hAnsi="Arial" w:cs="Arial"/>
                      <w:b/>
                      <w:color w:val="000000"/>
                      <w:sz w:val="18"/>
                      <w:szCs w:val="18"/>
                    </w:rPr>
                  </w:pPr>
                  <w:r>
                    <w:rPr>
                      <w:rFonts w:hint="default" w:ascii="Arial" w:hAnsi="Arial" w:eastAsia="宋体" w:cs="Arial"/>
                      <w:b/>
                      <w:color w:val="000000"/>
                      <w:kern w:val="0"/>
                      <w:sz w:val="18"/>
                      <w:szCs w:val="18"/>
                      <w:lang w:val="en-US" w:eastAsia="zh-CN" w:bidi="ar"/>
                    </w:rPr>
                    <w:t>发布日期：</w:t>
                  </w:r>
                </w:p>
              </w:tc>
              <w:tc>
                <w:tcPr>
                  <w:tcW w:w="6018" w:type="dxa"/>
                  <w:shd w:val="clear" w:color="auto" w:fill="auto"/>
                  <w:vAlign w:val="center"/>
                </w:tcPr>
                <w:p>
                  <w:pPr>
                    <w:keepNext w:val="0"/>
                    <w:keepLines w:val="0"/>
                    <w:widowControl/>
                    <w:suppressLineNumbers w:val="0"/>
                    <w:spacing w:line="324" w:lineRule="atLeast"/>
                    <w:jc w:val="left"/>
                    <w:rPr>
                      <w:rFonts w:hint="eastAsia"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val="en-US" w:eastAsia="zh-CN" w:bidi="ar"/>
                    </w:rPr>
                    <w:t>2015年11月13日</w:t>
                  </w:r>
                </w:p>
              </w:tc>
            </w:tr>
            <w:tr>
              <w:tblPrEx>
                <w:tblLayout w:type="fixed"/>
              </w:tblPrEx>
              <w:trPr>
                <w:tblCellSpacing w:w="7" w:type="dxa"/>
                <w:jc w:val="center"/>
              </w:trPr>
              <w:tc>
                <w:tcPr>
                  <w:tcW w:w="1862" w:type="dxa"/>
                  <w:shd w:val="clear" w:color="auto" w:fill="auto"/>
                  <w:vAlign w:val="center"/>
                </w:tcPr>
                <w:p>
                  <w:pPr>
                    <w:keepNext w:val="0"/>
                    <w:keepLines w:val="0"/>
                    <w:widowControl/>
                    <w:suppressLineNumbers w:val="0"/>
                    <w:spacing w:line="270" w:lineRule="atLeast"/>
                    <w:jc w:val="right"/>
                    <w:rPr>
                      <w:rFonts w:hint="default" w:ascii="Arial" w:hAnsi="Arial" w:cs="Arial"/>
                      <w:b/>
                      <w:color w:val="000000"/>
                      <w:sz w:val="18"/>
                      <w:szCs w:val="18"/>
                    </w:rPr>
                  </w:pPr>
                  <w:r>
                    <w:rPr>
                      <w:rFonts w:hint="default" w:ascii="Arial" w:hAnsi="Arial" w:eastAsia="宋体" w:cs="Arial"/>
                      <w:b/>
                      <w:color w:val="000000"/>
                      <w:kern w:val="0"/>
                      <w:sz w:val="18"/>
                      <w:szCs w:val="18"/>
                      <w:lang w:val="en-US" w:eastAsia="zh-CN" w:bidi="ar"/>
                    </w:rPr>
                    <w:t>　标        题：</w:t>
                  </w:r>
                </w:p>
              </w:tc>
              <w:tc>
                <w:tcPr>
                  <w:tcW w:w="12493" w:type="dxa"/>
                  <w:gridSpan w:val="3"/>
                  <w:shd w:val="clear" w:color="auto" w:fill="auto"/>
                  <w:vAlign w:val="center"/>
                </w:tcPr>
                <w:p>
                  <w:pPr>
                    <w:keepNext w:val="0"/>
                    <w:keepLines w:val="0"/>
                    <w:widowControl/>
                    <w:suppressLineNumbers w:val="0"/>
                    <w:spacing w:line="324" w:lineRule="atLeast"/>
                    <w:jc w:val="left"/>
                    <w:rPr>
                      <w:rFonts w:hint="eastAsia"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val="en-US" w:eastAsia="zh-CN" w:bidi="ar"/>
                    </w:rPr>
                    <w:t>关于印发《关于做好2016年进城务工人员随迁子女接受义务教育工作的指导意见》的通知</w:t>
                  </w:r>
                </w:p>
              </w:tc>
            </w:tr>
            <w:tr>
              <w:tblPrEx>
                <w:tblLayout w:type="fixed"/>
                <w:tblCellMar>
                  <w:top w:w="30" w:type="dxa"/>
                  <w:left w:w="30" w:type="dxa"/>
                  <w:bottom w:w="30" w:type="dxa"/>
                  <w:right w:w="30" w:type="dxa"/>
                </w:tblCellMar>
              </w:tblPrEx>
              <w:trPr>
                <w:tblCellSpacing w:w="7" w:type="dxa"/>
                <w:jc w:val="center"/>
              </w:trPr>
              <w:tc>
                <w:tcPr>
                  <w:tcW w:w="1862" w:type="dxa"/>
                  <w:shd w:val="clear" w:color="auto" w:fill="auto"/>
                  <w:vAlign w:val="center"/>
                </w:tcPr>
                <w:p>
                  <w:pPr>
                    <w:keepNext w:val="0"/>
                    <w:keepLines w:val="0"/>
                    <w:widowControl/>
                    <w:suppressLineNumbers w:val="0"/>
                    <w:spacing w:line="270" w:lineRule="atLeast"/>
                    <w:jc w:val="right"/>
                    <w:rPr>
                      <w:rFonts w:hint="default" w:ascii="Arial" w:hAnsi="Arial" w:cs="Arial"/>
                      <w:b/>
                      <w:color w:val="000000"/>
                      <w:sz w:val="18"/>
                      <w:szCs w:val="18"/>
                    </w:rPr>
                  </w:pPr>
                  <w:r>
                    <w:rPr>
                      <w:rFonts w:hint="default" w:ascii="Arial" w:hAnsi="Arial" w:eastAsia="宋体" w:cs="Arial"/>
                      <w:b/>
                      <w:color w:val="000000"/>
                      <w:kern w:val="0"/>
                      <w:sz w:val="18"/>
                      <w:szCs w:val="18"/>
                      <w:lang w:val="en-US" w:eastAsia="zh-CN" w:bidi="ar"/>
                    </w:rPr>
                    <w:t>　发文字号：</w:t>
                  </w:r>
                </w:p>
              </w:tc>
              <w:tc>
                <w:tcPr>
                  <w:tcW w:w="5158" w:type="dxa"/>
                  <w:shd w:val="clear" w:color="auto" w:fill="auto"/>
                  <w:vAlign w:val="center"/>
                </w:tcPr>
                <w:p>
                  <w:pPr>
                    <w:keepNext w:val="0"/>
                    <w:keepLines w:val="0"/>
                    <w:widowControl/>
                    <w:suppressLineNumbers w:val="0"/>
                    <w:spacing w:line="324" w:lineRule="atLeast"/>
                    <w:jc w:val="left"/>
                    <w:rPr>
                      <w:rFonts w:hint="eastAsia"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val="en-US" w:eastAsia="zh-CN" w:bidi="ar"/>
                    </w:rPr>
                    <w:t>成教发〔2015〕7号</w:t>
                  </w:r>
                </w:p>
              </w:tc>
              <w:tc>
                <w:tcPr>
                  <w:tcW w:w="1289" w:type="dxa"/>
                  <w:shd w:val="clear" w:color="auto" w:fill="auto"/>
                  <w:vAlign w:val="center"/>
                </w:tcPr>
                <w:p>
                  <w:pPr>
                    <w:keepNext w:val="0"/>
                    <w:keepLines w:val="0"/>
                    <w:widowControl/>
                    <w:suppressLineNumbers w:val="0"/>
                    <w:spacing w:line="270" w:lineRule="atLeast"/>
                    <w:jc w:val="left"/>
                    <w:rPr>
                      <w:rFonts w:hint="default" w:ascii="Arial" w:hAnsi="Arial" w:cs="Arial"/>
                      <w:b/>
                      <w:color w:val="000000"/>
                      <w:sz w:val="18"/>
                      <w:szCs w:val="18"/>
                    </w:rPr>
                  </w:pPr>
                  <w:r>
                    <w:rPr>
                      <w:rFonts w:hint="default" w:ascii="Arial" w:hAnsi="Arial" w:eastAsia="宋体" w:cs="Arial"/>
                      <w:b/>
                      <w:color w:val="000000"/>
                      <w:kern w:val="0"/>
                      <w:sz w:val="18"/>
                      <w:szCs w:val="18"/>
                      <w:lang w:val="en-US" w:eastAsia="zh-CN" w:bidi="ar"/>
                    </w:rPr>
                    <w:t>浏览次数：</w:t>
                  </w:r>
                </w:p>
              </w:tc>
              <w:tc>
                <w:tcPr>
                  <w:tcW w:w="6018" w:type="dxa"/>
                  <w:shd w:val="clear" w:color="auto" w:fill="auto"/>
                  <w:vAlign w:val="center"/>
                </w:tcPr>
                <w:p>
                  <w:pPr>
                    <w:keepNext w:val="0"/>
                    <w:keepLines w:val="0"/>
                    <w:widowControl/>
                    <w:suppressLineNumbers w:val="0"/>
                    <w:spacing w:line="324" w:lineRule="atLeast"/>
                    <w:jc w:val="left"/>
                    <w:rPr>
                      <w:rFonts w:hint="eastAsia" w:ascii="微软雅黑" w:hAnsi="微软雅黑" w:eastAsia="微软雅黑" w:cs="微软雅黑"/>
                      <w:color w:val="000000"/>
                      <w:sz w:val="18"/>
                      <w:szCs w:val="18"/>
                    </w:rPr>
                  </w:pPr>
                  <w:r>
                    <w:rPr>
                      <w:rFonts w:hint="eastAsia" w:ascii="微软雅黑" w:hAnsi="微软雅黑" w:eastAsia="微软雅黑" w:cs="微软雅黑"/>
                      <w:color w:val="000000"/>
                      <w:kern w:val="0"/>
                      <w:sz w:val="18"/>
                      <w:szCs w:val="18"/>
                      <w:lang w:val="en-US" w:eastAsia="zh-CN" w:bidi="ar"/>
                    </w:rPr>
                    <w:t>7500</w:t>
                  </w:r>
                </w:p>
              </w:tc>
            </w:tr>
            <w:tr>
              <w:tblPrEx>
                <w:tblLayout w:type="fixed"/>
                <w:tblCellMar>
                  <w:top w:w="30" w:type="dxa"/>
                  <w:left w:w="30" w:type="dxa"/>
                  <w:bottom w:w="30" w:type="dxa"/>
                  <w:right w:w="30" w:type="dxa"/>
                </w:tblCellMar>
              </w:tblPrEx>
              <w:trPr>
                <w:tblCellSpacing w:w="7" w:type="dxa"/>
                <w:jc w:val="center"/>
              </w:trPr>
              <w:tc>
                <w:tcPr>
                  <w:tcW w:w="14369" w:type="dxa"/>
                  <w:gridSpan w:val="4"/>
                  <w:shd w:val="clear" w:color="auto" w:fill="auto"/>
                  <w:vAlign w:val="center"/>
                </w:tcPr>
                <w:p>
                  <w:pPr>
                    <w:keepNext w:val="0"/>
                    <w:keepLines w:val="0"/>
                    <w:widowControl/>
                    <w:suppressLineNumbers w:val="0"/>
                    <w:spacing w:line="270" w:lineRule="atLeast"/>
                    <w:jc w:val="left"/>
                    <w:rPr>
                      <w:rFonts w:hint="default" w:ascii="Arial" w:hAnsi="Arial" w:cs="Arial"/>
                      <w:b/>
                      <w:color w:val="000000"/>
                      <w:sz w:val="18"/>
                      <w:szCs w:val="18"/>
                    </w:rPr>
                  </w:pPr>
                  <w:r>
                    <w:rPr>
                      <w:rFonts w:hint="default" w:ascii="Arial" w:hAnsi="Arial" w:eastAsia="宋体" w:cs="Arial"/>
                      <w:b/>
                      <w:color w:val="000000"/>
                      <w:kern w:val="0"/>
                      <w:sz w:val="18"/>
                      <w:szCs w:val="18"/>
                      <w:lang w:val="en-US" w:eastAsia="zh-CN" w:bidi="ar"/>
                    </w:rPr>
                    <w:fldChar w:fldCharType="begin"/>
                  </w:r>
                  <w:r>
                    <w:rPr>
                      <w:rFonts w:hint="default" w:ascii="Arial" w:hAnsi="Arial" w:eastAsia="宋体" w:cs="Arial"/>
                      <w:b/>
                      <w:color w:val="000000"/>
                      <w:kern w:val="0"/>
                      <w:sz w:val="18"/>
                      <w:szCs w:val="18"/>
                      <w:lang w:val="en-US" w:eastAsia="zh-CN" w:bidi="ar"/>
                    </w:rPr>
                    <w:instrText xml:space="preserve">INCLUDEPICTURE \d "http://www.cdedu.gov.cn/zhengce/images_zc/zc_white.gif" \* MERGEFORMATINET </w:instrText>
                  </w:r>
                  <w:r>
                    <w:rPr>
                      <w:rFonts w:hint="default" w:ascii="Arial" w:hAnsi="Arial" w:eastAsia="宋体" w:cs="Arial"/>
                      <w:b/>
                      <w:color w:val="000000"/>
                      <w:kern w:val="0"/>
                      <w:sz w:val="18"/>
                      <w:szCs w:val="18"/>
                      <w:lang w:val="en-US" w:eastAsia="zh-CN" w:bidi="ar"/>
                    </w:rPr>
                    <w:fldChar w:fldCharType="separate"/>
                  </w:r>
                  <w:r>
                    <w:rPr>
                      <w:rFonts w:hint="default" w:ascii="Arial" w:hAnsi="Arial" w:eastAsia="宋体" w:cs="Arial"/>
                      <w:b/>
                      <w:color w:val="000000"/>
                      <w:kern w:val="0"/>
                      <w:sz w:val="18"/>
                      <w:szCs w:val="18"/>
                      <w:lang w:val="en-US" w:eastAsia="zh-CN" w:bidi="ar"/>
                    </w:rPr>
                    <w:drawing>
                      <wp:inline distT="0" distB="0" distL="114300" distR="114300">
                        <wp:extent cx="133350" cy="5715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r:link="rId5"/>
                                <a:stretch>
                                  <a:fillRect/>
                                </a:stretch>
                              </pic:blipFill>
                              <pic:spPr>
                                <a:xfrm>
                                  <a:off x="0" y="0"/>
                                  <a:ext cx="133350" cy="57150"/>
                                </a:xfrm>
                                <a:prstGeom prst="rect">
                                  <a:avLst/>
                                </a:prstGeom>
                                <a:noFill/>
                                <a:ln w="9525">
                                  <a:noFill/>
                                </a:ln>
                              </pic:spPr>
                            </pic:pic>
                          </a:graphicData>
                        </a:graphic>
                      </wp:inline>
                    </w:drawing>
                  </w:r>
                  <w:r>
                    <w:rPr>
                      <w:rFonts w:hint="default" w:ascii="Arial" w:hAnsi="Arial" w:eastAsia="宋体" w:cs="Arial"/>
                      <w:b/>
                      <w:color w:val="000000"/>
                      <w:kern w:val="0"/>
                      <w:sz w:val="18"/>
                      <w:szCs w:val="18"/>
                      <w:lang w:val="en-US" w:eastAsia="zh-CN" w:bidi="ar"/>
                    </w:rPr>
                    <w:fldChar w:fldCharType="end"/>
                  </w:r>
                </w:p>
              </w:tc>
            </w:tr>
          </w:tbl>
          <w:p>
            <w:pPr>
              <w:spacing w:line="270" w:lineRule="atLeast"/>
              <w:rPr>
                <w:rFonts w:hint="eastAsia" w:ascii="微软雅黑" w:hAnsi="微软雅黑" w:eastAsia="微软雅黑" w:cs="微软雅黑"/>
                <w:b w:val="0"/>
                <w:i w:val="0"/>
                <w:caps w:val="0"/>
                <w:color w:val="000000"/>
                <w:spacing w:val="0"/>
                <w:sz w:val="18"/>
                <w:szCs w:val="18"/>
              </w:rPr>
            </w:pPr>
          </w:p>
        </w:tc>
      </w:tr>
      <w:tr>
        <w:tblPrEx>
          <w:shd w:val="clear" w:color="auto" w:fill="auto"/>
          <w:tblLayout w:type="fixed"/>
          <w:tblCellMar>
            <w:top w:w="0" w:type="dxa"/>
            <w:left w:w="0" w:type="dxa"/>
            <w:bottom w:w="0" w:type="dxa"/>
            <w:right w:w="0" w:type="dxa"/>
          </w:tblCellMar>
        </w:tblPrEx>
        <w:trPr>
          <w:tblCellSpacing w:w="0" w:type="dxa"/>
          <w:jc w:val="center"/>
        </w:trPr>
        <w:tc>
          <w:tcPr>
            <w:tcW w:w="10800" w:type="dxa"/>
            <w:shd w:val="clear" w:color="auto" w:fill="auto"/>
            <w:vAlign w:val="center"/>
          </w:tcPr>
          <w:p>
            <w:pPr>
              <w:keepNext w:val="0"/>
              <w:keepLines w:val="0"/>
              <w:widowControl/>
              <w:suppressLineNumbers w:val="0"/>
              <w:spacing w:line="324" w:lineRule="atLeast"/>
              <w:ind w:left="0" w:firstLine="0"/>
              <w:jc w:val="center"/>
              <w:rPr>
                <w:rFonts w:hint="eastAsia" w:ascii="微软雅黑" w:hAnsi="微软雅黑" w:eastAsia="微软雅黑" w:cs="微软雅黑"/>
                <w:b w:val="0"/>
                <w:i w:val="0"/>
                <w:caps w:val="0"/>
                <w:color w:val="000000"/>
                <w:spacing w:val="0"/>
                <w:sz w:val="18"/>
                <w:szCs w:val="18"/>
              </w:rPr>
            </w:pPr>
            <w:r>
              <w:rPr>
                <w:rFonts w:hint="eastAsia" w:ascii="微软雅黑" w:hAnsi="微软雅黑" w:eastAsia="微软雅黑" w:cs="微软雅黑"/>
                <w:b w:val="0"/>
                <w:i w:val="0"/>
                <w:caps w:val="0"/>
                <w:color w:val="000000"/>
                <w:spacing w:val="0"/>
                <w:kern w:val="0"/>
                <w:sz w:val="18"/>
                <w:szCs w:val="18"/>
                <w:lang w:val="en-US" w:eastAsia="zh-CN" w:bidi="ar"/>
              </w:rPr>
              <w:fldChar w:fldCharType="begin"/>
            </w:r>
            <w:r>
              <w:rPr>
                <w:rFonts w:hint="eastAsia" w:ascii="微软雅黑" w:hAnsi="微软雅黑" w:eastAsia="微软雅黑" w:cs="微软雅黑"/>
                <w:b w:val="0"/>
                <w:i w:val="0"/>
                <w:caps w:val="0"/>
                <w:color w:val="000000"/>
                <w:spacing w:val="0"/>
                <w:kern w:val="0"/>
                <w:sz w:val="18"/>
                <w:szCs w:val="18"/>
                <w:lang w:val="en-US" w:eastAsia="zh-CN" w:bidi="ar"/>
              </w:rPr>
              <w:instrText xml:space="preserve">INCLUDEPICTURE \d "http://www.cdedu.gov.cn/zhengce/images_zc/zc_white.gif" \* MERGEFORMATINET </w:instrText>
            </w:r>
            <w:r>
              <w:rPr>
                <w:rFonts w:hint="eastAsia" w:ascii="微软雅黑" w:hAnsi="微软雅黑" w:eastAsia="微软雅黑" w:cs="微软雅黑"/>
                <w:b w:val="0"/>
                <w:i w:val="0"/>
                <w:caps w:val="0"/>
                <w:color w:val="000000"/>
                <w:spacing w:val="0"/>
                <w:kern w:val="0"/>
                <w:sz w:val="18"/>
                <w:szCs w:val="18"/>
                <w:lang w:val="en-US" w:eastAsia="zh-CN" w:bidi="ar"/>
              </w:rPr>
              <w:fldChar w:fldCharType="separate"/>
            </w:r>
            <w:r>
              <w:rPr>
                <w:rFonts w:hint="eastAsia" w:ascii="微软雅黑" w:hAnsi="微软雅黑" w:eastAsia="微软雅黑" w:cs="微软雅黑"/>
                <w:b w:val="0"/>
                <w:i w:val="0"/>
                <w:caps w:val="0"/>
                <w:color w:val="000000"/>
                <w:spacing w:val="0"/>
                <w:kern w:val="0"/>
                <w:sz w:val="18"/>
                <w:szCs w:val="18"/>
                <w:lang w:val="en-US" w:eastAsia="zh-CN" w:bidi="ar"/>
              </w:rPr>
              <w:drawing>
                <wp:inline distT="0" distB="0" distL="114300" distR="114300">
                  <wp:extent cx="133350" cy="57150"/>
                  <wp:effectExtent l="0" t="0" r="0" b="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4" r:link="rId5"/>
                          <a:stretch>
                            <a:fillRect/>
                          </a:stretch>
                        </pic:blipFill>
                        <pic:spPr>
                          <a:xfrm>
                            <a:off x="0" y="0"/>
                            <a:ext cx="133350" cy="57150"/>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kern w:val="0"/>
                <w:sz w:val="18"/>
                <w:szCs w:val="18"/>
                <w:lang w:val="en-US" w:eastAsia="zh-CN" w:bidi="ar"/>
              </w:rPr>
              <w:fldChar w:fldCharType="end"/>
            </w:r>
          </w:p>
          <w:tbl>
            <w:tblPr>
              <w:tblStyle w:val="6"/>
              <w:tblW w:w="10590" w:type="dxa"/>
              <w:jc w:val="center"/>
              <w:tblCellSpacing w:w="7" w:type="dxa"/>
              <w:tblInd w:w="105" w:type="dxa"/>
              <w:shd w:val="clear" w:color="auto" w:fill="auto"/>
              <w:tblLayout w:type="fixed"/>
              <w:tblCellMar>
                <w:top w:w="75" w:type="dxa"/>
                <w:left w:w="75" w:type="dxa"/>
                <w:bottom w:w="75" w:type="dxa"/>
                <w:right w:w="75" w:type="dxa"/>
              </w:tblCellMar>
            </w:tblPr>
            <w:tblGrid>
              <w:gridCol w:w="10590"/>
            </w:tblGrid>
            <w:tr>
              <w:tblPrEx>
                <w:shd w:val="clear" w:color="auto" w:fill="auto"/>
                <w:tblLayout w:type="fixed"/>
                <w:tblCellMar>
                  <w:top w:w="75" w:type="dxa"/>
                  <w:left w:w="75" w:type="dxa"/>
                  <w:bottom w:w="75" w:type="dxa"/>
                  <w:right w:w="75" w:type="dxa"/>
                </w:tblCellMar>
              </w:tblPrEx>
              <w:trPr>
                <w:tblCellSpacing w:w="7" w:type="dxa"/>
                <w:jc w:val="center"/>
              </w:trPr>
              <w:tc>
                <w:tcPr>
                  <w:tcW w:w="10562" w:type="dxa"/>
                  <w:shd w:val="clear" w:color="auto" w:fill="auto"/>
                  <w:vAlign w:val="top"/>
                </w:tcPr>
                <w:tbl>
                  <w:tblPr>
                    <w:tblStyle w:val="6"/>
                    <w:tblW w:w="9995" w:type="dxa"/>
                    <w:jc w:val="center"/>
                    <w:tblCellSpacing w:w="7" w:type="dxa"/>
                    <w:tblInd w:w="209" w:type="dxa"/>
                    <w:shd w:val="clear" w:color="auto" w:fill="auto"/>
                    <w:tblLayout w:type="fixed"/>
                    <w:tblCellMar>
                      <w:top w:w="75" w:type="dxa"/>
                      <w:left w:w="75" w:type="dxa"/>
                      <w:bottom w:w="75" w:type="dxa"/>
                      <w:right w:w="75" w:type="dxa"/>
                    </w:tblCellMar>
                  </w:tblPr>
                  <w:tblGrid>
                    <w:gridCol w:w="9995"/>
                  </w:tblGrid>
                  <w:tr>
                    <w:tblPrEx>
                      <w:shd w:val="clear" w:color="auto" w:fill="auto"/>
                      <w:tblLayout w:type="fixed"/>
                      <w:tblCellMar>
                        <w:top w:w="75" w:type="dxa"/>
                        <w:left w:w="75" w:type="dxa"/>
                        <w:bottom w:w="75" w:type="dxa"/>
                        <w:right w:w="75" w:type="dxa"/>
                      </w:tblCellMar>
                    </w:tblPrEx>
                    <w:trPr>
                      <w:tblCellSpacing w:w="7" w:type="dxa"/>
                      <w:jc w:val="center"/>
                    </w:trPr>
                    <w:tc>
                      <w:tcPr>
                        <w:tcW w:w="9967" w:type="dxa"/>
                        <w:shd w:val="clear" w:color="auto" w:fill="auto"/>
                        <w:vAlign w:val="top"/>
                      </w:tcPr>
                      <w:p>
                        <w:pPr>
                          <w:pStyle w:val="2"/>
                          <w:keepNext w:val="0"/>
                          <w:keepLines w:val="0"/>
                          <w:widowControl/>
                          <w:suppressLineNumbers w:val="0"/>
                          <w:spacing w:line="432" w:lineRule="atLeast"/>
                          <w:jc w:val="center"/>
                        </w:pPr>
                        <w:r>
                          <w:rPr>
                            <w:rFonts w:hint="default" w:ascii="Arial" w:hAnsi="Arial" w:cs="Arial"/>
                            <w:color w:val="000000"/>
                            <w:sz w:val="24"/>
                            <w:szCs w:val="24"/>
                          </w:rPr>
                          <w:fldChar w:fldCharType="begin"/>
                        </w:r>
                        <w:r>
                          <w:rPr>
                            <w:rFonts w:hint="default" w:ascii="Arial" w:hAnsi="Arial" w:cs="Arial"/>
                            <w:color w:val="000000"/>
                            <w:sz w:val="24"/>
                            <w:szCs w:val="24"/>
                          </w:rPr>
                          <w:instrText xml:space="preserve">INCLUDEPICTURE \d "http://www.cdedu.gov.cn/ckfinder/userfiles/images/1(126).jpg" \* MERGEFORMATINET </w:instrText>
                        </w:r>
                        <w:r>
                          <w:rPr>
                            <w:rFonts w:hint="default" w:ascii="Arial" w:hAnsi="Arial" w:cs="Arial"/>
                            <w:color w:val="000000"/>
                            <w:sz w:val="24"/>
                            <w:szCs w:val="24"/>
                          </w:rPr>
                          <w:fldChar w:fldCharType="separate"/>
                        </w:r>
                        <w:r>
                          <w:rPr>
                            <w:rFonts w:hint="default" w:ascii="Arial" w:hAnsi="Arial" w:cs="Arial"/>
                            <w:color w:val="000000"/>
                            <w:sz w:val="24"/>
                            <w:szCs w:val="24"/>
                          </w:rPr>
                          <w:drawing>
                            <wp:inline distT="0" distB="0" distL="114300" distR="114300">
                              <wp:extent cx="5076825" cy="6543675"/>
                              <wp:effectExtent l="0" t="0" r="9525" b="9525"/>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6" r:link="rId7"/>
                                      <a:stretch>
                                        <a:fillRect/>
                                      </a:stretch>
                                    </pic:blipFill>
                                    <pic:spPr>
                                      <a:xfrm>
                                        <a:off x="0" y="0"/>
                                        <a:ext cx="5076825" cy="6543675"/>
                                      </a:xfrm>
                                      <a:prstGeom prst="rect">
                                        <a:avLst/>
                                      </a:prstGeom>
                                      <a:noFill/>
                                      <a:ln w="9525">
                                        <a:noFill/>
                                      </a:ln>
                                    </pic:spPr>
                                  </pic:pic>
                                </a:graphicData>
                              </a:graphic>
                            </wp:inline>
                          </w:drawing>
                        </w:r>
                        <w:r>
                          <w:rPr>
                            <w:rFonts w:hint="default" w:ascii="Arial" w:hAnsi="Arial" w:cs="Arial"/>
                            <w:color w:val="000000"/>
                            <w:sz w:val="24"/>
                            <w:szCs w:val="24"/>
                          </w:rPr>
                          <w:fldChar w:fldCharType="end"/>
                        </w:r>
                      </w:p>
                      <w:p>
                        <w:pPr>
                          <w:pStyle w:val="2"/>
                          <w:keepNext w:val="0"/>
                          <w:keepLines w:val="0"/>
                          <w:widowControl/>
                          <w:suppressLineNumbers w:val="0"/>
                          <w:spacing w:line="432" w:lineRule="atLeast"/>
                          <w:jc w:val="center"/>
                        </w:pPr>
                        <w:r>
                          <w:rPr>
                            <w:rFonts w:hint="default" w:ascii="Arial" w:hAnsi="Arial" w:cs="Arial"/>
                            <w:color w:val="000000"/>
                            <w:sz w:val="24"/>
                            <w:szCs w:val="24"/>
                          </w:rPr>
                          <w:fldChar w:fldCharType="begin"/>
                        </w:r>
                        <w:r>
                          <w:rPr>
                            <w:rFonts w:hint="default" w:ascii="Arial" w:hAnsi="Arial" w:cs="Arial"/>
                            <w:color w:val="000000"/>
                            <w:sz w:val="24"/>
                            <w:szCs w:val="24"/>
                          </w:rPr>
                          <w:instrText xml:space="preserve">INCLUDEPICTURE \d "http://www.cdedu.gov.cn/ckfinder/userfiles/images/2(102).jpg" \* MERGEFORMATINET </w:instrText>
                        </w:r>
                        <w:r>
                          <w:rPr>
                            <w:rFonts w:hint="default" w:ascii="Arial" w:hAnsi="Arial" w:cs="Arial"/>
                            <w:color w:val="000000"/>
                            <w:sz w:val="24"/>
                            <w:szCs w:val="24"/>
                          </w:rPr>
                          <w:fldChar w:fldCharType="separate"/>
                        </w:r>
                        <w:r>
                          <w:rPr>
                            <w:rFonts w:hint="default" w:ascii="Arial" w:hAnsi="Arial" w:cs="Arial"/>
                            <w:color w:val="000000"/>
                            <w:sz w:val="24"/>
                            <w:szCs w:val="24"/>
                          </w:rPr>
                          <w:drawing>
                            <wp:inline distT="0" distB="0" distL="114300" distR="114300">
                              <wp:extent cx="5038725" cy="7000875"/>
                              <wp:effectExtent l="0" t="0" r="9525" b="9525"/>
                              <wp:docPr id="5"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9"/>
                                      <pic:cNvPicPr>
                                        <a:picLocks noChangeAspect="1"/>
                                      </pic:cNvPicPr>
                                    </pic:nvPicPr>
                                    <pic:blipFill>
                                      <a:blip r:embed="rId8" r:link="rId9"/>
                                      <a:stretch>
                                        <a:fillRect/>
                                      </a:stretch>
                                    </pic:blipFill>
                                    <pic:spPr>
                                      <a:xfrm>
                                        <a:off x="0" y="0"/>
                                        <a:ext cx="5038725" cy="7000875"/>
                                      </a:xfrm>
                                      <a:prstGeom prst="rect">
                                        <a:avLst/>
                                      </a:prstGeom>
                                      <a:noFill/>
                                      <a:ln w="9525">
                                        <a:noFill/>
                                      </a:ln>
                                    </pic:spPr>
                                  </pic:pic>
                                </a:graphicData>
                              </a:graphic>
                            </wp:inline>
                          </w:drawing>
                        </w:r>
                        <w:r>
                          <w:rPr>
                            <w:rFonts w:hint="default" w:ascii="Arial" w:hAnsi="Arial" w:cs="Arial"/>
                            <w:color w:val="000000"/>
                            <w:sz w:val="24"/>
                            <w:szCs w:val="24"/>
                          </w:rPr>
                          <w:fldChar w:fldCharType="end"/>
                        </w:r>
                      </w:p>
                      <w:p>
                        <w:pPr>
                          <w:pStyle w:val="2"/>
                          <w:keepNext w:val="0"/>
                          <w:keepLines w:val="0"/>
                          <w:widowControl/>
                          <w:suppressLineNumbers w:val="0"/>
                          <w:spacing w:line="432" w:lineRule="atLeast"/>
                          <w:jc w:val="center"/>
                        </w:pPr>
                        <w:r>
                          <w:rPr>
                            <w:rFonts w:hint="default" w:ascii="Arial" w:hAnsi="Arial" w:cs="Arial"/>
                            <w:color w:val="000000"/>
                            <w:sz w:val="24"/>
                            <w:szCs w:val="24"/>
                          </w:rPr>
                          <w:fldChar w:fldCharType="begin"/>
                        </w:r>
                        <w:r>
                          <w:rPr>
                            <w:rFonts w:hint="default" w:ascii="Arial" w:hAnsi="Arial" w:cs="Arial"/>
                            <w:color w:val="000000"/>
                            <w:sz w:val="24"/>
                            <w:szCs w:val="24"/>
                          </w:rPr>
                          <w:instrText xml:space="preserve">INCLUDEPICTURE \d "http://www.cdedu.gov.cn/ckfinder/userfiles/images/3(80).jpg" \* MERGEFORMATINET </w:instrText>
                        </w:r>
                        <w:r>
                          <w:rPr>
                            <w:rFonts w:hint="default" w:ascii="Arial" w:hAnsi="Arial" w:cs="Arial"/>
                            <w:color w:val="000000"/>
                            <w:sz w:val="24"/>
                            <w:szCs w:val="24"/>
                          </w:rPr>
                          <w:fldChar w:fldCharType="separate"/>
                        </w:r>
                        <w:r>
                          <w:rPr>
                            <w:rFonts w:hint="default" w:ascii="Arial" w:hAnsi="Arial" w:cs="Arial"/>
                            <w:color w:val="000000"/>
                            <w:sz w:val="24"/>
                            <w:szCs w:val="24"/>
                          </w:rPr>
                          <w:drawing>
                            <wp:inline distT="0" distB="0" distL="114300" distR="114300">
                              <wp:extent cx="5010150" cy="6819900"/>
                              <wp:effectExtent l="0" t="0" r="0" b="0"/>
                              <wp:docPr id="4"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60"/>
                                      <pic:cNvPicPr>
                                        <a:picLocks noChangeAspect="1"/>
                                      </pic:cNvPicPr>
                                    </pic:nvPicPr>
                                    <pic:blipFill>
                                      <a:blip r:embed="rId10" r:link="rId11"/>
                                      <a:stretch>
                                        <a:fillRect/>
                                      </a:stretch>
                                    </pic:blipFill>
                                    <pic:spPr>
                                      <a:xfrm>
                                        <a:off x="0" y="0"/>
                                        <a:ext cx="5010150" cy="6819900"/>
                                      </a:xfrm>
                                      <a:prstGeom prst="rect">
                                        <a:avLst/>
                                      </a:prstGeom>
                                      <a:noFill/>
                                      <a:ln w="9525">
                                        <a:noFill/>
                                      </a:ln>
                                    </pic:spPr>
                                  </pic:pic>
                                </a:graphicData>
                              </a:graphic>
                            </wp:inline>
                          </w:drawing>
                        </w:r>
                        <w:r>
                          <w:rPr>
                            <w:rFonts w:hint="default" w:ascii="Arial" w:hAnsi="Arial" w:cs="Arial"/>
                            <w:color w:val="000000"/>
                            <w:sz w:val="24"/>
                            <w:szCs w:val="24"/>
                          </w:rPr>
                          <w:fldChar w:fldCharType="end"/>
                        </w:r>
                      </w:p>
                      <w:p>
                        <w:pPr>
                          <w:pStyle w:val="2"/>
                          <w:keepNext w:val="0"/>
                          <w:keepLines w:val="0"/>
                          <w:widowControl/>
                          <w:suppressLineNumbers w:val="0"/>
                          <w:spacing w:line="432" w:lineRule="atLeast"/>
                          <w:jc w:val="center"/>
                        </w:pPr>
                        <w:r>
                          <w:rPr>
                            <w:rFonts w:hint="default" w:ascii="Arial" w:hAnsi="Arial" w:cs="Arial"/>
                            <w:color w:val="000000"/>
                            <w:sz w:val="24"/>
                            <w:szCs w:val="24"/>
                          </w:rPr>
                          <w:fldChar w:fldCharType="begin"/>
                        </w:r>
                        <w:r>
                          <w:rPr>
                            <w:rFonts w:hint="default" w:ascii="Arial" w:hAnsi="Arial" w:cs="Arial"/>
                            <w:color w:val="000000"/>
                            <w:sz w:val="24"/>
                            <w:szCs w:val="24"/>
                          </w:rPr>
                          <w:instrText xml:space="preserve">INCLUDEPICTURE \d "http://www.cdedu.gov.cn/ckfinder/userfiles/images/4(70).jpg" \* MERGEFORMATINET </w:instrText>
                        </w:r>
                        <w:r>
                          <w:rPr>
                            <w:rFonts w:hint="default" w:ascii="Arial" w:hAnsi="Arial" w:cs="Arial"/>
                            <w:color w:val="000000"/>
                            <w:sz w:val="24"/>
                            <w:szCs w:val="24"/>
                          </w:rPr>
                          <w:fldChar w:fldCharType="separate"/>
                        </w:r>
                        <w:r>
                          <w:rPr>
                            <w:rFonts w:hint="default" w:ascii="Arial" w:hAnsi="Arial" w:cs="Arial"/>
                            <w:color w:val="000000"/>
                            <w:sz w:val="24"/>
                            <w:szCs w:val="24"/>
                          </w:rPr>
                          <w:drawing>
                            <wp:inline distT="0" distB="0" distL="114300" distR="114300">
                              <wp:extent cx="4905375" cy="7067550"/>
                              <wp:effectExtent l="0" t="0" r="9525" b="0"/>
                              <wp:docPr id="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1"/>
                                      <pic:cNvPicPr>
                                        <a:picLocks noChangeAspect="1"/>
                                      </pic:cNvPicPr>
                                    </pic:nvPicPr>
                                    <pic:blipFill>
                                      <a:blip r:embed="rId12" r:link="rId13"/>
                                      <a:stretch>
                                        <a:fillRect/>
                                      </a:stretch>
                                    </pic:blipFill>
                                    <pic:spPr>
                                      <a:xfrm>
                                        <a:off x="0" y="0"/>
                                        <a:ext cx="4905375" cy="7067550"/>
                                      </a:xfrm>
                                      <a:prstGeom prst="rect">
                                        <a:avLst/>
                                      </a:prstGeom>
                                      <a:noFill/>
                                      <a:ln w="9525">
                                        <a:noFill/>
                                      </a:ln>
                                    </pic:spPr>
                                  </pic:pic>
                                </a:graphicData>
                              </a:graphic>
                            </wp:inline>
                          </w:drawing>
                        </w:r>
                        <w:r>
                          <w:rPr>
                            <w:rFonts w:hint="default" w:ascii="Arial" w:hAnsi="Arial" w:cs="Arial"/>
                            <w:color w:val="000000"/>
                            <w:sz w:val="24"/>
                            <w:szCs w:val="24"/>
                          </w:rPr>
                          <w:fldChar w:fldCharType="end"/>
                        </w:r>
                      </w:p>
                      <w:p>
                        <w:pPr>
                          <w:pStyle w:val="2"/>
                          <w:keepNext w:val="0"/>
                          <w:keepLines w:val="0"/>
                          <w:widowControl/>
                          <w:suppressLineNumbers w:val="0"/>
                          <w:spacing w:line="432" w:lineRule="atLeast"/>
                          <w:jc w:val="center"/>
                        </w:pPr>
                        <w:r>
                          <w:rPr>
                            <w:rFonts w:hint="default" w:ascii="Arial" w:hAnsi="Arial" w:cs="Arial"/>
                            <w:color w:val="000000"/>
                            <w:sz w:val="24"/>
                            <w:szCs w:val="24"/>
                          </w:rPr>
                          <w:fldChar w:fldCharType="begin"/>
                        </w:r>
                        <w:r>
                          <w:rPr>
                            <w:rFonts w:hint="default" w:ascii="Arial" w:hAnsi="Arial" w:cs="Arial"/>
                            <w:color w:val="000000"/>
                            <w:sz w:val="24"/>
                            <w:szCs w:val="24"/>
                          </w:rPr>
                          <w:instrText xml:space="preserve">INCLUDEPICTURE \d "http://www.cdedu.gov.cn/ckfinder/userfiles/images/5(48).jpg" \* MERGEFORMATINET </w:instrText>
                        </w:r>
                        <w:r>
                          <w:rPr>
                            <w:rFonts w:hint="default" w:ascii="Arial" w:hAnsi="Arial" w:cs="Arial"/>
                            <w:color w:val="000000"/>
                            <w:sz w:val="24"/>
                            <w:szCs w:val="24"/>
                          </w:rPr>
                          <w:fldChar w:fldCharType="separate"/>
                        </w:r>
                        <w:r>
                          <w:rPr>
                            <w:rFonts w:hint="default" w:ascii="Arial" w:hAnsi="Arial" w:cs="Arial"/>
                            <w:color w:val="000000"/>
                            <w:sz w:val="24"/>
                            <w:szCs w:val="24"/>
                          </w:rPr>
                          <w:drawing>
                            <wp:inline distT="0" distB="0" distL="114300" distR="114300">
                              <wp:extent cx="4857750" cy="6858000"/>
                              <wp:effectExtent l="0" t="0" r="0" b="0"/>
                              <wp:docPr id="7"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62"/>
                                      <pic:cNvPicPr>
                                        <a:picLocks noChangeAspect="1"/>
                                      </pic:cNvPicPr>
                                    </pic:nvPicPr>
                                    <pic:blipFill>
                                      <a:blip r:embed="rId14" r:link="rId15"/>
                                      <a:stretch>
                                        <a:fillRect/>
                                      </a:stretch>
                                    </pic:blipFill>
                                    <pic:spPr>
                                      <a:xfrm>
                                        <a:off x="0" y="0"/>
                                        <a:ext cx="4857750" cy="6858000"/>
                                      </a:xfrm>
                                      <a:prstGeom prst="rect">
                                        <a:avLst/>
                                      </a:prstGeom>
                                      <a:noFill/>
                                      <a:ln w="9525">
                                        <a:noFill/>
                                      </a:ln>
                                    </pic:spPr>
                                  </pic:pic>
                                </a:graphicData>
                              </a:graphic>
                            </wp:inline>
                          </w:drawing>
                        </w:r>
                        <w:r>
                          <w:rPr>
                            <w:rFonts w:hint="default" w:ascii="Arial" w:hAnsi="Arial" w:cs="Arial"/>
                            <w:color w:val="000000"/>
                            <w:sz w:val="24"/>
                            <w:szCs w:val="24"/>
                          </w:rPr>
                          <w:fldChar w:fldCharType="end"/>
                        </w:r>
                      </w:p>
                      <w:p>
                        <w:pPr>
                          <w:pStyle w:val="2"/>
                          <w:keepNext w:val="0"/>
                          <w:keepLines w:val="0"/>
                          <w:widowControl/>
                          <w:suppressLineNumbers w:val="0"/>
                          <w:spacing w:line="432" w:lineRule="atLeast"/>
                          <w:jc w:val="center"/>
                        </w:pPr>
                        <w:r>
                          <w:rPr>
                            <w:rFonts w:hint="default" w:ascii="Arial" w:hAnsi="Arial" w:cs="Arial"/>
                            <w:color w:val="000000"/>
                            <w:sz w:val="24"/>
                            <w:szCs w:val="24"/>
                          </w:rPr>
                          <w:fldChar w:fldCharType="begin"/>
                        </w:r>
                        <w:r>
                          <w:rPr>
                            <w:rFonts w:hint="default" w:ascii="Arial" w:hAnsi="Arial" w:cs="Arial"/>
                            <w:color w:val="000000"/>
                            <w:sz w:val="24"/>
                            <w:szCs w:val="24"/>
                          </w:rPr>
                          <w:instrText xml:space="preserve">INCLUDEPICTURE \d "http://www.cdedu.gov.cn/ckfinder/userfiles/images/6(38).jpg" \* MERGEFORMATINET </w:instrText>
                        </w:r>
                        <w:r>
                          <w:rPr>
                            <w:rFonts w:hint="default" w:ascii="Arial" w:hAnsi="Arial" w:cs="Arial"/>
                            <w:color w:val="000000"/>
                            <w:sz w:val="24"/>
                            <w:szCs w:val="24"/>
                          </w:rPr>
                          <w:fldChar w:fldCharType="separate"/>
                        </w:r>
                        <w:r>
                          <w:rPr>
                            <w:rFonts w:hint="default" w:ascii="Arial" w:hAnsi="Arial" w:cs="Arial"/>
                            <w:color w:val="000000"/>
                            <w:sz w:val="24"/>
                            <w:szCs w:val="24"/>
                          </w:rPr>
                          <w:drawing>
                            <wp:inline distT="0" distB="0" distL="114300" distR="114300">
                              <wp:extent cx="4876800" cy="6943725"/>
                              <wp:effectExtent l="0" t="0" r="0" b="9525"/>
                              <wp:docPr id="8"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63"/>
                                      <pic:cNvPicPr>
                                        <a:picLocks noChangeAspect="1"/>
                                      </pic:cNvPicPr>
                                    </pic:nvPicPr>
                                    <pic:blipFill>
                                      <a:blip r:embed="rId16" r:link="rId17"/>
                                      <a:stretch>
                                        <a:fillRect/>
                                      </a:stretch>
                                    </pic:blipFill>
                                    <pic:spPr>
                                      <a:xfrm>
                                        <a:off x="0" y="0"/>
                                        <a:ext cx="4876800" cy="6943725"/>
                                      </a:xfrm>
                                      <a:prstGeom prst="rect">
                                        <a:avLst/>
                                      </a:prstGeom>
                                      <a:noFill/>
                                      <a:ln w="9525">
                                        <a:noFill/>
                                      </a:ln>
                                    </pic:spPr>
                                  </pic:pic>
                                </a:graphicData>
                              </a:graphic>
                            </wp:inline>
                          </w:drawing>
                        </w:r>
                        <w:r>
                          <w:rPr>
                            <w:rFonts w:hint="default" w:ascii="Arial" w:hAnsi="Arial" w:cs="Arial"/>
                            <w:color w:val="000000"/>
                            <w:sz w:val="24"/>
                            <w:szCs w:val="24"/>
                          </w:rPr>
                          <w:fldChar w:fldCharType="end"/>
                        </w:r>
                      </w:p>
                      <w:p>
                        <w:pPr>
                          <w:pStyle w:val="2"/>
                          <w:keepNext w:val="0"/>
                          <w:keepLines w:val="0"/>
                          <w:widowControl/>
                          <w:suppressLineNumbers w:val="0"/>
                          <w:spacing w:line="432" w:lineRule="atLeast"/>
                          <w:jc w:val="center"/>
                        </w:pPr>
                        <w:r>
                          <w:rPr>
                            <w:rFonts w:hint="default" w:ascii="Arial" w:hAnsi="Arial" w:cs="Arial"/>
                            <w:color w:val="000000"/>
                            <w:sz w:val="24"/>
                            <w:szCs w:val="24"/>
                          </w:rPr>
                          <w:fldChar w:fldCharType="begin"/>
                        </w:r>
                        <w:r>
                          <w:rPr>
                            <w:rFonts w:hint="default" w:ascii="Arial" w:hAnsi="Arial" w:cs="Arial"/>
                            <w:color w:val="000000"/>
                            <w:sz w:val="24"/>
                            <w:szCs w:val="24"/>
                          </w:rPr>
                          <w:instrText xml:space="preserve">INCLUDEPICTURE \d "http://www.cdedu.gov.cn/ckfinder/userfiles/images/7(32).jpg" \* MERGEFORMATINET </w:instrText>
                        </w:r>
                        <w:r>
                          <w:rPr>
                            <w:rFonts w:hint="default" w:ascii="Arial" w:hAnsi="Arial" w:cs="Arial"/>
                            <w:color w:val="000000"/>
                            <w:sz w:val="24"/>
                            <w:szCs w:val="24"/>
                          </w:rPr>
                          <w:fldChar w:fldCharType="separate"/>
                        </w:r>
                        <w:r>
                          <w:rPr>
                            <w:rFonts w:hint="default" w:ascii="Arial" w:hAnsi="Arial" w:cs="Arial"/>
                            <w:color w:val="000000"/>
                            <w:sz w:val="24"/>
                            <w:szCs w:val="24"/>
                          </w:rPr>
                          <w:drawing>
                            <wp:inline distT="0" distB="0" distL="114300" distR="114300">
                              <wp:extent cx="5010150" cy="6886575"/>
                              <wp:effectExtent l="0" t="0" r="0" b="9525"/>
                              <wp:docPr id="9"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64"/>
                                      <pic:cNvPicPr>
                                        <a:picLocks noChangeAspect="1"/>
                                      </pic:cNvPicPr>
                                    </pic:nvPicPr>
                                    <pic:blipFill>
                                      <a:blip r:embed="rId18" r:link="rId19"/>
                                      <a:stretch>
                                        <a:fillRect/>
                                      </a:stretch>
                                    </pic:blipFill>
                                    <pic:spPr>
                                      <a:xfrm>
                                        <a:off x="0" y="0"/>
                                        <a:ext cx="5010150" cy="6886575"/>
                                      </a:xfrm>
                                      <a:prstGeom prst="rect">
                                        <a:avLst/>
                                      </a:prstGeom>
                                      <a:noFill/>
                                      <a:ln w="9525">
                                        <a:noFill/>
                                      </a:ln>
                                    </pic:spPr>
                                  </pic:pic>
                                </a:graphicData>
                              </a:graphic>
                            </wp:inline>
                          </w:drawing>
                        </w:r>
                        <w:r>
                          <w:rPr>
                            <w:rFonts w:hint="default" w:ascii="Arial" w:hAnsi="Arial" w:cs="Arial"/>
                            <w:color w:val="000000"/>
                            <w:sz w:val="24"/>
                            <w:szCs w:val="24"/>
                          </w:rPr>
                          <w:fldChar w:fldCharType="end"/>
                        </w:r>
                      </w:p>
                      <w:p>
                        <w:pPr>
                          <w:pStyle w:val="2"/>
                          <w:keepNext w:val="0"/>
                          <w:keepLines w:val="0"/>
                          <w:widowControl/>
                          <w:suppressLineNumbers w:val="0"/>
                          <w:spacing w:line="432" w:lineRule="atLeast"/>
                          <w:jc w:val="center"/>
                        </w:pPr>
                        <w:r>
                          <w:rPr>
                            <w:rFonts w:hint="default" w:ascii="Arial" w:hAnsi="Arial" w:cs="Arial"/>
                            <w:color w:val="000000"/>
                            <w:sz w:val="24"/>
                            <w:szCs w:val="24"/>
                          </w:rPr>
                          <w:fldChar w:fldCharType="begin"/>
                        </w:r>
                        <w:r>
                          <w:rPr>
                            <w:rFonts w:hint="default" w:ascii="Arial" w:hAnsi="Arial" w:cs="Arial"/>
                            <w:color w:val="000000"/>
                            <w:sz w:val="24"/>
                            <w:szCs w:val="24"/>
                          </w:rPr>
                          <w:instrText xml:space="preserve">INCLUDEPICTURE \d "http://www.cdedu.gov.cn/ckfinder/userfiles/images/8(31).jpg" \* MERGEFORMATINET </w:instrText>
                        </w:r>
                        <w:r>
                          <w:rPr>
                            <w:rFonts w:hint="default" w:ascii="Arial" w:hAnsi="Arial" w:cs="Arial"/>
                            <w:color w:val="000000"/>
                            <w:sz w:val="24"/>
                            <w:szCs w:val="24"/>
                          </w:rPr>
                          <w:fldChar w:fldCharType="separate"/>
                        </w:r>
                        <w:r>
                          <w:rPr>
                            <w:rFonts w:hint="default" w:ascii="Arial" w:hAnsi="Arial" w:cs="Arial"/>
                            <w:color w:val="000000"/>
                            <w:sz w:val="24"/>
                            <w:szCs w:val="24"/>
                          </w:rPr>
                          <w:drawing>
                            <wp:inline distT="0" distB="0" distL="114300" distR="114300">
                              <wp:extent cx="4972050" cy="6905625"/>
                              <wp:effectExtent l="0" t="0" r="0" b="9525"/>
                              <wp:docPr id="10"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65"/>
                                      <pic:cNvPicPr>
                                        <a:picLocks noChangeAspect="1"/>
                                      </pic:cNvPicPr>
                                    </pic:nvPicPr>
                                    <pic:blipFill>
                                      <a:blip r:embed="rId20" r:link="rId21"/>
                                      <a:stretch>
                                        <a:fillRect/>
                                      </a:stretch>
                                    </pic:blipFill>
                                    <pic:spPr>
                                      <a:xfrm>
                                        <a:off x="0" y="0"/>
                                        <a:ext cx="4972050" cy="6905625"/>
                                      </a:xfrm>
                                      <a:prstGeom prst="rect">
                                        <a:avLst/>
                                      </a:prstGeom>
                                      <a:noFill/>
                                      <a:ln w="9525">
                                        <a:noFill/>
                                      </a:ln>
                                    </pic:spPr>
                                  </pic:pic>
                                </a:graphicData>
                              </a:graphic>
                            </wp:inline>
                          </w:drawing>
                        </w:r>
                        <w:r>
                          <w:rPr>
                            <w:rFonts w:hint="default" w:ascii="Arial" w:hAnsi="Arial" w:cs="Arial"/>
                            <w:color w:val="000000"/>
                            <w:sz w:val="24"/>
                            <w:szCs w:val="24"/>
                          </w:rPr>
                          <w:fldChar w:fldCharType="end"/>
                        </w:r>
                      </w:p>
                    </w:tc>
                  </w:tr>
                </w:tbl>
                <w:p>
                  <w:pPr>
                    <w:spacing w:line="432" w:lineRule="atLeast"/>
                    <w:jc w:val="center"/>
                    <w:rPr>
                      <w:rFonts w:hint="eastAsia" w:ascii="微软雅黑" w:hAnsi="微软雅黑" w:eastAsia="微软雅黑" w:cs="微软雅黑"/>
                      <w:color w:val="000000"/>
                      <w:sz w:val="18"/>
                      <w:szCs w:val="18"/>
                    </w:rPr>
                  </w:pPr>
                </w:p>
              </w:tc>
            </w:tr>
          </w:tbl>
          <w:p>
            <w:pPr>
              <w:spacing w:line="324" w:lineRule="atLeast"/>
              <w:rPr>
                <w:rFonts w:hint="eastAsia" w:ascii="微软雅黑" w:hAnsi="微软雅黑" w:eastAsia="微软雅黑" w:cs="微软雅黑"/>
                <w:b w:val="0"/>
                <w:i w:val="0"/>
                <w:caps w:val="0"/>
                <w:color w:val="000000"/>
                <w:spacing w:val="0"/>
                <w:sz w:val="18"/>
                <w:szCs w:val="18"/>
              </w:rPr>
            </w:pPr>
          </w:p>
        </w:tc>
        <w:tc>
          <w:tcPr>
            <w:tcW w:w="4200" w:type="dxa"/>
            <w:shd w:val="clear" w:color="auto" w:fill="auto"/>
            <w:vAlign w:val="top"/>
          </w:tcPr>
          <w:p>
            <w:pPr>
              <w:rPr>
                <w:rFonts w:hint="eastAsia" w:ascii="宋体" w:hAnsi="宋体" w:eastAsia="宋体" w:cs="宋体"/>
                <w:b w:val="0"/>
                <w:i w:val="0"/>
                <w:caps w:val="0"/>
                <w:color w:val="000000"/>
                <w:spacing w:val="0"/>
                <w:sz w:val="27"/>
                <w:szCs w:val="27"/>
              </w:rPr>
            </w:pPr>
          </w:p>
        </w:tc>
      </w:tr>
    </w:tbl>
    <w:p>
      <w:pPr>
        <w:keepNext w:val="0"/>
        <w:keepLines w:val="0"/>
        <w:widowControl/>
        <w:suppressLineNumbers w:val="0"/>
        <w:pBdr>
          <w:top w:val="none" w:color="auto" w:sz="0" w:space="0"/>
          <w:left w:val="none" w:color="auto" w:sz="0" w:space="0"/>
          <w:bottom w:val="none" w:color="auto" w:sz="0" w:space="0"/>
          <w:right w:val="none" w:color="auto" w:sz="0" w:space="0"/>
        </w:pBdr>
        <w:snapToGrid w:val="0"/>
        <w:spacing w:before="0" w:beforeAutospacing="0" w:after="0" w:afterAutospacing="0" w:line="720" w:lineRule="exact"/>
        <w:ind w:left="0" w:right="0"/>
        <w:jc w:val="center"/>
        <w:rPr>
          <w:rFonts w:ascii="微软雅黑" w:hAnsi="微软雅黑" w:eastAsia="微软雅黑" w:cs="微软雅黑"/>
        </w:rPr>
      </w:pPr>
      <w:r>
        <w:rPr>
          <w:rFonts w:hint="eastAsia" w:ascii="微软雅黑" w:hAnsi="微软雅黑" w:eastAsia="微软雅黑" w:cs="微软雅黑"/>
          <w:snapToGrid w:val="0"/>
          <w:color w:val="343434"/>
          <w:kern w:val="0"/>
          <w:sz w:val="24"/>
          <w:szCs w:val="24"/>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napToGrid w:val="0"/>
        <w:spacing w:before="0" w:beforeAutospacing="0" w:after="0" w:afterAutospacing="0" w:line="720" w:lineRule="exact"/>
        <w:ind w:left="0" w:right="0"/>
        <w:jc w:val="center"/>
        <w:rPr>
          <w:rFonts w:hint="eastAsia" w:ascii="微软雅黑" w:hAnsi="方正小标宋_GBK" w:eastAsia="方正小标宋_GBK" w:cs="微软雅黑"/>
          <w:color w:val="343434"/>
          <w:kern w:val="2"/>
          <w:sz w:val="44"/>
          <w:szCs w:val="44"/>
          <w:bdr w:val="none" w:color="auto" w:sz="0" w:space="0"/>
          <w:lang w:val="en-US"/>
        </w:rPr>
      </w:pPr>
      <w:r>
        <w:rPr>
          <w:rFonts w:ascii="Times New Roman" w:hAnsi="方正小标宋_GBK" w:eastAsia="方正小标宋_GBK" w:cs="方正小标宋_GBK"/>
          <w:color w:val="343434"/>
          <w:kern w:val="2"/>
          <w:sz w:val="44"/>
          <w:szCs w:val="44"/>
          <w:bdr w:val="none" w:color="auto" w:sz="0" w:space="0"/>
          <w:lang w:val="en-US" w:eastAsia="zh-CN" w:bidi="ar"/>
        </w:rPr>
        <w:t>关于做好</w:t>
      </w:r>
      <w:r>
        <w:rPr>
          <w:rFonts w:hint="default" w:ascii="Times New Roman" w:hAnsi="Times New Roman" w:eastAsia="方正小标宋_GBK" w:cs="Times New Roman"/>
          <w:color w:val="343434"/>
          <w:kern w:val="2"/>
          <w:sz w:val="44"/>
          <w:szCs w:val="44"/>
          <w:bdr w:val="none" w:color="auto" w:sz="0" w:space="0"/>
          <w:lang w:val="en-US" w:eastAsia="zh-CN" w:bidi="ar"/>
        </w:rPr>
        <w:t>2016</w:t>
      </w:r>
      <w:r>
        <w:rPr>
          <w:rFonts w:hint="default" w:ascii="Times New Roman" w:hAnsi="方正小标宋_GBK" w:eastAsia="方正小标宋_GBK" w:cs="方正小标宋_GBK"/>
          <w:color w:val="343434"/>
          <w:kern w:val="2"/>
          <w:sz w:val="44"/>
          <w:szCs w:val="44"/>
          <w:bdr w:val="none" w:color="auto" w:sz="0" w:space="0"/>
          <w:lang w:val="en-US" w:eastAsia="zh-CN" w:bidi="ar"/>
        </w:rPr>
        <w:t>年进城务工人员随迁子女</w:t>
      </w:r>
    </w:p>
    <w:p>
      <w:pPr>
        <w:keepNext w:val="0"/>
        <w:keepLines w:val="0"/>
        <w:widowControl w:val="0"/>
        <w:suppressLineNumbers w:val="0"/>
        <w:pBdr>
          <w:top w:val="none" w:color="auto" w:sz="0" w:space="0"/>
          <w:left w:val="none" w:color="auto" w:sz="0" w:space="0"/>
          <w:bottom w:val="none" w:color="auto" w:sz="0" w:space="0"/>
          <w:right w:val="none" w:color="auto" w:sz="0" w:space="0"/>
        </w:pBdr>
        <w:snapToGrid w:val="0"/>
        <w:spacing w:before="0" w:beforeAutospacing="0" w:after="0" w:afterAutospacing="0" w:line="720" w:lineRule="exact"/>
        <w:ind w:left="0" w:right="0"/>
        <w:jc w:val="center"/>
        <w:rPr>
          <w:rFonts w:hint="eastAsia" w:ascii="微软雅黑" w:hAnsi="方正小标宋_GBK" w:eastAsia="方正小标宋_GBK" w:cs="微软雅黑"/>
          <w:color w:val="343434"/>
          <w:kern w:val="2"/>
          <w:sz w:val="44"/>
          <w:szCs w:val="44"/>
          <w:bdr w:val="none" w:color="auto" w:sz="0" w:space="0"/>
          <w:lang w:val="en-US"/>
        </w:rPr>
      </w:pPr>
      <w:r>
        <w:rPr>
          <w:rFonts w:hint="default" w:ascii="Times New Roman" w:hAnsi="方正小标宋_GBK" w:eastAsia="方正小标宋_GBK" w:cs="方正小标宋_GBK"/>
          <w:color w:val="343434"/>
          <w:kern w:val="2"/>
          <w:sz w:val="44"/>
          <w:szCs w:val="44"/>
          <w:bdr w:val="none" w:color="auto" w:sz="0" w:space="0"/>
          <w:lang w:val="en-US" w:eastAsia="zh-CN" w:bidi="ar"/>
        </w:rPr>
        <w:t>接受义务教育工作的指导意见</w:t>
      </w:r>
    </w:p>
    <w:p>
      <w:pPr>
        <w:keepNext w:val="0"/>
        <w:keepLines w:val="0"/>
        <w:widowControl w:val="0"/>
        <w:suppressLineNumbers w:val="0"/>
        <w:pBdr>
          <w:top w:val="none" w:color="auto" w:sz="0" w:space="0"/>
          <w:left w:val="none" w:color="auto" w:sz="0" w:space="0"/>
          <w:bottom w:val="none" w:color="auto" w:sz="0" w:space="0"/>
          <w:right w:val="none" w:color="auto" w:sz="0" w:space="0"/>
        </w:pBdr>
        <w:snapToGrid w:val="0"/>
        <w:spacing w:before="0" w:beforeAutospacing="0" w:after="0" w:afterAutospacing="0" w:line="720" w:lineRule="exact"/>
        <w:ind w:left="0" w:right="0"/>
        <w:jc w:val="center"/>
        <w:rPr>
          <w:rFonts w:hint="eastAsia" w:ascii="微软雅黑" w:hAnsi="微软雅黑" w:eastAsia="方正仿宋_GBK" w:cs="微软雅黑"/>
          <w:color w:val="343434"/>
          <w:kern w:val="2"/>
          <w:sz w:val="32"/>
          <w:szCs w:val="32"/>
          <w:bdr w:val="none" w:color="auto" w:sz="0" w:space="0"/>
          <w:lang w:val="en-US"/>
        </w:rPr>
      </w:pPr>
    </w:p>
    <w:p>
      <w:pPr>
        <w:keepNext w:val="0"/>
        <w:keepLines w:val="0"/>
        <w:widowControl w:val="0"/>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640" w:firstLineChars="200"/>
        <w:jc w:val="left"/>
        <w:rPr>
          <w:rFonts w:hint="eastAsia" w:ascii="微软雅黑" w:hAnsi="微软雅黑" w:eastAsia="方正仿宋_GBK" w:cs="微软雅黑"/>
          <w:color w:val="343434"/>
          <w:kern w:val="2"/>
          <w:sz w:val="32"/>
          <w:szCs w:val="32"/>
          <w:bdr w:val="none" w:color="auto" w:sz="0" w:space="0"/>
          <w:lang w:val="en-US"/>
        </w:rPr>
      </w:pPr>
      <w:r>
        <w:rPr>
          <w:rFonts w:hint="default" w:ascii="Times New Roman" w:hAnsi="方正仿宋_GBK" w:eastAsia="方正仿宋_GBK" w:cs="方正仿宋_GBK"/>
          <w:color w:val="343434"/>
          <w:kern w:val="2"/>
          <w:sz w:val="32"/>
          <w:szCs w:val="32"/>
          <w:bdr w:val="none" w:color="auto" w:sz="0" w:space="0"/>
          <w:lang w:val="en-US" w:eastAsia="zh-CN" w:bidi="ar"/>
        </w:rPr>
        <w:t>根据《中华人民共和国义务教育法》、《国务院关于深入推进义务教育均衡发展的意见》（国发〔</w:t>
      </w:r>
      <w:r>
        <w:rPr>
          <w:rFonts w:hint="default" w:ascii="Times New Roman" w:hAnsi="Times New Roman" w:eastAsia="方正仿宋_GBK" w:cs="Times New Roman"/>
          <w:color w:val="343434"/>
          <w:kern w:val="2"/>
          <w:sz w:val="32"/>
          <w:szCs w:val="32"/>
          <w:bdr w:val="none" w:color="auto" w:sz="0" w:space="0"/>
          <w:lang w:val="en-US" w:eastAsia="zh-CN" w:bidi="ar"/>
        </w:rPr>
        <w:t>2012</w:t>
      </w:r>
      <w:r>
        <w:rPr>
          <w:rFonts w:hint="default" w:ascii="Times New Roman" w:hAnsi="方正仿宋_GBK" w:eastAsia="方正仿宋_GBK" w:cs="方正仿宋_GBK"/>
          <w:color w:val="343434"/>
          <w:kern w:val="2"/>
          <w:sz w:val="32"/>
          <w:szCs w:val="32"/>
          <w:bdr w:val="none" w:color="auto" w:sz="0" w:space="0"/>
          <w:lang w:val="en-US" w:eastAsia="zh-CN" w:bidi="ar"/>
        </w:rPr>
        <w:t>〕</w:t>
      </w:r>
      <w:r>
        <w:rPr>
          <w:rFonts w:hint="default" w:ascii="Times New Roman" w:hAnsi="Times New Roman" w:eastAsia="方正仿宋_GBK" w:cs="Times New Roman"/>
          <w:color w:val="343434"/>
          <w:kern w:val="2"/>
          <w:sz w:val="32"/>
          <w:szCs w:val="32"/>
          <w:bdr w:val="none" w:color="auto" w:sz="0" w:space="0"/>
          <w:lang w:val="en-US" w:eastAsia="zh-CN" w:bidi="ar"/>
        </w:rPr>
        <w:t>48</w:t>
      </w:r>
      <w:r>
        <w:rPr>
          <w:rFonts w:hint="default" w:ascii="Times New Roman" w:hAnsi="方正仿宋_GBK" w:eastAsia="方正仿宋_GBK" w:cs="方正仿宋_GBK"/>
          <w:color w:val="343434"/>
          <w:kern w:val="2"/>
          <w:sz w:val="32"/>
          <w:szCs w:val="32"/>
          <w:bdr w:val="none" w:color="auto" w:sz="0" w:space="0"/>
          <w:lang w:val="en-US" w:eastAsia="zh-CN" w:bidi="ar"/>
        </w:rPr>
        <w:t>号）、《国务院关于进一步推进户籍制度改革的意见》（国发〔</w:t>
      </w:r>
      <w:r>
        <w:rPr>
          <w:rFonts w:hint="default" w:ascii="Times New Roman" w:hAnsi="Times New Roman" w:eastAsia="方正仿宋_GBK" w:cs="Times New Roman"/>
          <w:color w:val="343434"/>
          <w:kern w:val="2"/>
          <w:sz w:val="32"/>
          <w:szCs w:val="32"/>
          <w:bdr w:val="none" w:color="auto" w:sz="0" w:space="0"/>
          <w:lang w:val="en-US" w:eastAsia="zh-CN" w:bidi="ar"/>
        </w:rPr>
        <w:t>2014</w:t>
      </w:r>
      <w:r>
        <w:rPr>
          <w:rFonts w:hint="default" w:ascii="Times New Roman" w:hAnsi="方正仿宋_GBK" w:eastAsia="方正仿宋_GBK" w:cs="方正仿宋_GBK"/>
          <w:color w:val="343434"/>
          <w:kern w:val="2"/>
          <w:sz w:val="32"/>
          <w:szCs w:val="32"/>
          <w:bdr w:val="none" w:color="auto" w:sz="0" w:space="0"/>
          <w:lang w:val="en-US" w:eastAsia="zh-CN" w:bidi="ar"/>
        </w:rPr>
        <w:t>〕</w:t>
      </w:r>
      <w:r>
        <w:rPr>
          <w:rFonts w:hint="default" w:ascii="Times New Roman" w:hAnsi="Times New Roman" w:eastAsia="方正仿宋_GBK" w:cs="Times New Roman"/>
          <w:color w:val="343434"/>
          <w:kern w:val="2"/>
          <w:sz w:val="32"/>
          <w:szCs w:val="32"/>
          <w:bdr w:val="none" w:color="auto" w:sz="0" w:space="0"/>
          <w:lang w:val="en-US" w:eastAsia="zh-CN" w:bidi="ar"/>
        </w:rPr>
        <w:t>25</w:t>
      </w:r>
      <w:r>
        <w:rPr>
          <w:rFonts w:hint="default" w:ascii="Times New Roman" w:hAnsi="方正仿宋_GBK" w:eastAsia="方正仿宋_GBK" w:cs="方正仿宋_GBK"/>
          <w:color w:val="343434"/>
          <w:kern w:val="2"/>
          <w:sz w:val="32"/>
          <w:szCs w:val="32"/>
          <w:bdr w:val="none" w:color="auto" w:sz="0" w:space="0"/>
          <w:lang w:val="en-US" w:eastAsia="zh-CN" w:bidi="ar"/>
        </w:rPr>
        <w:t>号）、《成都市居住证管理规定》（成府令〔</w:t>
      </w:r>
      <w:r>
        <w:rPr>
          <w:rFonts w:hint="default" w:ascii="Times New Roman" w:hAnsi="Times New Roman" w:eastAsia="方正仿宋_GBK" w:cs="Times New Roman"/>
          <w:color w:val="343434"/>
          <w:kern w:val="2"/>
          <w:sz w:val="32"/>
          <w:szCs w:val="32"/>
          <w:bdr w:val="none" w:color="auto" w:sz="0" w:space="0"/>
          <w:lang w:val="en-US" w:eastAsia="zh-CN" w:bidi="ar"/>
        </w:rPr>
        <w:t>2010</w:t>
      </w:r>
      <w:r>
        <w:rPr>
          <w:rFonts w:hint="default" w:ascii="Times New Roman" w:hAnsi="方正仿宋_GBK" w:eastAsia="方正仿宋_GBK" w:cs="方正仿宋_GBK"/>
          <w:color w:val="343434"/>
          <w:kern w:val="2"/>
          <w:sz w:val="32"/>
          <w:szCs w:val="32"/>
          <w:bdr w:val="none" w:color="auto" w:sz="0" w:space="0"/>
          <w:lang w:val="en-US" w:eastAsia="zh-CN" w:bidi="ar"/>
        </w:rPr>
        <w:t>〕</w:t>
      </w:r>
      <w:r>
        <w:rPr>
          <w:rFonts w:hint="default" w:ascii="Times New Roman" w:hAnsi="Times New Roman" w:eastAsia="方正仿宋_GBK" w:cs="Times New Roman"/>
          <w:color w:val="343434"/>
          <w:kern w:val="2"/>
          <w:sz w:val="32"/>
          <w:szCs w:val="32"/>
          <w:bdr w:val="none" w:color="auto" w:sz="0" w:space="0"/>
          <w:lang w:val="en-US" w:eastAsia="zh-CN" w:bidi="ar"/>
        </w:rPr>
        <w:t>170</w:t>
      </w:r>
      <w:r>
        <w:rPr>
          <w:rFonts w:hint="default" w:ascii="Times New Roman" w:hAnsi="方正仿宋_GBK" w:eastAsia="方正仿宋_GBK" w:cs="方正仿宋_GBK"/>
          <w:color w:val="343434"/>
          <w:kern w:val="2"/>
          <w:sz w:val="32"/>
          <w:szCs w:val="32"/>
          <w:bdr w:val="none" w:color="auto" w:sz="0" w:space="0"/>
          <w:lang w:val="en-US" w:eastAsia="zh-CN" w:bidi="ar"/>
        </w:rPr>
        <w:t>号）等法律、文件的精神，以进城务工人员</w:t>
      </w:r>
      <w:r>
        <w:rPr>
          <w:rFonts w:hint="default" w:ascii="Times New Roman" w:hAnsi="Times New Roman" w:eastAsia="方正仿宋_GBK" w:cs="Times New Roman"/>
          <w:color w:val="343434"/>
          <w:kern w:val="2"/>
          <w:sz w:val="32"/>
          <w:szCs w:val="32"/>
          <w:bdr w:val="none" w:color="auto" w:sz="0" w:space="0"/>
          <w:lang w:val="en-US" w:eastAsia="zh-CN" w:bidi="ar"/>
        </w:rPr>
        <w:t>“</w:t>
      </w:r>
      <w:r>
        <w:rPr>
          <w:rFonts w:hint="default" w:ascii="Times New Roman" w:hAnsi="方正仿宋_GBK" w:eastAsia="方正仿宋_GBK" w:cs="方正仿宋_GBK"/>
          <w:color w:val="343434"/>
          <w:kern w:val="2"/>
          <w:sz w:val="32"/>
          <w:szCs w:val="32"/>
          <w:bdr w:val="none" w:color="auto" w:sz="0" w:space="0"/>
          <w:lang w:val="en-US" w:eastAsia="zh-CN" w:bidi="ar"/>
        </w:rPr>
        <w:t>合法稳定居住、合法稳定就业</w:t>
      </w:r>
      <w:r>
        <w:rPr>
          <w:rFonts w:hint="default" w:ascii="Times New Roman" w:hAnsi="Times New Roman" w:eastAsia="方正仿宋_GBK" w:cs="Times New Roman"/>
          <w:color w:val="343434"/>
          <w:kern w:val="2"/>
          <w:sz w:val="32"/>
          <w:szCs w:val="32"/>
          <w:bdr w:val="none" w:color="auto" w:sz="0" w:space="0"/>
          <w:lang w:val="en-US" w:eastAsia="zh-CN" w:bidi="ar"/>
        </w:rPr>
        <w:t>”</w:t>
      </w:r>
      <w:r>
        <w:rPr>
          <w:rFonts w:hint="default" w:ascii="Times New Roman" w:hAnsi="方正仿宋_GBK" w:eastAsia="方正仿宋_GBK" w:cs="方正仿宋_GBK"/>
          <w:color w:val="343434"/>
          <w:kern w:val="2"/>
          <w:sz w:val="32"/>
          <w:szCs w:val="32"/>
          <w:bdr w:val="none" w:color="auto" w:sz="0" w:space="0"/>
          <w:lang w:val="en-US" w:eastAsia="zh-CN" w:bidi="ar"/>
        </w:rPr>
        <w:t>为基本条件，坚持</w:t>
      </w:r>
      <w:r>
        <w:rPr>
          <w:rFonts w:hint="default" w:ascii="Times New Roman" w:hAnsi="Times New Roman" w:eastAsia="方正仿宋_GBK" w:cs="Times New Roman"/>
          <w:color w:val="343434"/>
          <w:kern w:val="2"/>
          <w:sz w:val="32"/>
          <w:szCs w:val="32"/>
          <w:bdr w:val="none" w:color="auto" w:sz="0" w:space="0"/>
          <w:lang w:val="en-US" w:eastAsia="zh-CN" w:bidi="ar"/>
        </w:rPr>
        <w:t>“</w:t>
      </w:r>
      <w:r>
        <w:rPr>
          <w:rFonts w:hint="default" w:ascii="Times New Roman" w:hAnsi="方正仿宋_GBK" w:eastAsia="方正仿宋_GBK" w:cs="方正仿宋_GBK"/>
          <w:color w:val="343434"/>
          <w:kern w:val="2"/>
          <w:sz w:val="32"/>
          <w:szCs w:val="32"/>
          <w:bdr w:val="none" w:color="auto" w:sz="0" w:space="0"/>
          <w:lang w:val="en-US" w:eastAsia="zh-CN" w:bidi="ar"/>
        </w:rPr>
        <w:t>政府负责、齐抓共管、公办为主、依法规范</w:t>
      </w:r>
      <w:r>
        <w:rPr>
          <w:rFonts w:hint="default" w:ascii="Times New Roman" w:hAnsi="Times New Roman" w:eastAsia="方正仿宋_GBK" w:cs="Times New Roman"/>
          <w:color w:val="343434"/>
          <w:kern w:val="2"/>
          <w:sz w:val="32"/>
          <w:szCs w:val="32"/>
          <w:bdr w:val="none" w:color="auto" w:sz="0" w:space="0"/>
          <w:lang w:val="en-US" w:eastAsia="zh-CN" w:bidi="ar"/>
        </w:rPr>
        <w:t>”</w:t>
      </w:r>
      <w:r>
        <w:rPr>
          <w:rFonts w:hint="default" w:ascii="Times New Roman" w:hAnsi="方正仿宋_GBK" w:eastAsia="方正仿宋_GBK" w:cs="方正仿宋_GBK"/>
          <w:color w:val="343434"/>
          <w:kern w:val="2"/>
          <w:sz w:val="32"/>
          <w:szCs w:val="32"/>
          <w:bdr w:val="none" w:color="auto" w:sz="0" w:space="0"/>
          <w:lang w:val="en-US" w:eastAsia="zh-CN" w:bidi="ar"/>
        </w:rPr>
        <w:t>的原则，为切实做好</w:t>
      </w:r>
      <w:r>
        <w:rPr>
          <w:rFonts w:hint="default" w:ascii="Times New Roman" w:hAnsi="Times New Roman" w:eastAsia="方正仿宋_GBK" w:cs="Times New Roman"/>
          <w:color w:val="343434"/>
          <w:kern w:val="2"/>
          <w:sz w:val="32"/>
          <w:szCs w:val="32"/>
          <w:bdr w:val="none" w:color="auto" w:sz="0" w:space="0"/>
          <w:lang w:val="en-US" w:eastAsia="zh-CN" w:bidi="ar"/>
        </w:rPr>
        <w:t>2016</w:t>
      </w:r>
      <w:r>
        <w:rPr>
          <w:rFonts w:hint="default" w:ascii="Times New Roman" w:hAnsi="方正仿宋_GBK" w:eastAsia="方正仿宋_GBK" w:cs="方正仿宋_GBK"/>
          <w:color w:val="343434"/>
          <w:kern w:val="2"/>
          <w:sz w:val="32"/>
          <w:szCs w:val="32"/>
          <w:bdr w:val="none" w:color="auto" w:sz="0" w:space="0"/>
          <w:lang w:val="en-US" w:eastAsia="zh-CN" w:bidi="ar"/>
        </w:rPr>
        <w:t>年进城务工人员随迁子女接受义务教育工作，特制定本指导意见。</w:t>
      </w:r>
    </w:p>
    <w:p>
      <w:pPr>
        <w:keepNext w:val="0"/>
        <w:keepLines w:val="0"/>
        <w:widowControl w:val="0"/>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640" w:firstLineChars="200"/>
        <w:jc w:val="left"/>
        <w:rPr>
          <w:rFonts w:hint="eastAsia" w:ascii="微软雅黑" w:hAnsi="微软雅黑" w:eastAsia="方正黑体_GBK" w:cs="微软雅黑"/>
          <w:color w:val="343434"/>
          <w:kern w:val="2"/>
          <w:sz w:val="32"/>
          <w:szCs w:val="32"/>
          <w:bdr w:val="none" w:color="auto" w:sz="0" w:space="0"/>
          <w:lang w:val="en-US"/>
        </w:rPr>
      </w:pPr>
      <w:r>
        <w:rPr>
          <w:rFonts w:ascii="Times New Roman" w:hAnsi="方正黑体_GBK" w:eastAsia="方正黑体_GBK" w:cs="方正黑体_GBK"/>
          <w:color w:val="343434"/>
          <w:kern w:val="2"/>
          <w:sz w:val="32"/>
          <w:szCs w:val="32"/>
          <w:bdr w:val="none" w:color="auto" w:sz="0" w:space="0"/>
          <w:lang w:val="en-US" w:eastAsia="zh-CN" w:bidi="ar"/>
        </w:rPr>
        <w:t>一、适用对象</w:t>
      </w:r>
    </w:p>
    <w:p>
      <w:pPr>
        <w:keepNext w:val="0"/>
        <w:keepLines w:val="0"/>
        <w:widowControl w:val="0"/>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640" w:firstLineChars="200"/>
        <w:jc w:val="left"/>
        <w:rPr>
          <w:rFonts w:hint="eastAsia" w:ascii="微软雅黑" w:hAnsi="微软雅黑" w:eastAsia="方正仿宋_GBK" w:cs="微软雅黑"/>
          <w:color w:val="343434"/>
          <w:kern w:val="2"/>
          <w:sz w:val="32"/>
          <w:szCs w:val="32"/>
          <w:bdr w:val="none" w:color="auto" w:sz="0" w:space="0"/>
          <w:lang w:val="en-US"/>
        </w:rPr>
      </w:pPr>
      <w:r>
        <w:rPr>
          <w:rFonts w:hint="default" w:ascii="Times New Roman" w:hAnsi="方正仿宋_GBK" w:eastAsia="方正仿宋_GBK" w:cs="方正仿宋_GBK"/>
          <w:color w:val="343434"/>
          <w:kern w:val="2"/>
          <w:sz w:val="32"/>
          <w:szCs w:val="32"/>
          <w:bdr w:val="none" w:color="auto" w:sz="0" w:space="0"/>
          <w:lang w:val="en-US" w:eastAsia="zh-CN" w:bidi="ar"/>
        </w:rPr>
        <w:t>进城务工人员随迁子女（含被监护人，下同）申请在成都市接受义务教育的，适用本指导意见。</w:t>
      </w:r>
    </w:p>
    <w:p>
      <w:pPr>
        <w:keepNext w:val="0"/>
        <w:keepLines w:val="0"/>
        <w:widowControl w:val="0"/>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640" w:firstLineChars="200"/>
        <w:jc w:val="left"/>
        <w:rPr>
          <w:rFonts w:hint="eastAsia" w:ascii="微软雅黑" w:hAnsi="微软雅黑" w:eastAsia="方正仿宋_GBK" w:cs="微软雅黑"/>
          <w:color w:val="343434"/>
          <w:kern w:val="2"/>
          <w:sz w:val="32"/>
          <w:szCs w:val="32"/>
          <w:bdr w:val="none" w:color="auto" w:sz="0" w:space="0"/>
          <w:lang w:val="en-US"/>
        </w:rPr>
      </w:pPr>
      <w:r>
        <w:rPr>
          <w:rFonts w:hint="default" w:ascii="Times New Roman" w:hAnsi="方正仿宋_GBK" w:eastAsia="方正仿宋_GBK" w:cs="方正仿宋_GBK"/>
          <w:color w:val="343434"/>
          <w:kern w:val="2"/>
          <w:sz w:val="32"/>
          <w:szCs w:val="32"/>
          <w:bdr w:val="none" w:color="auto" w:sz="0" w:space="0"/>
          <w:lang w:val="en-US" w:eastAsia="zh-CN" w:bidi="ar"/>
        </w:rPr>
        <w:t>本指导意见所称进城务工人员，是指在本市居住务工的非本市户籍人员以及本市户籍人员中有以下情形之一者：</w:t>
      </w:r>
    </w:p>
    <w:p>
      <w:pPr>
        <w:keepNext w:val="0"/>
        <w:keepLines w:val="0"/>
        <w:widowControl w:val="0"/>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640" w:firstLineChars="200"/>
        <w:jc w:val="left"/>
        <w:rPr>
          <w:rFonts w:hint="eastAsia" w:ascii="微软雅黑" w:hAnsi="微软雅黑" w:eastAsia="方正仿宋_GBK" w:cs="微软雅黑"/>
          <w:color w:val="343434"/>
          <w:kern w:val="2"/>
          <w:sz w:val="32"/>
          <w:szCs w:val="32"/>
          <w:bdr w:val="none" w:color="auto" w:sz="0" w:space="0"/>
          <w:lang w:val="en-US"/>
        </w:rPr>
      </w:pPr>
      <w:r>
        <w:rPr>
          <w:rFonts w:hint="default" w:ascii="Times New Roman" w:hAnsi="方正仿宋_GBK" w:eastAsia="方正仿宋_GBK" w:cs="方正仿宋_GBK"/>
          <w:color w:val="343434"/>
          <w:kern w:val="2"/>
          <w:sz w:val="32"/>
          <w:szCs w:val="32"/>
          <w:bdr w:val="none" w:color="auto" w:sz="0" w:space="0"/>
          <w:lang w:val="en-US" w:eastAsia="zh-CN" w:bidi="ar"/>
        </w:rPr>
        <w:t>（一）常住户口不在本市中心城区，即不在锦江区、青羊区、金牛区、武侯区、成华区、成都高新区、成都天府新区，而到中心城区居住务工的人员；</w:t>
      </w:r>
    </w:p>
    <w:p>
      <w:pPr>
        <w:keepNext w:val="0"/>
        <w:keepLines w:val="0"/>
        <w:widowControl w:val="0"/>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640" w:firstLineChars="200"/>
        <w:jc w:val="left"/>
        <w:rPr>
          <w:rFonts w:hint="eastAsia" w:ascii="微软雅黑" w:hAnsi="微软雅黑" w:eastAsia="方正仿宋_GBK" w:cs="微软雅黑"/>
          <w:color w:val="343434"/>
          <w:kern w:val="2"/>
          <w:sz w:val="32"/>
          <w:szCs w:val="32"/>
          <w:bdr w:val="none" w:color="auto" w:sz="0" w:space="0"/>
          <w:lang w:val="en-US"/>
        </w:rPr>
      </w:pPr>
      <w:r>
        <w:rPr>
          <w:rFonts w:hint="default" w:ascii="Times New Roman" w:hAnsi="方正仿宋_GBK" w:eastAsia="方正仿宋_GBK" w:cs="方正仿宋_GBK"/>
          <w:color w:val="343434"/>
          <w:kern w:val="2"/>
          <w:sz w:val="32"/>
          <w:szCs w:val="32"/>
          <w:bdr w:val="none" w:color="auto" w:sz="0" w:space="0"/>
          <w:lang w:val="en-US" w:eastAsia="zh-CN" w:bidi="ar"/>
        </w:rPr>
        <w:t>（二）常住户口在本市中心城区而到本市非中心城区居住务工的人员；</w:t>
      </w:r>
    </w:p>
    <w:p>
      <w:pPr>
        <w:keepNext w:val="0"/>
        <w:keepLines w:val="0"/>
        <w:widowControl w:val="0"/>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640" w:firstLineChars="200"/>
        <w:jc w:val="left"/>
        <w:rPr>
          <w:rFonts w:hint="eastAsia" w:ascii="微软雅黑" w:hAnsi="微软雅黑" w:eastAsia="方正仿宋_GBK" w:cs="微软雅黑"/>
          <w:color w:val="343434"/>
          <w:kern w:val="2"/>
          <w:sz w:val="32"/>
          <w:szCs w:val="32"/>
          <w:bdr w:val="none" w:color="auto" w:sz="0" w:space="0"/>
          <w:lang w:val="en-US"/>
        </w:rPr>
      </w:pPr>
      <w:r>
        <w:rPr>
          <w:rFonts w:hint="default" w:ascii="Times New Roman" w:hAnsi="方正仿宋_GBK" w:eastAsia="方正仿宋_GBK" w:cs="方正仿宋_GBK"/>
          <w:color w:val="343434"/>
          <w:kern w:val="2"/>
          <w:sz w:val="32"/>
          <w:szCs w:val="32"/>
          <w:bdr w:val="none" w:color="auto" w:sz="0" w:space="0"/>
          <w:lang w:val="en-US" w:eastAsia="zh-CN" w:bidi="ar"/>
        </w:rPr>
        <w:t>（三）常住户口在本市非中心城区跨区（市）县居住务工的人员。</w:t>
      </w:r>
    </w:p>
    <w:p>
      <w:pPr>
        <w:keepNext w:val="0"/>
        <w:keepLines w:val="0"/>
        <w:widowControl w:val="0"/>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640" w:firstLineChars="200"/>
        <w:jc w:val="left"/>
        <w:rPr>
          <w:rFonts w:hint="eastAsia" w:ascii="微软雅黑" w:hAnsi="微软雅黑" w:eastAsia="方正黑体_GBK" w:cs="微软雅黑"/>
          <w:color w:val="343434"/>
          <w:kern w:val="2"/>
          <w:sz w:val="32"/>
          <w:szCs w:val="32"/>
          <w:bdr w:val="none" w:color="auto" w:sz="0" w:space="0"/>
          <w:lang w:val="en-US"/>
        </w:rPr>
      </w:pPr>
      <w:r>
        <w:rPr>
          <w:rFonts w:hint="default" w:ascii="Times New Roman" w:hAnsi="方正黑体_GBK" w:eastAsia="方正黑体_GBK" w:cs="方正黑体_GBK"/>
          <w:color w:val="343434"/>
          <w:kern w:val="2"/>
          <w:sz w:val="32"/>
          <w:szCs w:val="32"/>
          <w:bdr w:val="none" w:color="auto" w:sz="0" w:space="0"/>
          <w:lang w:val="en-US" w:eastAsia="zh-CN" w:bidi="ar"/>
        </w:rPr>
        <w:t>二、工作职责</w:t>
      </w:r>
    </w:p>
    <w:p>
      <w:pPr>
        <w:keepNext w:val="0"/>
        <w:keepLines w:val="0"/>
        <w:widowControl w:val="0"/>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640" w:firstLineChars="200"/>
        <w:jc w:val="left"/>
        <w:rPr>
          <w:rFonts w:hint="eastAsia" w:ascii="微软雅黑" w:hAnsi="微软雅黑" w:eastAsia="方正仿宋_GBK" w:cs="微软雅黑"/>
          <w:color w:val="343434"/>
          <w:kern w:val="2"/>
          <w:sz w:val="32"/>
          <w:szCs w:val="32"/>
          <w:bdr w:val="none" w:color="auto" w:sz="0" w:space="0"/>
          <w:lang w:val="en-US"/>
        </w:rPr>
      </w:pPr>
      <w:r>
        <w:rPr>
          <w:rFonts w:hint="default" w:ascii="Times New Roman" w:hAnsi="方正仿宋_GBK" w:eastAsia="方正仿宋_GBK" w:cs="方正仿宋_GBK"/>
          <w:color w:val="343434"/>
          <w:kern w:val="2"/>
          <w:sz w:val="32"/>
          <w:szCs w:val="32"/>
          <w:bdr w:val="none" w:color="auto" w:sz="0" w:space="0"/>
          <w:lang w:val="en-US" w:eastAsia="zh-CN" w:bidi="ar"/>
        </w:rPr>
        <w:t>（一）市教育局负责全市进城务工人员随迁子女接受义务教育的统筹、协调和督促指导工作。</w:t>
      </w:r>
    </w:p>
    <w:p>
      <w:pPr>
        <w:keepNext w:val="0"/>
        <w:keepLines w:val="0"/>
        <w:widowControl w:val="0"/>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640" w:firstLineChars="200"/>
        <w:jc w:val="left"/>
        <w:rPr>
          <w:rFonts w:hint="eastAsia" w:ascii="微软雅黑" w:hAnsi="微软雅黑" w:eastAsia="方正仿宋_GBK" w:cs="微软雅黑"/>
          <w:color w:val="343434"/>
          <w:kern w:val="2"/>
          <w:sz w:val="32"/>
          <w:szCs w:val="32"/>
          <w:bdr w:val="none" w:color="auto" w:sz="0" w:space="0"/>
          <w:lang w:val="en-US"/>
        </w:rPr>
      </w:pPr>
      <w:r>
        <w:rPr>
          <w:rFonts w:hint="default" w:ascii="Times New Roman" w:hAnsi="方正仿宋_GBK" w:eastAsia="方正仿宋_GBK" w:cs="方正仿宋_GBK"/>
          <w:color w:val="343434"/>
          <w:kern w:val="2"/>
          <w:sz w:val="32"/>
          <w:szCs w:val="32"/>
          <w:bdr w:val="none" w:color="auto" w:sz="0" w:space="0"/>
          <w:lang w:val="en-US" w:eastAsia="zh-CN" w:bidi="ar"/>
        </w:rPr>
        <w:t>（二）根据《义务教育法》，各区（市）县政府及成都高新区、成都天府新区管委会负责结合实际，稳步有序实施，全面做好各自区域内进城务工人员随迁子女接受义务教育工作。</w:t>
      </w:r>
    </w:p>
    <w:p>
      <w:pPr>
        <w:keepNext w:val="0"/>
        <w:keepLines w:val="0"/>
        <w:widowControl w:val="0"/>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640" w:firstLineChars="200"/>
        <w:jc w:val="left"/>
        <w:rPr>
          <w:rFonts w:hint="eastAsia" w:ascii="微软雅黑" w:hAnsi="微软雅黑" w:eastAsia="方正仿宋_GBK" w:cs="微软雅黑"/>
          <w:color w:val="343434"/>
          <w:kern w:val="2"/>
          <w:sz w:val="32"/>
          <w:szCs w:val="32"/>
          <w:bdr w:val="none" w:color="auto" w:sz="0" w:space="0"/>
          <w:lang w:val="en-US"/>
        </w:rPr>
      </w:pPr>
      <w:r>
        <w:rPr>
          <w:rFonts w:hint="default" w:ascii="Times New Roman" w:hAnsi="方正仿宋_GBK" w:eastAsia="方正仿宋_GBK" w:cs="方正仿宋_GBK"/>
          <w:color w:val="343434"/>
          <w:kern w:val="2"/>
          <w:sz w:val="32"/>
          <w:szCs w:val="32"/>
          <w:bdr w:val="none" w:color="auto" w:sz="0" w:space="0"/>
          <w:lang w:val="en-US" w:eastAsia="zh-CN" w:bidi="ar"/>
        </w:rPr>
        <w:t>（三）各区（市）县教育行政部门及成都高新区、成都天府新区社会事业局负责各自区域内进城务工人员随迁子女接受义务教育的组织、实施、管理、督导；印制由市教育局统一编制的《成都市进城务工人员随迁子女就学申请表》和《成都市进城务工人员随迁子女接受义务教育通知书》；负责统筹安排符合政策条件的进城务工人员随迁子女的入（转）学工作。</w:t>
      </w:r>
    </w:p>
    <w:p>
      <w:pPr>
        <w:keepNext w:val="0"/>
        <w:keepLines w:val="0"/>
        <w:widowControl w:val="0"/>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640" w:firstLineChars="200"/>
        <w:jc w:val="left"/>
        <w:rPr>
          <w:rFonts w:hint="eastAsia" w:ascii="微软雅黑" w:hAnsi="微软雅黑" w:eastAsia="方正仿宋_GBK" w:cs="微软雅黑"/>
          <w:color w:val="343434"/>
          <w:kern w:val="2"/>
          <w:sz w:val="32"/>
          <w:szCs w:val="32"/>
          <w:bdr w:val="none" w:color="auto" w:sz="0" w:space="0"/>
          <w:lang w:val="en-US"/>
        </w:rPr>
      </w:pPr>
      <w:r>
        <w:rPr>
          <w:rFonts w:hint="default" w:ascii="Times New Roman" w:hAnsi="方正仿宋_GBK" w:eastAsia="方正仿宋_GBK" w:cs="方正仿宋_GBK"/>
          <w:color w:val="343434"/>
          <w:kern w:val="2"/>
          <w:sz w:val="32"/>
          <w:szCs w:val="32"/>
          <w:bdr w:val="none" w:color="auto" w:sz="0" w:space="0"/>
          <w:lang w:val="en-US" w:eastAsia="zh-CN" w:bidi="ar"/>
        </w:rPr>
        <w:t>（四）市及区（市）县政府、成都高新区管委会、成都天府新区管委会相关部门工作职责：</w:t>
      </w:r>
    </w:p>
    <w:p>
      <w:pPr>
        <w:keepNext w:val="0"/>
        <w:keepLines w:val="0"/>
        <w:widowControl w:val="0"/>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640" w:firstLineChars="200"/>
        <w:jc w:val="left"/>
        <w:rPr>
          <w:rFonts w:hint="eastAsia" w:ascii="微软雅黑" w:hAnsi="微软雅黑" w:eastAsia="方正仿宋_GBK" w:cs="微软雅黑"/>
          <w:color w:val="343434"/>
          <w:kern w:val="2"/>
          <w:sz w:val="32"/>
          <w:szCs w:val="32"/>
          <w:bdr w:val="none" w:color="auto" w:sz="0" w:space="0"/>
          <w:lang w:val="en-US"/>
        </w:rPr>
      </w:pPr>
      <w:r>
        <w:rPr>
          <w:rFonts w:hint="default" w:ascii="Times New Roman" w:hAnsi="Times New Roman" w:eastAsia="方正仿宋_GBK" w:cs="Times New Roman"/>
          <w:color w:val="343434"/>
          <w:kern w:val="2"/>
          <w:sz w:val="32"/>
          <w:szCs w:val="32"/>
          <w:bdr w:val="none" w:color="auto" w:sz="0" w:space="0"/>
          <w:lang w:val="en-US" w:eastAsia="zh-CN" w:bidi="ar"/>
        </w:rPr>
        <w:t>1.</w:t>
      </w:r>
      <w:r>
        <w:rPr>
          <w:rFonts w:hint="default" w:ascii="Times New Roman" w:hAnsi="方正仿宋_GBK" w:eastAsia="方正仿宋_GBK" w:cs="方正仿宋_GBK"/>
          <w:color w:val="343434"/>
          <w:kern w:val="2"/>
          <w:sz w:val="32"/>
          <w:szCs w:val="32"/>
          <w:bdr w:val="none" w:color="auto" w:sz="0" w:space="0"/>
          <w:lang w:val="en-US" w:eastAsia="zh-CN" w:bidi="ar"/>
        </w:rPr>
        <w:t>公安部门负责验证进城务工人员随迁子女持有的户籍证明、《成都市居住证》或《成都市临时居住证》，采集、统计进城务工人员的相关信息，于</w:t>
      </w:r>
      <w:r>
        <w:rPr>
          <w:rFonts w:hint="default" w:ascii="Times New Roman" w:hAnsi="Times New Roman" w:eastAsia="方正仿宋_GBK" w:cs="Times New Roman"/>
          <w:color w:val="343434"/>
          <w:kern w:val="2"/>
          <w:sz w:val="32"/>
          <w:szCs w:val="32"/>
          <w:bdr w:val="none" w:color="auto" w:sz="0" w:space="0"/>
          <w:lang w:val="en-US" w:eastAsia="zh-CN" w:bidi="ar"/>
        </w:rPr>
        <w:t>4</w:t>
      </w:r>
      <w:r>
        <w:rPr>
          <w:rFonts w:hint="default" w:ascii="Times New Roman" w:hAnsi="方正仿宋_GBK" w:eastAsia="方正仿宋_GBK" w:cs="方正仿宋_GBK"/>
          <w:color w:val="343434"/>
          <w:kern w:val="2"/>
          <w:sz w:val="32"/>
          <w:szCs w:val="32"/>
          <w:bdr w:val="none" w:color="auto" w:sz="0" w:space="0"/>
          <w:lang w:val="en-US" w:eastAsia="zh-CN" w:bidi="ar"/>
        </w:rPr>
        <w:t>月底前向同级教育行政部门通报当年流动人口登记数及居住证办理情况。</w:t>
      </w:r>
    </w:p>
    <w:p>
      <w:pPr>
        <w:keepNext w:val="0"/>
        <w:keepLines w:val="0"/>
        <w:widowControl w:val="0"/>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640" w:firstLineChars="200"/>
        <w:jc w:val="left"/>
        <w:rPr>
          <w:rFonts w:hint="eastAsia" w:ascii="微软雅黑" w:hAnsi="微软雅黑" w:eastAsia="方正仿宋_GBK" w:cs="微软雅黑"/>
          <w:color w:val="343434"/>
          <w:kern w:val="2"/>
          <w:sz w:val="32"/>
          <w:szCs w:val="32"/>
          <w:bdr w:val="none" w:color="auto" w:sz="0" w:space="0"/>
          <w:lang w:val="en-US"/>
        </w:rPr>
      </w:pPr>
      <w:r>
        <w:rPr>
          <w:rFonts w:hint="default" w:ascii="Times New Roman" w:hAnsi="Times New Roman" w:eastAsia="方正仿宋_GBK" w:cs="Times New Roman"/>
          <w:color w:val="343434"/>
          <w:kern w:val="2"/>
          <w:sz w:val="32"/>
          <w:szCs w:val="32"/>
          <w:bdr w:val="none" w:color="auto" w:sz="0" w:space="0"/>
          <w:lang w:val="en-US" w:eastAsia="zh-CN" w:bidi="ar"/>
        </w:rPr>
        <w:t>2.</w:t>
      </w:r>
      <w:r>
        <w:rPr>
          <w:rFonts w:hint="default" w:ascii="Times New Roman" w:hAnsi="方正仿宋_GBK" w:eastAsia="方正仿宋_GBK" w:cs="方正仿宋_GBK"/>
          <w:color w:val="343434"/>
          <w:kern w:val="2"/>
          <w:sz w:val="32"/>
          <w:szCs w:val="32"/>
          <w:bdr w:val="none" w:color="auto" w:sz="0" w:space="0"/>
          <w:lang w:val="en-US" w:eastAsia="zh-CN" w:bidi="ar"/>
        </w:rPr>
        <w:t>人力资源和社会保障部门负责为进城务工人员出具社会保险缴纳证明。对不依法签订《劳动合同》和不按规定参加社会保险的用人单位进行查处。</w:t>
      </w:r>
    </w:p>
    <w:p>
      <w:pPr>
        <w:keepNext w:val="0"/>
        <w:keepLines w:val="0"/>
        <w:widowControl w:val="0"/>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640" w:firstLineChars="200"/>
        <w:jc w:val="left"/>
        <w:rPr>
          <w:rFonts w:hint="eastAsia" w:ascii="微软雅黑" w:hAnsi="微软雅黑" w:eastAsia="方正仿宋_GBK" w:cs="微软雅黑"/>
          <w:color w:val="343434"/>
          <w:kern w:val="2"/>
          <w:sz w:val="32"/>
          <w:szCs w:val="32"/>
          <w:bdr w:val="none" w:color="auto" w:sz="0" w:space="0"/>
          <w:lang w:val="en-US"/>
        </w:rPr>
      </w:pPr>
      <w:r>
        <w:rPr>
          <w:rFonts w:hint="default" w:ascii="Times New Roman" w:hAnsi="Times New Roman" w:eastAsia="方正仿宋_GBK" w:cs="Times New Roman"/>
          <w:color w:val="343434"/>
          <w:kern w:val="2"/>
          <w:sz w:val="32"/>
          <w:szCs w:val="32"/>
          <w:bdr w:val="none" w:color="auto" w:sz="0" w:space="0"/>
          <w:lang w:val="en-US" w:eastAsia="zh-CN" w:bidi="ar"/>
        </w:rPr>
        <w:t>3.</w:t>
      </w:r>
      <w:r>
        <w:rPr>
          <w:rFonts w:hint="default" w:ascii="Times New Roman" w:hAnsi="方正仿宋_GBK" w:eastAsia="方正仿宋_GBK" w:cs="方正仿宋_GBK"/>
          <w:color w:val="343434"/>
          <w:kern w:val="2"/>
          <w:sz w:val="32"/>
          <w:szCs w:val="32"/>
          <w:bdr w:val="none" w:color="auto" w:sz="0" w:space="0"/>
          <w:lang w:val="en-US" w:eastAsia="zh-CN" w:bidi="ar"/>
        </w:rPr>
        <w:t>工商部门负责验证进城务工人员提供的工商营业执照。</w:t>
      </w:r>
    </w:p>
    <w:p>
      <w:pPr>
        <w:keepNext w:val="0"/>
        <w:keepLines w:val="0"/>
        <w:widowControl w:val="0"/>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640" w:firstLineChars="200"/>
        <w:jc w:val="left"/>
        <w:rPr>
          <w:rFonts w:hint="eastAsia" w:ascii="微软雅黑" w:hAnsi="微软雅黑" w:eastAsia="方正仿宋_GBK" w:cs="微软雅黑"/>
          <w:color w:val="343434"/>
          <w:kern w:val="2"/>
          <w:sz w:val="32"/>
          <w:szCs w:val="32"/>
          <w:bdr w:val="none" w:color="auto" w:sz="0" w:space="0"/>
          <w:lang w:val="en-US"/>
        </w:rPr>
      </w:pPr>
      <w:r>
        <w:rPr>
          <w:rFonts w:hint="default" w:ascii="Times New Roman" w:hAnsi="Times New Roman" w:eastAsia="方正仿宋_GBK" w:cs="Times New Roman"/>
          <w:color w:val="343434"/>
          <w:kern w:val="2"/>
          <w:sz w:val="32"/>
          <w:szCs w:val="32"/>
          <w:bdr w:val="none" w:color="auto" w:sz="0" w:space="0"/>
          <w:lang w:val="en-US" w:eastAsia="zh-CN" w:bidi="ar"/>
        </w:rPr>
        <w:t>4.</w:t>
      </w:r>
      <w:r>
        <w:rPr>
          <w:rFonts w:hint="default" w:ascii="Times New Roman" w:hAnsi="方正仿宋_GBK" w:eastAsia="方正仿宋_GBK" w:cs="方正仿宋_GBK"/>
          <w:color w:val="343434"/>
          <w:kern w:val="2"/>
          <w:sz w:val="32"/>
          <w:szCs w:val="32"/>
          <w:bdr w:val="none" w:color="auto" w:sz="0" w:space="0"/>
          <w:lang w:val="en-US" w:eastAsia="zh-CN" w:bidi="ar"/>
        </w:rPr>
        <w:t>房屋管理部门负责验证进城务工人员提供的居住房产证明。</w:t>
      </w:r>
    </w:p>
    <w:p>
      <w:pPr>
        <w:keepNext w:val="0"/>
        <w:keepLines w:val="0"/>
        <w:widowControl w:val="0"/>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640" w:firstLineChars="200"/>
        <w:jc w:val="left"/>
        <w:rPr>
          <w:rFonts w:hint="eastAsia" w:ascii="微软雅黑" w:hAnsi="微软雅黑" w:eastAsia="方正仿宋_GBK" w:cs="微软雅黑"/>
          <w:color w:val="343434"/>
          <w:kern w:val="2"/>
          <w:sz w:val="32"/>
          <w:szCs w:val="32"/>
          <w:bdr w:val="none" w:color="auto" w:sz="0" w:space="0"/>
          <w:lang w:val="en-US"/>
        </w:rPr>
      </w:pPr>
      <w:r>
        <w:rPr>
          <w:rFonts w:hint="default" w:ascii="Times New Roman" w:hAnsi="Times New Roman" w:eastAsia="方正仿宋_GBK" w:cs="Times New Roman"/>
          <w:color w:val="343434"/>
          <w:kern w:val="2"/>
          <w:sz w:val="32"/>
          <w:szCs w:val="32"/>
          <w:bdr w:val="none" w:color="auto" w:sz="0" w:space="0"/>
          <w:lang w:val="en-US" w:eastAsia="zh-CN" w:bidi="ar"/>
        </w:rPr>
        <w:t>5.</w:t>
      </w:r>
      <w:r>
        <w:rPr>
          <w:rFonts w:hint="default" w:ascii="Times New Roman" w:hAnsi="方正仿宋_GBK" w:eastAsia="方正仿宋_GBK" w:cs="方正仿宋_GBK"/>
          <w:color w:val="343434"/>
          <w:kern w:val="2"/>
          <w:sz w:val="32"/>
          <w:szCs w:val="32"/>
          <w:bdr w:val="none" w:color="auto" w:sz="0" w:space="0"/>
          <w:lang w:val="en-US" w:eastAsia="zh-CN" w:bidi="ar"/>
        </w:rPr>
        <w:t>机构编制部门负责根据进城务工人员随迁子女接受义务教育的实际情况，在省上核定的教职工编制总量内，按有关规定和程序合理核定、调整中小学教职工编制。</w:t>
      </w:r>
    </w:p>
    <w:p>
      <w:pPr>
        <w:keepNext w:val="0"/>
        <w:keepLines w:val="0"/>
        <w:widowControl w:val="0"/>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640" w:firstLineChars="200"/>
        <w:jc w:val="left"/>
        <w:rPr>
          <w:rFonts w:hint="eastAsia" w:ascii="微软雅黑" w:hAnsi="微软雅黑" w:eastAsia="方正仿宋_GBK" w:cs="微软雅黑"/>
          <w:color w:val="343434"/>
          <w:kern w:val="2"/>
          <w:sz w:val="32"/>
          <w:szCs w:val="32"/>
          <w:bdr w:val="none" w:color="auto" w:sz="0" w:space="0"/>
          <w:lang w:val="en-US"/>
        </w:rPr>
      </w:pPr>
      <w:r>
        <w:rPr>
          <w:rFonts w:hint="default" w:ascii="Times New Roman" w:hAnsi="Times New Roman" w:eastAsia="方正仿宋_GBK" w:cs="Times New Roman"/>
          <w:color w:val="343434"/>
          <w:kern w:val="2"/>
          <w:sz w:val="32"/>
          <w:szCs w:val="32"/>
          <w:bdr w:val="none" w:color="auto" w:sz="0" w:space="0"/>
          <w:lang w:val="en-US" w:eastAsia="zh-CN" w:bidi="ar"/>
        </w:rPr>
        <w:t>6.</w:t>
      </w:r>
      <w:r>
        <w:rPr>
          <w:rFonts w:hint="default" w:ascii="Times New Roman" w:hAnsi="方正仿宋_GBK" w:eastAsia="方正仿宋_GBK" w:cs="方正仿宋_GBK"/>
          <w:color w:val="343434"/>
          <w:kern w:val="2"/>
          <w:sz w:val="32"/>
          <w:szCs w:val="32"/>
          <w:bdr w:val="none" w:color="auto" w:sz="0" w:space="0"/>
          <w:lang w:val="en-US" w:eastAsia="zh-CN" w:bidi="ar"/>
        </w:rPr>
        <w:t>财政部门负责按政策规定做好接收进城务工人员随迁子女就学的相关经费保障工作。</w:t>
      </w:r>
    </w:p>
    <w:p>
      <w:pPr>
        <w:keepNext w:val="0"/>
        <w:keepLines w:val="0"/>
        <w:widowControl w:val="0"/>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640" w:firstLineChars="200"/>
        <w:jc w:val="left"/>
        <w:rPr>
          <w:rFonts w:hint="eastAsia" w:ascii="微软雅黑" w:hAnsi="微软雅黑" w:eastAsia="方正仿宋_GBK" w:cs="微软雅黑"/>
          <w:color w:val="343434"/>
          <w:kern w:val="2"/>
          <w:sz w:val="32"/>
          <w:szCs w:val="32"/>
          <w:bdr w:val="none" w:color="auto" w:sz="0" w:space="0"/>
          <w:lang w:val="en-US"/>
        </w:rPr>
      </w:pPr>
      <w:r>
        <w:rPr>
          <w:rFonts w:hint="default" w:ascii="Times New Roman" w:hAnsi="方正仿宋_GBK" w:eastAsia="方正仿宋_GBK" w:cs="方正仿宋_GBK"/>
          <w:color w:val="343434"/>
          <w:kern w:val="2"/>
          <w:sz w:val="32"/>
          <w:szCs w:val="32"/>
          <w:bdr w:val="none" w:color="auto" w:sz="0" w:space="0"/>
          <w:lang w:val="en-US" w:eastAsia="zh-CN" w:bidi="ar"/>
        </w:rPr>
        <w:t>（五）各区（市）县教育行政部门及成都高新区、成都天府新区社会事业局负责受理或委托登记点受理辖区内进城务工人员随迁子女入学申请；各登记点牵头组织辖区内进城务工人员申请其子女就学的核查工作</w:t>
      </w:r>
      <w:r>
        <w:rPr>
          <w:rFonts w:hint="default" w:ascii="Times New Roman" w:hAnsi="Times New Roman" w:eastAsia="方正仿宋_GBK" w:cs="Times New Roman"/>
          <w:color w:val="343434"/>
          <w:kern w:val="2"/>
          <w:sz w:val="32"/>
          <w:szCs w:val="32"/>
          <w:bdr w:val="none" w:color="auto" w:sz="0" w:space="0"/>
          <w:lang w:val="en-US" w:eastAsia="zh-CN" w:bidi="ar"/>
        </w:rPr>
        <w:t>,</w:t>
      </w:r>
      <w:r>
        <w:rPr>
          <w:rFonts w:hint="default" w:ascii="Times New Roman" w:hAnsi="方正仿宋_GBK" w:eastAsia="方正仿宋_GBK" w:cs="方正仿宋_GBK"/>
          <w:color w:val="343434"/>
          <w:kern w:val="2"/>
          <w:sz w:val="32"/>
          <w:szCs w:val="32"/>
          <w:bdr w:val="none" w:color="auto" w:sz="0" w:space="0"/>
          <w:lang w:val="en-US" w:eastAsia="zh-CN" w:bidi="ar"/>
        </w:rPr>
        <w:t>对审核合格者进行登记造册</w:t>
      </w:r>
      <w:r>
        <w:rPr>
          <w:rFonts w:hint="default" w:ascii="Times New Roman" w:hAnsi="Times New Roman" w:eastAsia="方正仿宋_GBK" w:cs="Times New Roman"/>
          <w:color w:val="343434"/>
          <w:kern w:val="2"/>
          <w:sz w:val="32"/>
          <w:szCs w:val="32"/>
          <w:bdr w:val="none" w:color="auto" w:sz="0" w:space="0"/>
          <w:lang w:val="en-US" w:eastAsia="zh-CN" w:bidi="ar"/>
        </w:rPr>
        <w:t>,</w:t>
      </w:r>
      <w:r>
        <w:rPr>
          <w:rFonts w:hint="default" w:ascii="Times New Roman" w:hAnsi="方正仿宋_GBK" w:eastAsia="方正仿宋_GBK" w:cs="方正仿宋_GBK"/>
          <w:color w:val="343434"/>
          <w:kern w:val="2"/>
          <w:sz w:val="32"/>
          <w:szCs w:val="32"/>
          <w:bdr w:val="none" w:color="auto" w:sz="0" w:space="0"/>
          <w:lang w:val="en-US" w:eastAsia="zh-CN" w:bidi="ar"/>
        </w:rPr>
        <w:t>发放《成都市进城务工人员随迁子女接受义务教育通知书》。</w:t>
      </w:r>
    </w:p>
    <w:p>
      <w:pPr>
        <w:keepNext w:val="0"/>
        <w:keepLines w:val="0"/>
        <w:widowControl w:val="0"/>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640" w:firstLineChars="200"/>
        <w:jc w:val="left"/>
        <w:rPr>
          <w:rFonts w:hint="eastAsia" w:ascii="微软雅黑" w:hAnsi="微软雅黑" w:eastAsia="方正仿宋_GBK" w:cs="微软雅黑"/>
          <w:color w:val="343434"/>
          <w:kern w:val="2"/>
          <w:sz w:val="32"/>
          <w:szCs w:val="32"/>
          <w:bdr w:val="none" w:color="auto" w:sz="0" w:space="0"/>
          <w:lang w:val="en-US"/>
        </w:rPr>
      </w:pPr>
      <w:r>
        <w:rPr>
          <w:rFonts w:hint="default" w:ascii="Times New Roman" w:hAnsi="方正仿宋_GBK" w:eastAsia="方正仿宋_GBK" w:cs="方正仿宋_GBK"/>
          <w:color w:val="343434"/>
          <w:kern w:val="2"/>
          <w:sz w:val="32"/>
          <w:szCs w:val="32"/>
          <w:bdr w:val="none" w:color="auto" w:sz="0" w:space="0"/>
          <w:lang w:val="en-US" w:eastAsia="zh-CN" w:bidi="ar"/>
        </w:rPr>
        <w:t>（六）相关学校负责对进城务工人员提交材料及申请就读学生的相关信息进行复核，接收安排的学生就读。</w:t>
      </w:r>
    </w:p>
    <w:p>
      <w:pPr>
        <w:keepNext w:val="0"/>
        <w:keepLines w:val="0"/>
        <w:widowControl w:val="0"/>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640" w:firstLineChars="200"/>
        <w:jc w:val="left"/>
        <w:rPr>
          <w:rFonts w:hint="eastAsia" w:ascii="微软雅黑" w:hAnsi="微软雅黑" w:eastAsia="方正仿宋_GBK" w:cs="微软雅黑"/>
          <w:color w:val="343434"/>
          <w:kern w:val="2"/>
          <w:sz w:val="32"/>
          <w:szCs w:val="32"/>
          <w:bdr w:val="none" w:color="auto" w:sz="0" w:space="0"/>
          <w:lang w:val="en-US"/>
        </w:rPr>
      </w:pPr>
      <w:r>
        <w:rPr>
          <w:rFonts w:hint="default" w:ascii="Times New Roman" w:hAnsi="方正仿宋_GBK" w:eastAsia="方正仿宋_GBK" w:cs="方正仿宋_GBK"/>
          <w:color w:val="343434"/>
          <w:kern w:val="2"/>
          <w:sz w:val="32"/>
          <w:szCs w:val="32"/>
          <w:bdr w:val="none" w:color="auto" w:sz="0" w:space="0"/>
          <w:lang w:val="en-US" w:eastAsia="zh-CN" w:bidi="ar"/>
        </w:rPr>
        <w:t>（七）各级各部门要严格按照法律法规和政策的要求，履行各自工作职责，并做好相关政策解释工作。不断完善进城务工人员随迁子女就学的责任管理机制，坚决杜绝审批工作的随意性。严格落实责任追究机制，对玩忽职守、弄虚作假等不履行或不正确履行职责造成不良影响和严重后果的，由其上级主管部门依法追究单位及相关人员的责任。</w:t>
      </w:r>
    </w:p>
    <w:p>
      <w:pPr>
        <w:keepNext w:val="0"/>
        <w:keepLines w:val="0"/>
        <w:widowControl w:val="0"/>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640" w:firstLineChars="200"/>
        <w:jc w:val="left"/>
        <w:rPr>
          <w:rFonts w:hint="eastAsia" w:ascii="微软雅黑" w:hAnsi="微软雅黑" w:eastAsia="方正黑体_GBK" w:cs="微软雅黑"/>
          <w:color w:val="343434"/>
          <w:kern w:val="2"/>
          <w:sz w:val="32"/>
          <w:szCs w:val="32"/>
          <w:bdr w:val="none" w:color="auto" w:sz="0" w:space="0"/>
          <w:lang w:val="en-US"/>
        </w:rPr>
      </w:pPr>
      <w:r>
        <w:rPr>
          <w:rFonts w:hint="default" w:ascii="Times New Roman" w:hAnsi="方正黑体_GBK" w:eastAsia="方正黑体_GBK" w:cs="方正黑体_GBK"/>
          <w:color w:val="343434"/>
          <w:kern w:val="2"/>
          <w:sz w:val="32"/>
          <w:szCs w:val="32"/>
          <w:bdr w:val="none" w:color="auto" w:sz="0" w:space="0"/>
          <w:lang w:val="en-US" w:eastAsia="zh-CN" w:bidi="ar"/>
        </w:rPr>
        <w:t>三、办理程序</w:t>
      </w:r>
    </w:p>
    <w:p>
      <w:pPr>
        <w:keepNext w:val="0"/>
        <w:keepLines w:val="0"/>
        <w:widowControl w:val="0"/>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640" w:firstLineChars="200"/>
        <w:jc w:val="left"/>
        <w:rPr>
          <w:rFonts w:hint="eastAsia" w:ascii="微软雅黑" w:hAnsi="微软雅黑" w:eastAsia="方正楷体_GBK" w:cs="微软雅黑"/>
          <w:color w:val="343434"/>
          <w:kern w:val="2"/>
          <w:sz w:val="32"/>
          <w:szCs w:val="32"/>
          <w:bdr w:val="none" w:color="auto" w:sz="0" w:space="0"/>
          <w:lang w:val="en-US"/>
        </w:rPr>
      </w:pPr>
      <w:r>
        <w:rPr>
          <w:rFonts w:ascii="Times New Roman" w:hAnsi="方正楷体_GBK" w:eastAsia="方正楷体_GBK" w:cs="方正楷体_GBK"/>
          <w:color w:val="343434"/>
          <w:kern w:val="2"/>
          <w:sz w:val="32"/>
          <w:szCs w:val="32"/>
          <w:bdr w:val="none" w:color="auto" w:sz="0" w:space="0"/>
          <w:lang w:val="en-US" w:eastAsia="zh-CN" w:bidi="ar"/>
        </w:rPr>
        <w:t>（一）提交材料</w:t>
      </w:r>
    </w:p>
    <w:p>
      <w:pPr>
        <w:keepNext w:val="0"/>
        <w:keepLines w:val="0"/>
        <w:widowControl w:val="0"/>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640" w:firstLineChars="200"/>
        <w:jc w:val="left"/>
        <w:rPr>
          <w:rFonts w:hint="eastAsia" w:ascii="微软雅黑" w:hAnsi="微软雅黑" w:eastAsia="方正仿宋_GBK" w:cs="微软雅黑"/>
          <w:color w:val="343434"/>
          <w:kern w:val="2"/>
          <w:sz w:val="32"/>
          <w:szCs w:val="32"/>
          <w:bdr w:val="none" w:color="auto" w:sz="0" w:space="0"/>
          <w:lang w:val="en-US"/>
        </w:rPr>
      </w:pPr>
      <w:bookmarkStart w:id="0" w:name="_GoBack"/>
      <w:r>
        <w:rPr>
          <w:rFonts w:hint="default" w:ascii="Times New Roman" w:hAnsi="Times New Roman" w:eastAsia="方正仿宋_GBK" w:cs="Times New Roman"/>
          <w:color w:val="343434"/>
          <w:kern w:val="2"/>
          <w:sz w:val="32"/>
          <w:szCs w:val="32"/>
          <w:bdr w:val="none" w:color="auto" w:sz="0" w:space="0"/>
          <w:lang w:val="en-US" w:eastAsia="zh-CN" w:bidi="ar"/>
        </w:rPr>
        <w:t>2016</w:t>
      </w:r>
      <w:r>
        <w:rPr>
          <w:rFonts w:hint="default" w:ascii="Times New Roman" w:hAnsi="方正仿宋_GBK" w:eastAsia="方正仿宋_GBK" w:cs="方正仿宋_GBK"/>
          <w:color w:val="343434"/>
          <w:kern w:val="2"/>
          <w:sz w:val="32"/>
          <w:szCs w:val="32"/>
          <w:bdr w:val="none" w:color="auto" w:sz="0" w:space="0"/>
          <w:lang w:val="en-US" w:eastAsia="zh-CN" w:bidi="ar"/>
        </w:rPr>
        <w:t>年，进城务工人员为其子女申请入学（以下简称申请人），应于</w:t>
      </w:r>
      <w:r>
        <w:rPr>
          <w:rFonts w:hint="default" w:ascii="Times New Roman" w:hAnsi="Times New Roman" w:eastAsia="方正仿宋_GBK" w:cs="Times New Roman"/>
          <w:color w:val="343434"/>
          <w:kern w:val="2"/>
          <w:sz w:val="32"/>
          <w:szCs w:val="32"/>
          <w:bdr w:val="none" w:color="auto" w:sz="0" w:space="0"/>
          <w:lang w:val="en-US" w:eastAsia="zh-CN" w:bidi="ar"/>
        </w:rPr>
        <w:t>5</w:t>
      </w:r>
      <w:r>
        <w:rPr>
          <w:rFonts w:hint="default" w:ascii="Times New Roman" w:hAnsi="方正仿宋_GBK" w:eastAsia="方正仿宋_GBK" w:cs="方正仿宋_GBK"/>
          <w:color w:val="343434"/>
          <w:kern w:val="2"/>
          <w:sz w:val="32"/>
          <w:szCs w:val="32"/>
          <w:bdr w:val="none" w:color="auto" w:sz="0" w:space="0"/>
          <w:lang w:val="en-US" w:eastAsia="zh-CN" w:bidi="ar"/>
        </w:rPr>
        <w:t>月的工作日向居住地所在教育行政部门指定的登记点提出入学申请，填报《成都市进城务工人员随迁子女就学申请表》，并出示下列证明材料的原件，提交复印件。</w:t>
      </w:r>
    </w:p>
    <w:p>
      <w:pPr>
        <w:keepNext w:val="0"/>
        <w:keepLines w:val="0"/>
        <w:widowControl w:val="0"/>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640" w:firstLineChars="200"/>
        <w:jc w:val="left"/>
        <w:rPr>
          <w:rFonts w:hint="eastAsia" w:ascii="微软雅黑" w:hAnsi="微软雅黑" w:eastAsia="方正仿宋_GBK" w:cs="微软雅黑"/>
          <w:color w:val="343434"/>
          <w:kern w:val="2"/>
          <w:sz w:val="32"/>
          <w:szCs w:val="32"/>
          <w:bdr w:val="none" w:color="auto" w:sz="0" w:space="0"/>
          <w:lang w:val="en-US"/>
        </w:rPr>
      </w:pPr>
      <w:r>
        <w:rPr>
          <w:rFonts w:hint="default" w:ascii="Times New Roman" w:hAnsi="Times New Roman" w:eastAsia="方正仿宋_GBK" w:cs="Times New Roman"/>
          <w:color w:val="343434"/>
          <w:kern w:val="2"/>
          <w:sz w:val="32"/>
          <w:szCs w:val="32"/>
          <w:bdr w:val="none" w:color="auto" w:sz="0" w:space="0"/>
          <w:lang w:val="en-US" w:eastAsia="zh-CN" w:bidi="ar"/>
        </w:rPr>
        <w:t>1.</w:t>
      </w:r>
      <w:r>
        <w:rPr>
          <w:rFonts w:hint="default" w:ascii="Times New Roman" w:hAnsi="方正仿宋_GBK" w:eastAsia="方正仿宋_GBK" w:cs="方正仿宋_GBK"/>
          <w:color w:val="343434"/>
          <w:kern w:val="2"/>
          <w:sz w:val="32"/>
          <w:szCs w:val="32"/>
          <w:bdr w:val="none" w:color="auto" w:sz="0" w:space="0"/>
          <w:lang w:val="en-US" w:eastAsia="zh-CN" w:bidi="ar"/>
        </w:rPr>
        <w:t>申请人在有效期内的《居民身份证》、《成都市居住证》或《成都市临时居住证》；</w:t>
      </w:r>
    </w:p>
    <w:p>
      <w:pPr>
        <w:keepNext w:val="0"/>
        <w:keepLines w:val="0"/>
        <w:widowControl w:val="0"/>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640" w:firstLineChars="200"/>
        <w:jc w:val="left"/>
        <w:rPr>
          <w:rFonts w:hint="eastAsia" w:ascii="微软雅黑" w:hAnsi="微软雅黑" w:eastAsia="方正仿宋_GBK" w:cs="微软雅黑"/>
          <w:color w:val="343434"/>
          <w:kern w:val="2"/>
          <w:sz w:val="32"/>
          <w:szCs w:val="32"/>
          <w:bdr w:val="none" w:color="auto" w:sz="0" w:space="0"/>
          <w:lang w:val="en-US"/>
        </w:rPr>
      </w:pPr>
      <w:r>
        <w:rPr>
          <w:rFonts w:hint="default" w:ascii="Times New Roman" w:hAnsi="Times New Roman" w:eastAsia="方正仿宋_GBK" w:cs="Times New Roman"/>
          <w:color w:val="343434"/>
          <w:kern w:val="2"/>
          <w:sz w:val="32"/>
          <w:szCs w:val="32"/>
          <w:bdr w:val="none" w:color="auto" w:sz="0" w:space="0"/>
          <w:lang w:val="en-US" w:eastAsia="zh-CN" w:bidi="ar"/>
        </w:rPr>
        <w:t>2.</w:t>
      </w:r>
      <w:r>
        <w:rPr>
          <w:rFonts w:hint="default" w:ascii="Times New Roman" w:hAnsi="方正仿宋_GBK" w:eastAsia="方正仿宋_GBK" w:cs="方正仿宋_GBK"/>
          <w:color w:val="343434"/>
          <w:kern w:val="2"/>
          <w:sz w:val="32"/>
          <w:szCs w:val="32"/>
          <w:bdr w:val="none" w:color="auto" w:sz="0" w:space="0"/>
          <w:lang w:val="en-US" w:eastAsia="zh-CN" w:bidi="ar"/>
        </w:rPr>
        <w:t>申请人及其子女同一户籍的原籍户口簿或其他能够证明其法定监护关系的有效证明；</w:t>
      </w:r>
    </w:p>
    <w:p>
      <w:pPr>
        <w:keepNext w:val="0"/>
        <w:keepLines w:val="0"/>
        <w:widowControl w:val="0"/>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640" w:firstLineChars="200"/>
        <w:jc w:val="left"/>
        <w:rPr>
          <w:rFonts w:hint="eastAsia" w:ascii="微软雅黑" w:hAnsi="微软雅黑" w:eastAsia="方正仿宋_GBK" w:cs="微软雅黑"/>
          <w:color w:val="343434"/>
          <w:kern w:val="2"/>
          <w:sz w:val="32"/>
          <w:szCs w:val="32"/>
          <w:bdr w:val="none" w:color="auto" w:sz="0" w:space="0"/>
          <w:lang w:val="en-US"/>
        </w:rPr>
      </w:pPr>
      <w:r>
        <w:rPr>
          <w:rFonts w:hint="default" w:ascii="Times New Roman" w:hAnsi="Times New Roman" w:eastAsia="方正仿宋_GBK" w:cs="Times New Roman"/>
          <w:color w:val="343434"/>
          <w:kern w:val="2"/>
          <w:sz w:val="32"/>
          <w:szCs w:val="32"/>
          <w:bdr w:val="none" w:color="auto" w:sz="0" w:space="0"/>
          <w:lang w:val="en-US" w:eastAsia="zh-CN" w:bidi="ar"/>
        </w:rPr>
        <w:t>3.</w:t>
      </w:r>
      <w:r>
        <w:rPr>
          <w:rFonts w:hint="default" w:ascii="Times New Roman" w:hAnsi="方正仿宋_GBK" w:eastAsia="方正仿宋_GBK" w:cs="方正仿宋_GBK"/>
          <w:color w:val="343434"/>
          <w:kern w:val="2"/>
          <w:sz w:val="32"/>
          <w:szCs w:val="32"/>
          <w:bdr w:val="none" w:color="auto" w:sz="0" w:space="0"/>
          <w:lang w:val="en-US" w:eastAsia="zh-CN" w:bidi="ar"/>
        </w:rPr>
        <w:t>申请子女在本市中心城区就读的，须提供申请人与中心城区内用人单位依法签订的《劳动合同》，或申请人在中心城区内办理的工商营业执照（含纳税或免于纳税相关证明）；申请子女在本市郊区（市）县就读的，须提供其与该区（市）县内用人单位依法签订的《劳动合同》，或申请人在该区（市）县办理的工商营业执照（含纳税或免于纳税相关证明）。</w:t>
      </w:r>
    </w:p>
    <w:p>
      <w:pPr>
        <w:keepNext w:val="0"/>
        <w:keepLines w:val="0"/>
        <w:widowControl w:val="0"/>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640" w:firstLineChars="200"/>
        <w:jc w:val="left"/>
        <w:rPr>
          <w:rFonts w:hint="eastAsia" w:ascii="微软雅黑" w:hAnsi="微软雅黑" w:eastAsia="方正仿宋_GBK" w:cs="微软雅黑"/>
          <w:color w:val="343434"/>
          <w:sz w:val="32"/>
          <w:szCs w:val="32"/>
          <w:bdr w:val="none" w:color="auto" w:sz="0" w:space="0"/>
          <w:lang w:val="en-US"/>
        </w:rPr>
      </w:pPr>
      <w:r>
        <w:rPr>
          <w:rFonts w:hint="default" w:ascii="Times New Roman" w:hAnsi="Times New Roman" w:eastAsia="方正仿宋_GBK" w:cs="Times New Roman"/>
          <w:color w:val="343434"/>
          <w:kern w:val="2"/>
          <w:sz w:val="32"/>
          <w:szCs w:val="32"/>
          <w:bdr w:val="none" w:color="auto" w:sz="0" w:space="0"/>
          <w:lang w:val="en-US" w:eastAsia="zh-CN" w:bidi="ar"/>
        </w:rPr>
        <w:t>4.</w:t>
      </w:r>
      <w:r>
        <w:rPr>
          <w:rFonts w:hint="default" w:ascii="Times New Roman" w:hAnsi="方正仿宋_GBK" w:eastAsia="方正仿宋_GBK" w:cs="方正仿宋_GBK"/>
          <w:color w:val="343434"/>
          <w:kern w:val="2"/>
          <w:sz w:val="32"/>
          <w:szCs w:val="32"/>
          <w:bdr w:val="none" w:color="auto" w:sz="0" w:space="0"/>
          <w:lang w:val="en-US" w:eastAsia="zh-CN" w:bidi="ar"/>
        </w:rPr>
        <w:t>持《成都市居住证》申请人需提供截止</w:t>
      </w:r>
      <w:r>
        <w:rPr>
          <w:rFonts w:hint="default" w:ascii="Times New Roman" w:hAnsi="Times New Roman" w:eastAsia="方正仿宋_GBK" w:cs="Times New Roman"/>
          <w:color w:val="343434"/>
          <w:kern w:val="2"/>
          <w:sz w:val="32"/>
          <w:szCs w:val="32"/>
          <w:bdr w:val="none" w:color="auto" w:sz="0" w:space="0"/>
          <w:lang w:val="en-US" w:eastAsia="zh-CN" w:bidi="ar"/>
        </w:rPr>
        <w:t>5</w:t>
      </w:r>
      <w:r>
        <w:rPr>
          <w:rFonts w:hint="default" w:ascii="Times New Roman" w:hAnsi="方正仿宋_GBK" w:eastAsia="方正仿宋_GBK" w:cs="方正仿宋_GBK"/>
          <w:color w:val="343434"/>
          <w:kern w:val="2"/>
          <w:sz w:val="32"/>
          <w:szCs w:val="32"/>
          <w:bdr w:val="none" w:color="auto" w:sz="0" w:space="0"/>
          <w:lang w:val="en-US" w:eastAsia="zh-CN" w:bidi="ar"/>
        </w:rPr>
        <w:t>月</w:t>
      </w:r>
      <w:r>
        <w:rPr>
          <w:rFonts w:hint="default" w:ascii="Times New Roman" w:hAnsi="Times New Roman" w:eastAsia="方正仿宋_GBK" w:cs="Times New Roman"/>
          <w:color w:val="343434"/>
          <w:kern w:val="2"/>
          <w:sz w:val="32"/>
          <w:szCs w:val="32"/>
          <w:bdr w:val="none" w:color="auto" w:sz="0" w:space="0"/>
          <w:lang w:val="en-US" w:eastAsia="zh-CN" w:bidi="ar"/>
        </w:rPr>
        <w:t>31</w:t>
      </w:r>
      <w:r>
        <w:rPr>
          <w:rFonts w:hint="default" w:ascii="Times New Roman" w:hAnsi="方正仿宋_GBK" w:eastAsia="方正仿宋_GBK" w:cs="方正仿宋_GBK"/>
          <w:color w:val="343434"/>
          <w:kern w:val="2"/>
          <w:sz w:val="32"/>
          <w:szCs w:val="32"/>
          <w:bdr w:val="none" w:color="auto" w:sz="0" w:space="0"/>
          <w:lang w:val="en-US" w:eastAsia="zh-CN" w:bidi="ar"/>
        </w:rPr>
        <w:t>日，已在本市连续依法缴纳社会保险费满</w:t>
      </w:r>
      <w:r>
        <w:rPr>
          <w:rFonts w:hint="default" w:ascii="Times New Roman" w:hAnsi="Times New Roman" w:eastAsia="方正仿宋_GBK" w:cs="Times New Roman"/>
          <w:color w:val="343434"/>
          <w:kern w:val="2"/>
          <w:sz w:val="32"/>
          <w:szCs w:val="32"/>
          <w:bdr w:val="none" w:color="auto" w:sz="0" w:space="0"/>
          <w:lang w:val="en-US" w:eastAsia="zh-CN" w:bidi="ar"/>
        </w:rPr>
        <w:t>12</w:t>
      </w:r>
      <w:r>
        <w:rPr>
          <w:rFonts w:hint="default" w:ascii="Times New Roman" w:hAnsi="方正仿宋_GBK" w:eastAsia="方正仿宋_GBK" w:cs="方正仿宋_GBK"/>
          <w:color w:val="343434"/>
          <w:kern w:val="2"/>
          <w:sz w:val="32"/>
          <w:szCs w:val="32"/>
          <w:bdr w:val="none" w:color="auto" w:sz="0" w:space="0"/>
          <w:lang w:val="en-US" w:eastAsia="zh-CN" w:bidi="ar"/>
        </w:rPr>
        <w:t>个月的证明（且申请入学当月处于持续缴纳状态）；持《成都市临时居住证》申请人需提供截止</w:t>
      </w:r>
      <w:r>
        <w:rPr>
          <w:rFonts w:hint="default" w:ascii="Times New Roman" w:hAnsi="Times New Roman" w:eastAsia="方正仿宋_GBK" w:cs="Times New Roman"/>
          <w:color w:val="343434"/>
          <w:kern w:val="2"/>
          <w:sz w:val="32"/>
          <w:szCs w:val="32"/>
          <w:bdr w:val="none" w:color="auto" w:sz="0" w:space="0"/>
          <w:lang w:val="en-US" w:eastAsia="zh-CN" w:bidi="ar"/>
        </w:rPr>
        <w:t>5</w:t>
      </w:r>
      <w:r>
        <w:rPr>
          <w:rFonts w:hint="default" w:ascii="Times New Roman" w:hAnsi="方正仿宋_GBK" w:eastAsia="方正仿宋_GBK" w:cs="方正仿宋_GBK"/>
          <w:color w:val="343434"/>
          <w:kern w:val="2"/>
          <w:sz w:val="32"/>
          <w:szCs w:val="32"/>
          <w:bdr w:val="none" w:color="auto" w:sz="0" w:space="0"/>
          <w:lang w:val="en-US" w:eastAsia="zh-CN" w:bidi="ar"/>
        </w:rPr>
        <w:t>月</w:t>
      </w:r>
      <w:r>
        <w:rPr>
          <w:rFonts w:hint="default" w:ascii="Times New Roman" w:hAnsi="Times New Roman" w:eastAsia="方正仿宋_GBK" w:cs="Times New Roman"/>
          <w:color w:val="343434"/>
          <w:kern w:val="2"/>
          <w:sz w:val="32"/>
          <w:szCs w:val="32"/>
          <w:bdr w:val="none" w:color="auto" w:sz="0" w:space="0"/>
          <w:lang w:val="en-US" w:eastAsia="zh-CN" w:bidi="ar"/>
        </w:rPr>
        <w:t>31</w:t>
      </w:r>
      <w:r>
        <w:rPr>
          <w:rFonts w:hint="default" w:ascii="Times New Roman" w:hAnsi="方正仿宋_GBK" w:eastAsia="方正仿宋_GBK" w:cs="方正仿宋_GBK"/>
          <w:color w:val="343434"/>
          <w:kern w:val="2"/>
          <w:sz w:val="32"/>
          <w:szCs w:val="32"/>
          <w:bdr w:val="none" w:color="auto" w:sz="0" w:space="0"/>
          <w:lang w:val="en-US" w:eastAsia="zh-CN" w:bidi="ar"/>
        </w:rPr>
        <w:t>日，已在本市累计依法缴纳社会保</w:t>
      </w:r>
      <w:r>
        <w:rPr>
          <w:rFonts w:hint="default" w:ascii="Times New Roman" w:hAnsi="方正仿宋_GBK" w:eastAsia="方正仿宋_GBK" w:cs="方正仿宋_GBK"/>
          <w:color w:val="343434"/>
          <w:kern w:val="0"/>
          <w:sz w:val="32"/>
          <w:szCs w:val="32"/>
          <w:bdr w:val="none" w:color="auto" w:sz="0" w:space="0"/>
          <w:lang w:val="en-US" w:eastAsia="zh-CN" w:bidi="ar"/>
        </w:rPr>
        <w:t>险费满</w:t>
      </w:r>
      <w:r>
        <w:rPr>
          <w:rFonts w:hint="default" w:ascii="Times New Roman" w:hAnsi="Times New Roman" w:eastAsia="方正仿宋_GBK" w:cs="Times New Roman"/>
          <w:color w:val="343434"/>
          <w:kern w:val="0"/>
          <w:sz w:val="32"/>
          <w:szCs w:val="32"/>
          <w:bdr w:val="none" w:color="auto" w:sz="0" w:space="0"/>
          <w:lang w:val="en-US" w:eastAsia="zh-CN" w:bidi="ar"/>
        </w:rPr>
        <w:t>12</w:t>
      </w:r>
      <w:r>
        <w:rPr>
          <w:rFonts w:hint="default" w:ascii="Times New Roman" w:hAnsi="方正仿宋_GBK" w:eastAsia="方正仿宋_GBK" w:cs="方正仿宋_GBK"/>
          <w:color w:val="343434"/>
          <w:kern w:val="0"/>
          <w:sz w:val="32"/>
          <w:szCs w:val="32"/>
          <w:bdr w:val="none" w:color="auto" w:sz="0" w:space="0"/>
          <w:lang w:val="en-US" w:eastAsia="zh-CN" w:bidi="ar"/>
        </w:rPr>
        <w:t>个月的证明（缴费累计时间在申请入学登记前</w:t>
      </w:r>
      <w:r>
        <w:rPr>
          <w:rFonts w:hint="default" w:ascii="Times New Roman" w:hAnsi="Times New Roman" w:eastAsia="方正仿宋_GBK" w:cs="Times New Roman"/>
          <w:color w:val="343434"/>
          <w:kern w:val="0"/>
          <w:sz w:val="32"/>
          <w:szCs w:val="32"/>
          <w:bdr w:val="none" w:color="auto" w:sz="0" w:space="0"/>
          <w:lang w:val="en-US" w:eastAsia="zh-CN" w:bidi="ar"/>
        </w:rPr>
        <w:t>24</w:t>
      </w:r>
      <w:r>
        <w:rPr>
          <w:rFonts w:hint="default" w:ascii="Times New Roman" w:hAnsi="方正仿宋_GBK" w:eastAsia="方正仿宋_GBK" w:cs="方正仿宋_GBK"/>
          <w:color w:val="343434"/>
          <w:kern w:val="0"/>
          <w:sz w:val="32"/>
          <w:szCs w:val="32"/>
          <w:bdr w:val="none" w:color="auto" w:sz="0" w:space="0"/>
          <w:lang w:val="en-US" w:eastAsia="zh-CN" w:bidi="ar"/>
        </w:rPr>
        <w:t>个月内，且申请入学当月及之前</w:t>
      </w:r>
      <w:r>
        <w:rPr>
          <w:rFonts w:hint="default" w:ascii="Times New Roman" w:hAnsi="Times New Roman" w:eastAsia="方正仿宋_GBK" w:cs="Times New Roman"/>
          <w:color w:val="343434"/>
          <w:kern w:val="0"/>
          <w:sz w:val="32"/>
          <w:szCs w:val="32"/>
          <w:bdr w:val="none" w:color="auto" w:sz="0" w:space="0"/>
          <w:lang w:val="en-US" w:eastAsia="zh-CN" w:bidi="ar"/>
        </w:rPr>
        <w:t>3</w:t>
      </w:r>
      <w:r>
        <w:rPr>
          <w:rFonts w:hint="default" w:ascii="Times New Roman" w:hAnsi="方正仿宋_GBK" w:eastAsia="方正仿宋_GBK" w:cs="方正仿宋_GBK"/>
          <w:color w:val="343434"/>
          <w:kern w:val="0"/>
          <w:sz w:val="32"/>
          <w:szCs w:val="32"/>
          <w:bdr w:val="none" w:color="auto" w:sz="0" w:space="0"/>
          <w:lang w:val="en-US" w:eastAsia="zh-CN" w:bidi="ar"/>
        </w:rPr>
        <w:t>个月处于持续缴纳状态）。</w:t>
      </w:r>
    </w:p>
    <w:p>
      <w:pPr>
        <w:keepNext w:val="0"/>
        <w:keepLines w:val="0"/>
        <w:widowControl w:val="0"/>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640" w:firstLineChars="200"/>
        <w:jc w:val="left"/>
        <w:rPr>
          <w:rFonts w:hint="eastAsia" w:ascii="微软雅黑" w:hAnsi="微软雅黑" w:eastAsia="方正仿宋_GBK" w:cs="微软雅黑"/>
          <w:color w:val="343434"/>
          <w:kern w:val="2"/>
          <w:sz w:val="32"/>
          <w:szCs w:val="32"/>
          <w:bdr w:val="none" w:color="auto" w:sz="0" w:space="0"/>
          <w:lang w:val="en-US"/>
        </w:rPr>
      </w:pPr>
      <w:r>
        <w:rPr>
          <w:rFonts w:hint="default" w:ascii="Times New Roman" w:hAnsi="Times New Roman" w:eastAsia="方正仿宋_GBK" w:cs="Times New Roman"/>
          <w:color w:val="343434"/>
          <w:kern w:val="2"/>
          <w:sz w:val="32"/>
          <w:szCs w:val="32"/>
          <w:bdr w:val="none" w:color="auto" w:sz="0" w:space="0"/>
          <w:lang w:val="en-US" w:eastAsia="zh-CN" w:bidi="ar"/>
        </w:rPr>
        <w:t>5.</w:t>
      </w:r>
      <w:r>
        <w:rPr>
          <w:rFonts w:hint="default" w:ascii="Times New Roman" w:hAnsi="方正仿宋_GBK" w:eastAsia="方正仿宋_GBK" w:cs="方正仿宋_GBK"/>
          <w:color w:val="343434"/>
          <w:kern w:val="2"/>
          <w:sz w:val="32"/>
          <w:szCs w:val="32"/>
          <w:bdr w:val="none" w:color="auto" w:sz="0" w:space="0"/>
          <w:lang w:val="en-US" w:eastAsia="zh-CN" w:bidi="ar"/>
        </w:rPr>
        <w:t>截止</w:t>
      </w:r>
      <w:r>
        <w:rPr>
          <w:rFonts w:hint="default" w:ascii="Times New Roman" w:hAnsi="Times New Roman" w:eastAsia="方正仿宋_GBK" w:cs="Times New Roman"/>
          <w:color w:val="343434"/>
          <w:kern w:val="2"/>
          <w:sz w:val="32"/>
          <w:szCs w:val="32"/>
          <w:bdr w:val="none" w:color="auto" w:sz="0" w:space="0"/>
          <w:lang w:val="en-US" w:eastAsia="zh-CN" w:bidi="ar"/>
        </w:rPr>
        <w:t>5</w:t>
      </w:r>
      <w:r>
        <w:rPr>
          <w:rFonts w:hint="default" w:ascii="Times New Roman" w:hAnsi="方正仿宋_GBK" w:eastAsia="方正仿宋_GBK" w:cs="方正仿宋_GBK"/>
          <w:color w:val="343434"/>
          <w:kern w:val="2"/>
          <w:sz w:val="32"/>
          <w:szCs w:val="32"/>
          <w:bdr w:val="none" w:color="auto" w:sz="0" w:space="0"/>
          <w:lang w:val="en-US" w:eastAsia="zh-CN" w:bidi="ar"/>
        </w:rPr>
        <w:t>月</w:t>
      </w:r>
      <w:r>
        <w:rPr>
          <w:rFonts w:hint="default" w:ascii="Times New Roman" w:hAnsi="Times New Roman" w:eastAsia="方正仿宋_GBK" w:cs="Times New Roman"/>
          <w:color w:val="343434"/>
          <w:kern w:val="2"/>
          <w:sz w:val="32"/>
          <w:szCs w:val="32"/>
          <w:bdr w:val="none" w:color="auto" w:sz="0" w:space="0"/>
          <w:lang w:val="en-US" w:eastAsia="zh-CN" w:bidi="ar"/>
        </w:rPr>
        <w:t>31</w:t>
      </w:r>
      <w:r>
        <w:rPr>
          <w:rFonts w:hint="default" w:ascii="Times New Roman" w:hAnsi="方正仿宋_GBK" w:eastAsia="方正仿宋_GBK" w:cs="方正仿宋_GBK"/>
          <w:color w:val="343434"/>
          <w:kern w:val="2"/>
          <w:sz w:val="32"/>
          <w:szCs w:val="32"/>
          <w:bdr w:val="none" w:color="auto" w:sz="0" w:space="0"/>
          <w:lang w:val="en-US" w:eastAsia="zh-CN" w:bidi="ar"/>
        </w:rPr>
        <w:t>日，</w:t>
      </w:r>
      <w:r>
        <w:rPr>
          <w:rFonts w:hint="default" w:ascii="Times New Roman" w:hAnsi="方正仿宋_GBK" w:eastAsia="方正仿宋_GBK" w:cs="方正仿宋_GBK"/>
          <w:color w:val="343434"/>
          <w:kern w:val="0"/>
          <w:sz w:val="32"/>
          <w:szCs w:val="32"/>
          <w:bdr w:val="none" w:color="auto" w:sz="0" w:space="0"/>
          <w:lang w:val="en-US" w:eastAsia="zh-CN" w:bidi="ar"/>
        </w:rPr>
        <w:t>申请人已在该</w:t>
      </w:r>
      <w:r>
        <w:rPr>
          <w:rFonts w:hint="default" w:ascii="Times New Roman" w:hAnsi="方正仿宋_GBK" w:eastAsia="方正仿宋_GBK" w:cs="方正仿宋_GBK"/>
          <w:color w:val="343434"/>
          <w:kern w:val="2"/>
          <w:sz w:val="32"/>
          <w:szCs w:val="32"/>
          <w:bdr w:val="none" w:color="auto" w:sz="0" w:space="0"/>
          <w:lang w:val="en-US" w:eastAsia="zh-CN" w:bidi="ar"/>
        </w:rPr>
        <w:t>区（市）县连续居住满一年的相关证明；</w:t>
      </w:r>
    </w:p>
    <w:bookmarkEnd w:id="0"/>
    <w:p>
      <w:pPr>
        <w:keepNext w:val="0"/>
        <w:keepLines w:val="0"/>
        <w:widowControl w:val="0"/>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640" w:firstLineChars="200"/>
        <w:jc w:val="left"/>
        <w:rPr>
          <w:rFonts w:hint="eastAsia" w:ascii="微软雅黑" w:hAnsi="微软雅黑" w:eastAsia="方正楷体_GBK" w:cs="微软雅黑"/>
          <w:color w:val="343434"/>
          <w:kern w:val="2"/>
          <w:sz w:val="32"/>
          <w:szCs w:val="32"/>
          <w:bdr w:val="none" w:color="auto" w:sz="0" w:space="0"/>
          <w:lang w:val="en-US"/>
        </w:rPr>
      </w:pPr>
      <w:r>
        <w:rPr>
          <w:rFonts w:hint="default" w:ascii="Times New Roman" w:hAnsi="方正楷体_GBK" w:eastAsia="方正楷体_GBK" w:cs="方正楷体_GBK"/>
          <w:color w:val="343434"/>
          <w:kern w:val="2"/>
          <w:sz w:val="32"/>
          <w:szCs w:val="32"/>
          <w:bdr w:val="none" w:color="auto" w:sz="0" w:space="0"/>
          <w:lang w:val="en-US" w:eastAsia="zh-CN" w:bidi="ar"/>
        </w:rPr>
        <w:t>（二）审核及入学</w:t>
      </w:r>
    </w:p>
    <w:p>
      <w:pPr>
        <w:keepNext w:val="0"/>
        <w:keepLines w:val="0"/>
        <w:widowControl w:val="0"/>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640" w:firstLineChars="200"/>
        <w:jc w:val="left"/>
        <w:rPr>
          <w:rFonts w:hint="eastAsia" w:ascii="微软雅黑" w:hAnsi="微软雅黑" w:eastAsia="方正仿宋_GBK" w:cs="微软雅黑"/>
          <w:color w:val="343434"/>
          <w:kern w:val="2"/>
          <w:sz w:val="32"/>
          <w:szCs w:val="32"/>
          <w:bdr w:val="none" w:color="auto" w:sz="0" w:space="0"/>
          <w:lang w:val="en-US"/>
        </w:rPr>
      </w:pPr>
      <w:r>
        <w:rPr>
          <w:rFonts w:hint="default" w:ascii="Times New Roman" w:hAnsi="Times New Roman" w:eastAsia="方正仿宋_GBK" w:cs="Times New Roman"/>
          <w:color w:val="343434"/>
          <w:kern w:val="2"/>
          <w:sz w:val="32"/>
          <w:szCs w:val="32"/>
          <w:bdr w:val="none" w:color="auto" w:sz="0" w:space="0"/>
          <w:lang w:val="en-US" w:eastAsia="zh-CN" w:bidi="ar"/>
        </w:rPr>
        <w:t>1.</w:t>
      </w:r>
      <w:r>
        <w:rPr>
          <w:rFonts w:hint="default" w:ascii="Times New Roman" w:hAnsi="方正仿宋_GBK" w:eastAsia="方正仿宋_GBK" w:cs="方正仿宋_GBK"/>
          <w:color w:val="343434"/>
          <w:kern w:val="2"/>
          <w:sz w:val="32"/>
          <w:szCs w:val="32"/>
          <w:bdr w:val="none" w:color="auto" w:sz="0" w:space="0"/>
          <w:lang w:val="en-US" w:eastAsia="zh-CN" w:bidi="ar"/>
        </w:rPr>
        <w:t>登记点审核后，对通过审核的申请人发放《成都市进城务工人员随迁子女接受义务教育通知书》。</w:t>
      </w:r>
    </w:p>
    <w:p>
      <w:pPr>
        <w:keepNext w:val="0"/>
        <w:keepLines w:val="0"/>
        <w:widowControl w:val="0"/>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640" w:firstLineChars="200"/>
        <w:jc w:val="left"/>
        <w:rPr>
          <w:rFonts w:hint="eastAsia" w:ascii="微软雅黑" w:hAnsi="微软雅黑" w:eastAsia="方正仿宋_GBK" w:cs="微软雅黑"/>
          <w:color w:val="343434"/>
          <w:kern w:val="2"/>
          <w:sz w:val="32"/>
          <w:szCs w:val="32"/>
          <w:bdr w:val="none" w:color="auto" w:sz="0" w:space="0"/>
          <w:lang w:val="en-US"/>
        </w:rPr>
      </w:pPr>
      <w:r>
        <w:rPr>
          <w:rFonts w:hint="default" w:ascii="Times New Roman" w:hAnsi="Times New Roman" w:eastAsia="方正仿宋_GBK" w:cs="Times New Roman"/>
          <w:color w:val="343434"/>
          <w:kern w:val="2"/>
          <w:sz w:val="32"/>
          <w:szCs w:val="32"/>
          <w:bdr w:val="none" w:color="auto" w:sz="0" w:space="0"/>
          <w:lang w:val="en-US" w:eastAsia="zh-CN" w:bidi="ar"/>
        </w:rPr>
        <w:t>2. 7</w:t>
      </w:r>
      <w:r>
        <w:rPr>
          <w:rFonts w:hint="default" w:ascii="Times New Roman" w:hAnsi="方正仿宋_GBK" w:eastAsia="方正仿宋_GBK" w:cs="方正仿宋_GBK"/>
          <w:color w:val="343434"/>
          <w:kern w:val="2"/>
          <w:sz w:val="32"/>
          <w:szCs w:val="32"/>
          <w:bdr w:val="none" w:color="auto" w:sz="0" w:space="0"/>
          <w:lang w:val="en-US" w:eastAsia="zh-CN" w:bidi="ar"/>
        </w:rPr>
        <w:t>月第三周的工作日内，登记点公布通过审核人员子女安排就读的学校。</w:t>
      </w:r>
    </w:p>
    <w:p>
      <w:pPr>
        <w:keepNext w:val="0"/>
        <w:keepLines w:val="0"/>
        <w:widowControl w:val="0"/>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640" w:firstLineChars="200"/>
        <w:jc w:val="left"/>
        <w:rPr>
          <w:rFonts w:hint="eastAsia" w:ascii="微软雅黑" w:hAnsi="微软雅黑" w:eastAsia="方正仿宋_GBK" w:cs="微软雅黑"/>
          <w:color w:val="343434"/>
          <w:kern w:val="2"/>
          <w:sz w:val="32"/>
          <w:szCs w:val="32"/>
          <w:bdr w:val="none" w:color="auto" w:sz="0" w:space="0"/>
          <w:lang w:val="en-US"/>
        </w:rPr>
      </w:pPr>
      <w:r>
        <w:rPr>
          <w:rFonts w:hint="default" w:ascii="Times New Roman" w:hAnsi="Times New Roman" w:eastAsia="方正仿宋_GBK" w:cs="Times New Roman"/>
          <w:color w:val="343434"/>
          <w:kern w:val="2"/>
          <w:sz w:val="32"/>
          <w:szCs w:val="32"/>
          <w:bdr w:val="none" w:color="auto" w:sz="0" w:space="0"/>
          <w:lang w:val="en-US" w:eastAsia="zh-CN" w:bidi="ar"/>
        </w:rPr>
        <w:t>3. 8</w:t>
      </w:r>
      <w:r>
        <w:rPr>
          <w:rFonts w:hint="default" w:ascii="Times New Roman" w:hAnsi="方正仿宋_GBK" w:eastAsia="方正仿宋_GBK" w:cs="方正仿宋_GBK"/>
          <w:color w:val="343434"/>
          <w:kern w:val="2"/>
          <w:sz w:val="32"/>
          <w:szCs w:val="32"/>
          <w:bdr w:val="none" w:color="auto" w:sz="0" w:space="0"/>
          <w:lang w:val="en-US" w:eastAsia="zh-CN" w:bidi="ar"/>
        </w:rPr>
        <w:t>月第四周的工作日内，通过审核人员持《成都市进城务工人员随迁子女接受义务教育通知书》到安排的学校报到。</w:t>
      </w:r>
    </w:p>
    <w:p>
      <w:pPr>
        <w:keepNext w:val="0"/>
        <w:keepLines w:val="0"/>
        <w:widowControl w:val="0"/>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640" w:firstLineChars="200"/>
        <w:jc w:val="left"/>
        <w:rPr>
          <w:rFonts w:hint="eastAsia" w:ascii="微软雅黑" w:hAnsi="微软雅黑" w:eastAsia="方正黑体_GBK" w:cs="微软雅黑"/>
          <w:color w:val="343434"/>
          <w:kern w:val="2"/>
          <w:sz w:val="32"/>
          <w:szCs w:val="32"/>
          <w:bdr w:val="none" w:color="auto" w:sz="0" w:space="0"/>
          <w:lang w:val="en-US"/>
        </w:rPr>
      </w:pPr>
      <w:r>
        <w:rPr>
          <w:rFonts w:hint="default" w:ascii="Times New Roman" w:hAnsi="方正黑体_GBK" w:eastAsia="方正黑体_GBK" w:cs="方正黑体_GBK"/>
          <w:color w:val="343434"/>
          <w:kern w:val="2"/>
          <w:sz w:val="32"/>
          <w:szCs w:val="32"/>
          <w:bdr w:val="none" w:color="auto" w:sz="0" w:space="0"/>
          <w:lang w:val="en-US" w:eastAsia="zh-CN" w:bidi="ar"/>
        </w:rPr>
        <w:t>四、其他</w:t>
      </w:r>
    </w:p>
    <w:p>
      <w:pPr>
        <w:keepNext w:val="0"/>
        <w:keepLines w:val="0"/>
        <w:widowControl w:val="0"/>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640" w:firstLineChars="200"/>
        <w:jc w:val="left"/>
        <w:rPr>
          <w:rFonts w:hint="eastAsia" w:ascii="微软雅黑" w:hAnsi="微软雅黑" w:eastAsia="方正仿宋_GBK" w:cs="微软雅黑"/>
          <w:color w:val="343434"/>
          <w:kern w:val="2"/>
          <w:sz w:val="32"/>
          <w:szCs w:val="32"/>
          <w:bdr w:val="none" w:color="auto" w:sz="0" w:space="0"/>
          <w:lang w:val="en-US"/>
        </w:rPr>
      </w:pPr>
      <w:r>
        <w:rPr>
          <w:rFonts w:hint="default" w:ascii="Times New Roman" w:hAnsi="方正仿宋_GBK" w:eastAsia="方正仿宋_GBK" w:cs="方正仿宋_GBK"/>
          <w:color w:val="343434"/>
          <w:kern w:val="2"/>
          <w:sz w:val="32"/>
          <w:szCs w:val="32"/>
          <w:bdr w:val="none" w:color="auto" w:sz="0" w:space="0"/>
          <w:lang w:val="en-US" w:eastAsia="zh-CN" w:bidi="ar"/>
        </w:rPr>
        <w:t>（一）各区（市）县政府，成都高新区、成都天府新区管委会应将随迁子女接受义务教育纳入教育发展规划和财政保障范畴；督促相关职能部门加强联系与沟通；根据区域内常住人口数量及人口变动趋势，做好学校布局规划调整；采取有力措施，做好区域内进城务工人员随迁子女入学工作。</w:t>
      </w:r>
    </w:p>
    <w:p>
      <w:pPr>
        <w:keepNext w:val="0"/>
        <w:keepLines w:val="0"/>
        <w:widowControl w:val="0"/>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640" w:firstLineChars="200"/>
        <w:jc w:val="left"/>
        <w:rPr>
          <w:rFonts w:hint="eastAsia" w:ascii="微软雅黑" w:hAnsi="微软雅黑" w:eastAsia="方正仿宋_GBK" w:cs="微软雅黑"/>
          <w:color w:val="343434"/>
          <w:kern w:val="2"/>
          <w:sz w:val="32"/>
          <w:szCs w:val="32"/>
          <w:bdr w:val="none" w:color="auto" w:sz="0" w:space="0"/>
          <w:lang w:val="en-US"/>
        </w:rPr>
      </w:pPr>
      <w:r>
        <w:rPr>
          <w:rFonts w:hint="default" w:ascii="Times New Roman" w:hAnsi="方正仿宋_GBK" w:eastAsia="方正仿宋_GBK" w:cs="方正仿宋_GBK"/>
          <w:color w:val="343434"/>
          <w:kern w:val="2"/>
          <w:sz w:val="32"/>
          <w:szCs w:val="32"/>
          <w:bdr w:val="none" w:color="auto" w:sz="0" w:space="0"/>
          <w:lang w:val="en-US" w:eastAsia="zh-CN" w:bidi="ar"/>
        </w:rPr>
        <w:t>（二）进城务工人员随迁子女就学申请每学年集中受理一次。除申请小学一年级入学外，须提交原就读学校签章的学籍证明。</w:t>
      </w:r>
    </w:p>
    <w:p>
      <w:pPr>
        <w:keepNext w:val="0"/>
        <w:keepLines w:val="0"/>
        <w:widowControl w:val="0"/>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640" w:firstLineChars="200"/>
        <w:jc w:val="left"/>
        <w:rPr>
          <w:rFonts w:hint="eastAsia" w:ascii="微软雅黑" w:hAnsi="微软雅黑" w:eastAsia="方正仿宋_GBK" w:cs="微软雅黑"/>
          <w:color w:val="343434"/>
          <w:kern w:val="2"/>
          <w:sz w:val="32"/>
          <w:szCs w:val="32"/>
          <w:bdr w:val="none" w:color="auto" w:sz="0" w:space="0"/>
          <w:lang w:val="en-US"/>
        </w:rPr>
      </w:pPr>
      <w:r>
        <w:rPr>
          <w:rFonts w:hint="default" w:ascii="Times New Roman" w:hAnsi="方正仿宋_GBK" w:eastAsia="方正仿宋_GBK" w:cs="方正仿宋_GBK"/>
          <w:color w:val="343434"/>
          <w:kern w:val="2"/>
          <w:sz w:val="32"/>
          <w:szCs w:val="32"/>
          <w:bdr w:val="none" w:color="auto" w:sz="0" w:space="0"/>
          <w:lang w:val="en-US" w:eastAsia="zh-CN" w:bidi="ar"/>
        </w:rPr>
        <w:t>（三）已享受政策统一安排就学的进城务工人员随迁子女小升初时，须按上述规定提交申请。居住地未变更的，按当年的小升初政策执行；居住地跨行政区域变更的，除可报考艺体特长生外，不参加公办学校当年小升初的其它批次入学，由现居住地教育行政部门统筹安排就学。</w:t>
      </w:r>
    </w:p>
    <w:p>
      <w:pPr>
        <w:keepNext w:val="0"/>
        <w:keepLines w:val="0"/>
        <w:widowControl w:val="0"/>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640" w:firstLineChars="200"/>
        <w:jc w:val="left"/>
        <w:rPr>
          <w:rFonts w:hint="eastAsia" w:ascii="微软雅黑" w:hAnsi="微软雅黑" w:eastAsia="方正仿宋_GBK" w:cs="微软雅黑"/>
          <w:color w:val="343434"/>
          <w:kern w:val="2"/>
          <w:sz w:val="32"/>
          <w:szCs w:val="32"/>
          <w:bdr w:val="none" w:color="auto" w:sz="0" w:space="0"/>
          <w:lang w:val="en-US"/>
        </w:rPr>
      </w:pPr>
      <w:r>
        <w:rPr>
          <w:rFonts w:hint="default" w:ascii="Times New Roman" w:hAnsi="方正仿宋_GBK" w:eastAsia="方正仿宋_GBK" w:cs="方正仿宋_GBK"/>
          <w:color w:val="343434"/>
          <w:kern w:val="2"/>
          <w:sz w:val="32"/>
          <w:szCs w:val="32"/>
          <w:bdr w:val="none" w:color="auto" w:sz="0" w:space="0"/>
          <w:lang w:val="en-US" w:eastAsia="zh-CN" w:bidi="ar"/>
        </w:rPr>
        <w:t>（四）部分地区公办教育资源紧缺的，可统筹安排进入区（市）县政府委托的民办中小学就读。</w:t>
      </w:r>
    </w:p>
    <w:p>
      <w:pPr>
        <w:keepNext w:val="0"/>
        <w:keepLines w:val="0"/>
        <w:widowControl w:val="0"/>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640" w:firstLineChars="200"/>
        <w:jc w:val="left"/>
        <w:rPr>
          <w:rFonts w:hint="eastAsia" w:ascii="微软雅黑" w:hAnsi="微软雅黑" w:eastAsia="方正仿宋_GBK" w:cs="微软雅黑"/>
          <w:color w:val="343434"/>
          <w:kern w:val="2"/>
          <w:sz w:val="32"/>
          <w:szCs w:val="32"/>
          <w:bdr w:val="none" w:color="auto" w:sz="0" w:space="0"/>
          <w:lang w:val="en-US"/>
        </w:rPr>
      </w:pPr>
      <w:r>
        <w:rPr>
          <w:rFonts w:hint="default" w:ascii="Times New Roman" w:hAnsi="方正仿宋_GBK" w:eastAsia="方正仿宋_GBK" w:cs="方正仿宋_GBK"/>
          <w:color w:val="343434"/>
          <w:kern w:val="2"/>
          <w:sz w:val="32"/>
          <w:szCs w:val="32"/>
          <w:bdr w:val="none" w:color="auto" w:sz="0" w:space="0"/>
          <w:lang w:val="en-US" w:eastAsia="zh-CN" w:bidi="ar"/>
        </w:rPr>
        <w:t>（五）在入学安排过程中，发现提供虚假信息、证件、证明和其他材料弄虚作假者，一经查实将取消其入学资格。</w:t>
      </w:r>
    </w:p>
    <w:p>
      <w:pPr>
        <w:keepNext w:val="0"/>
        <w:keepLines w:val="0"/>
        <w:widowControl w:val="0"/>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640" w:firstLineChars="200"/>
        <w:jc w:val="left"/>
        <w:rPr>
          <w:rFonts w:hint="eastAsia" w:ascii="微软雅黑" w:hAnsi="微软雅黑" w:eastAsia="方正仿宋_GBK" w:cs="微软雅黑"/>
          <w:color w:val="343434"/>
          <w:kern w:val="2"/>
          <w:sz w:val="32"/>
          <w:szCs w:val="32"/>
          <w:bdr w:val="none" w:color="auto" w:sz="0" w:space="0"/>
          <w:lang w:val="en-US"/>
        </w:rPr>
      </w:pPr>
      <w:r>
        <w:rPr>
          <w:rFonts w:hint="default" w:ascii="Times New Roman" w:hAnsi="方正仿宋_GBK" w:eastAsia="方正仿宋_GBK" w:cs="方正仿宋_GBK"/>
          <w:color w:val="343434"/>
          <w:kern w:val="2"/>
          <w:sz w:val="32"/>
          <w:szCs w:val="32"/>
          <w:bdr w:val="none" w:color="auto" w:sz="0" w:space="0"/>
          <w:lang w:val="en-US" w:eastAsia="zh-CN" w:bidi="ar"/>
        </w:rPr>
        <w:t>（六）成都市将根据国家、省、市户籍制度改革有关文件，逐步建立以居住积分为基础、权责对等、梯度赋权的进城务工人员随迁子女接受义务教育制度。</w:t>
      </w:r>
    </w:p>
    <w:p>
      <w:pPr>
        <w:keepNext w:val="0"/>
        <w:keepLines w:val="0"/>
        <w:widowControl w:val="0"/>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640" w:firstLineChars="200"/>
        <w:jc w:val="left"/>
        <w:rPr>
          <w:rFonts w:hint="eastAsia" w:ascii="微软雅黑" w:hAnsi="微软雅黑" w:eastAsia="方正仿宋_GBK" w:cs="微软雅黑"/>
          <w:color w:val="343434"/>
          <w:kern w:val="2"/>
          <w:sz w:val="32"/>
          <w:szCs w:val="32"/>
          <w:bdr w:val="none" w:color="auto" w:sz="0" w:space="0"/>
          <w:lang w:val="en-US"/>
        </w:rPr>
      </w:pPr>
      <w:r>
        <w:rPr>
          <w:rFonts w:hint="default" w:ascii="Times New Roman" w:hAnsi="方正仿宋_GBK" w:eastAsia="方正仿宋_GBK" w:cs="方正仿宋_GBK"/>
          <w:color w:val="343434"/>
          <w:kern w:val="2"/>
          <w:sz w:val="32"/>
          <w:szCs w:val="32"/>
          <w:bdr w:val="none" w:color="auto" w:sz="0" w:space="0"/>
          <w:lang w:val="en-US" w:eastAsia="zh-CN" w:bidi="ar"/>
        </w:rPr>
        <w:t>（七）各区（市）县，成都高新区、成都天府新区要认真贯彻落实文件精神，结合当地实际情况，出台工作细则，积极稳妥做好区域内进城务工人员随迁子女入学工作。</w:t>
      </w:r>
    </w:p>
    <w:p>
      <w:pPr>
        <w:keepNext w:val="0"/>
        <w:keepLines w:val="0"/>
        <w:widowControl w:val="0"/>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firstLine="640" w:firstLineChars="200"/>
        <w:jc w:val="left"/>
        <w:rPr>
          <w:rFonts w:hint="eastAsia" w:ascii="微软雅黑" w:hAnsi="微软雅黑" w:eastAsia="方正仿宋_GBK" w:cs="微软雅黑"/>
          <w:color w:val="343434"/>
          <w:kern w:val="2"/>
          <w:sz w:val="32"/>
          <w:szCs w:val="32"/>
          <w:bdr w:val="none" w:color="auto" w:sz="0" w:space="0"/>
          <w:lang w:val="en-US"/>
        </w:rPr>
      </w:pPr>
      <w:r>
        <w:rPr>
          <w:rFonts w:hint="default" w:ascii="Times New Roman" w:hAnsi="方正仿宋_GBK" w:eastAsia="方正仿宋_GBK" w:cs="方正仿宋_GBK"/>
          <w:color w:val="343434"/>
          <w:kern w:val="2"/>
          <w:sz w:val="32"/>
          <w:szCs w:val="32"/>
          <w:bdr w:val="none" w:color="auto" w:sz="0" w:space="0"/>
          <w:lang w:val="en-US" w:eastAsia="zh-CN" w:bidi="ar"/>
        </w:rPr>
        <w:t>（八）本文件自印发之日起</w:t>
      </w:r>
      <w:r>
        <w:rPr>
          <w:rFonts w:hint="default" w:ascii="Times New Roman" w:hAnsi="Times New Roman" w:eastAsia="方正仿宋_GBK" w:cs="Times New Roman"/>
          <w:color w:val="343434"/>
          <w:kern w:val="2"/>
          <w:sz w:val="32"/>
          <w:szCs w:val="32"/>
          <w:bdr w:val="none" w:color="auto" w:sz="0" w:space="0"/>
          <w:lang w:val="en-US" w:eastAsia="zh-CN" w:bidi="ar"/>
        </w:rPr>
        <w:t>30</w:t>
      </w:r>
      <w:r>
        <w:rPr>
          <w:rFonts w:hint="default" w:ascii="Times New Roman" w:hAnsi="方正仿宋_GBK" w:eastAsia="方正仿宋_GBK" w:cs="方正仿宋_GBK"/>
          <w:color w:val="343434"/>
          <w:kern w:val="2"/>
          <w:sz w:val="32"/>
          <w:szCs w:val="32"/>
          <w:bdr w:val="none" w:color="auto" w:sz="0" w:space="0"/>
          <w:lang w:val="en-US" w:eastAsia="zh-CN" w:bidi="ar"/>
        </w:rPr>
        <w:t>日后施行，有效期</w:t>
      </w:r>
      <w:r>
        <w:rPr>
          <w:rFonts w:hint="default" w:ascii="Times New Roman" w:hAnsi="Times New Roman" w:eastAsia="方正仿宋_GBK" w:cs="Times New Roman"/>
          <w:color w:val="343434"/>
          <w:kern w:val="2"/>
          <w:sz w:val="32"/>
          <w:szCs w:val="32"/>
          <w:bdr w:val="none" w:color="auto" w:sz="0" w:space="0"/>
          <w:lang w:val="en-US" w:eastAsia="zh-CN" w:bidi="ar"/>
        </w:rPr>
        <w:t>1</w:t>
      </w:r>
      <w:r>
        <w:rPr>
          <w:rFonts w:hint="default" w:ascii="Times New Roman" w:hAnsi="方正仿宋_GBK" w:eastAsia="方正仿宋_GBK" w:cs="方正仿宋_GBK"/>
          <w:color w:val="343434"/>
          <w:kern w:val="2"/>
          <w:sz w:val="32"/>
          <w:szCs w:val="32"/>
          <w:bdr w:val="none" w:color="auto" w:sz="0" w:space="0"/>
          <w:lang w:val="en-US" w:eastAsia="zh-CN" w:bidi="ar"/>
        </w:rPr>
        <w:t>年。</w:t>
      </w:r>
    </w:p>
    <w:p>
      <w:pPr>
        <w:keepNext w:val="0"/>
        <w:keepLines w:val="0"/>
        <w:widowControl/>
        <w:suppressLineNumbers w:val="0"/>
        <w:pBdr>
          <w:top w:val="none" w:color="auto" w:sz="0" w:space="0"/>
          <w:left w:val="none" w:color="auto" w:sz="0" w:space="0"/>
          <w:bottom w:val="none" w:color="auto" w:sz="0" w:space="0"/>
          <w:right w:val="none" w:color="auto" w:sz="0" w:space="0"/>
        </w:pBdr>
        <w:snapToGrid w:val="0"/>
        <w:spacing w:before="0" w:beforeAutospacing="0" w:after="0" w:afterAutospacing="0" w:line="720" w:lineRule="exact"/>
        <w:ind w:left="0" w:right="0"/>
        <w:jc w:val="left"/>
        <w:rPr>
          <w:rFonts w:hint="eastAsia" w:ascii="微软雅黑" w:hAnsi="微软雅黑" w:eastAsia="微软雅黑" w:cs="微软雅黑"/>
          <w:color w:val="343434"/>
          <w:bdr w:val="none" w:color="auto" w:sz="0" w:space="0"/>
          <w:lang w:val="en-US"/>
        </w:rPr>
      </w:pPr>
    </w:p>
    <w:p>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variable"/>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微软雅黑">
    <w:panose1 w:val="020B0503020204020204"/>
    <w:charset w:val="86"/>
    <w:family w:val="auto"/>
    <w:pitch w:val="default"/>
    <w:sig w:usb0="80000287" w:usb1="280F3C52" w:usb2="00000016" w:usb3="00000000" w:csb0="0004001F" w:csb1="00000000"/>
  </w:font>
  <w:font w:name="方正小标宋_GBK">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方正仿宋_GBK">
    <w:altName w:val="Arial Unicode MS"/>
    <w:panose1 w:val="00000000000000000000"/>
    <w:charset w:val="00"/>
    <w:family w:val="auto"/>
    <w:pitch w:val="default"/>
    <w:sig w:usb0="00000000" w:usb1="00000000" w:usb2="00000000" w:usb3="00000000" w:csb0="00000000" w:csb1="00000000"/>
  </w:font>
  <w:font w:name="方正黑体_GBK">
    <w:altName w:val="Arial Unicode MS"/>
    <w:panose1 w:val="00000000000000000000"/>
    <w:charset w:val="00"/>
    <w:family w:val="auto"/>
    <w:pitch w:val="default"/>
    <w:sig w:usb0="00000000" w:usb1="00000000" w:usb2="00000000" w:usb3="00000000" w:csb0="00000000" w:csb1="00000000"/>
  </w:font>
  <w:font w:name="方正楷体_GBK">
    <w:altName w:val="Arial Unicode MS"/>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23C5475"/>
    <w:rsid w:val="1AE72062"/>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4">
    <w:name w:val="FollowedHyperlink"/>
    <w:basedOn w:val="3"/>
    <w:uiPriority w:val="0"/>
    <w:rPr>
      <w:color w:val="727272"/>
      <w:u w:val="none"/>
    </w:rPr>
  </w:style>
  <w:style w:type="character" w:styleId="5">
    <w:name w:val="Hyperlink"/>
    <w:basedOn w:val="3"/>
    <w:uiPriority w:val="0"/>
    <w:rPr>
      <w:color w:val="727272"/>
      <w:u w:val="none"/>
    </w:rPr>
  </w:style>
</w:styles>
</file>

<file path=word/_rels/document.xml.rels><?xml version="1.0" encoding="UTF-8" standalone="yes"?>
<Relationships xmlns="http://schemas.openxmlformats.org/package/2006/relationships"><Relationship Id="rId9" Type="http://schemas.openxmlformats.org/officeDocument/2006/relationships/image" Target="http://www.cdedu.gov.cn/ckfinder/userfiles/images/2(102).jpg" TargetMode="External"/><Relationship Id="rId8" Type="http://schemas.openxmlformats.org/officeDocument/2006/relationships/image" Target="media/image3.jpeg"/><Relationship Id="rId7" Type="http://schemas.openxmlformats.org/officeDocument/2006/relationships/image" Target="http://www.cdedu.gov.cn/ckfinder/userfiles/images/1(126).jpg" TargetMode="External"/><Relationship Id="rId6" Type="http://schemas.openxmlformats.org/officeDocument/2006/relationships/image" Target="media/image2.jpeg"/><Relationship Id="rId5" Type="http://schemas.openxmlformats.org/officeDocument/2006/relationships/image" Target="http://www.cdedu.gov.cn/zhengce/images_zc/zc_white.gif" TargetMode="External"/><Relationship Id="rId4" Type="http://schemas.openxmlformats.org/officeDocument/2006/relationships/image" Target="media/image1.GIF"/><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http://www.cdedu.gov.cn/ckfinder/userfiles/images/8(31).jpg" TargetMode="External"/><Relationship Id="rId20" Type="http://schemas.openxmlformats.org/officeDocument/2006/relationships/image" Target="media/image9.jpeg"/><Relationship Id="rId2" Type="http://schemas.openxmlformats.org/officeDocument/2006/relationships/settings" Target="settings.xml"/><Relationship Id="rId19" Type="http://schemas.openxmlformats.org/officeDocument/2006/relationships/image" Target="http://www.cdedu.gov.cn/ckfinder/userfiles/images/7(32).jpg" TargetMode="External"/><Relationship Id="rId18" Type="http://schemas.openxmlformats.org/officeDocument/2006/relationships/image" Target="media/image8.jpeg"/><Relationship Id="rId17" Type="http://schemas.openxmlformats.org/officeDocument/2006/relationships/image" Target="http://www.cdedu.gov.cn/ckfinder/userfiles/images/6(38).jpg" TargetMode="External"/><Relationship Id="rId16" Type="http://schemas.openxmlformats.org/officeDocument/2006/relationships/image" Target="media/image7.jpeg"/><Relationship Id="rId15" Type="http://schemas.openxmlformats.org/officeDocument/2006/relationships/image" Target="http://www.cdedu.gov.cn/ckfinder/userfiles/images/5(48).jpg" TargetMode="External"/><Relationship Id="rId14" Type="http://schemas.openxmlformats.org/officeDocument/2006/relationships/image" Target="media/image6.jpeg"/><Relationship Id="rId13" Type="http://schemas.openxmlformats.org/officeDocument/2006/relationships/image" Target="http://www.cdedu.gov.cn/ckfinder/userfiles/images/4(70).jpg" TargetMode="External"/><Relationship Id="rId12" Type="http://schemas.openxmlformats.org/officeDocument/2006/relationships/image" Target="media/image5.jpeg"/><Relationship Id="rId11" Type="http://schemas.openxmlformats.org/officeDocument/2006/relationships/image" Target="http://www.cdedu.gov.cn/ckfinder/userfiles/images/3(80).jpg" TargetMode="External"/><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Office_10.1.0.5745_F1E327BC-269C-435d-A152-05C5408002CA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samsung</dc:creator>
  <cp:lastModifiedBy>samsung</cp:lastModifiedBy>
  <dcterms:modified xsi:type="dcterms:W3CDTF">2016-06-13T07:57:01Z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