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firstLine="31680" w:firstLineChars="200"/>
        <w:jc w:val="center"/>
        <w:rPr>
          <w:rFonts w:ascii="宋体" w:cs="宋体"/>
          <w:b/>
          <w:bCs/>
          <w:sz w:val="28"/>
          <w:szCs w:val="28"/>
        </w:rPr>
      </w:pPr>
      <w:r>
        <w:rPr>
          <w:rFonts w:ascii="宋体" w:cs="宋体" w:hAnsi="宋体" w:hint="eastAsia"/>
          <w:b/>
          <w:bCs/>
          <w:sz w:val="28"/>
          <w:szCs w:val="28"/>
        </w:rPr>
        <w:t>规范性文件合法性审查申请书</w:t>
      </w:r>
    </w:p>
    <w:p>
      <w:pPr>
        <w:pStyle w:val="style0"/>
        <w:spacing w:lineRule="auto" w:line="360"/>
        <w:ind w:firstLine="31680" w:firstLineChars="200"/>
        <w:rPr>
          <w:rFonts w:ascii="宋体" w:cs="宋体"/>
          <w:sz w:val="28"/>
          <w:szCs w:val="28"/>
        </w:rPr>
      </w:pPr>
      <w:r>
        <w:rPr>
          <w:rFonts w:ascii="宋体" w:cs="宋体" w:hAnsi="宋体" w:hint="eastAsia"/>
          <w:sz w:val="28"/>
          <w:szCs w:val="28"/>
        </w:rPr>
        <w:t>申请人：</w:t>
      </w:r>
    </w:p>
    <w:p>
      <w:pPr>
        <w:pStyle w:val="style0"/>
        <w:spacing w:lineRule="auto" w:line="360"/>
        <w:ind w:firstLine="31680" w:firstLineChars="200"/>
        <w:rPr>
          <w:rFonts w:ascii="宋体" w:cs="宋体"/>
          <w:sz w:val="28"/>
          <w:szCs w:val="28"/>
        </w:rPr>
      </w:pPr>
      <w:r>
        <w:rPr>
          <w:rFonts w:ascii="宋体" w:cs="宋体" w:hAnsi="宋体" w:hint="eastAsia"/>
          <w:sz w:val="28"/>
          <w:szCs w:val="28"/>
        </w:rPr>
        <w:t>地址：</w:t>
      </w:r>
    </w:p>
    <w:p>
      <w:pPr>
        <w:pStyle w:val="style0"/>
        <w:spacing w:lineRule="auto" w:line="360"/>
        <w:ind w:firstLine="31680" w:firstLineChars="200"/>
        <w:rPr>
          <w:rFonts w:ascii="宋体" w:cs="宋体"/>
          <w:sz w:val="28"/>
          <w:szCs w:val="28"/>
        </w:rPr>
      </w:pPr>
      <w:r>
        <w:rPr>
          <w:rFonts w:ascii="宋体" w:cs="宋体" w:hAnsi="宋体" w:hint="eastAsia"/>
          <w:sz w:val="28"/>
          <w:szCs w:val="28"/>
        </w:rPr>
        <w:t>联系电话：</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建议审查的文件：《</w:t>
      </w:r>
      <w:r>
        <w:rPr>
          <w:rFonts w:ascii="宋体" w:cs="宋体" w:hAnsi="宋体" w:hint="eastAsia"/>
          <w:b/>
          <w:bCs/>
          <w:sz w:val="28"/>
          <w:szCs w:val="28"/>
        </w:rPr>
        <w:t>普通高等学校招生体检工作指导意见</w:t>
      </w:r>
      <w:r>
        <w:rPr>
          <w:rFonts w:ascii="宋体" w:cs="宋体" w:hAnsi="宋体" w:hint="eastAsia"/>
          <w:b/>
          <w:bCs/>
          <w:sz w:val="28"/>
          <w:szCs w:val="28"/>
        </w:rPr>
        <w:t>》（</w:t>
      </w:r>
      <w:r>
        <w:rPr>
          <w:rFonts w:ascii="宋体" w:cs="宋体" w:hAnsi="宋体" w:hint="eastAsia"/>
          <w:b/>
          <w:bCs/>
          <w:sz w:val="28"/>
          <w:szCs w:val="28"/>
        </w:rPr>
        <w:t>教学</w:t>
      </w:r>
      <w:r>
        <w:rPr>
          <w:rFonts w:ascii="宋体" w:cs="宋体" w:hAnsi="宋体"/>
          <w:b/>
          <w:bCs/>
          <w:sz w:val="28"/>
          <w:szCs w:val="28"/>
        </w:rPr>
        <w:t>[2003]3</w:t>
      </w:r>
      <w:r>
        <w:rPr>
          <w:rFonts w:ascii="宋体" w:cs="宋体" w:hAnsi="宋体" w:hint="eastAsia"/>
          <w:b/>
          <w:bCs/>
          <w:sz w:val="28"/>
          <w:szCs w:val="28"/>
        </w:rPr>
        <w:t>号</w:t>
      </w:r>
      <w:r>
        <w:rPr>
          <w:rFonts w:ascii="宋体" w:cs="宋体" w:hAnsi="宋体" w:hint="eastAsia"/>
          <w:b/>
          <w:bCs/>
          <w:sz w:val="28"/>
          <w:szCs w:val="28"/>
        </w:rPr>
        <w:t>）</w:t>
      </w:r>
      <w:r>
        <w:rPr>
          <w:rFonts w:ascii="宋体" w:cs="宋体" w:hAnsi="宋体"/>
          <w:b/>
          <w:bCs/>
          <w:sz w:val="28"/>
          <w:szCs w:val="28"/>
        </w:rPr>
        <w:t xml:space="preserve">  </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审查请求：</w:t>
      </w:r>
    </w:p>
    <w:p>
      <w:pPr>
        <w:pStyle w:val="style0"/>
        <w:spacing w:lineRule="auto" w:line="360"/>
        <w:ind w:firstLine="31680" w:firstLineChars="200"/>
        <w:rPr>
          <w:rFonts w:ascii="宋体" w:cs="宋体"/>
          <w:sz w:val="28"/>
          <w:szCs w:val="28"/>
        </w:rPr>
      </w:pPr>
      <w:r>
        <w:rPr>
          <w:rFonts w:ascii="宋体" w:cs="宋体" w:hAnsi="宋体" w:hint="eastAsia"/>
          <w:sz w:val="28"/>
          <w:szCs w:val="28"/>
        </w:rPr>
        <w:t>责令发文机关废止《普通高等学校招生体检工作指导意见》。</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事实与理由</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一、</w:t>
      </w:r>
      <w:r>
        <w:rPr>
          <w:rFonts w:ascii="宋体" w:cs="宋体" w:hAnsi="宋体" w:hint="eastAsia"/>
          <w:sz w:val="28"/>
          <w:szCs w:val="28"/>
        </w:rPr>
        <w:t>《普通高等学校招生体检工作指导意见》（以下简称《指导意见》）</w:t>
      </w:r>
      <w:r>
        <w:rPr>
          <w:rFonts w:ascii="宋体" w:cs="宋体" w:hAnsi="宋体" w:hint="eastAsia"/>
          <w:b/>
          <w:bCs/>
          <w:sz w:val="28"/>
          <w:szCs w:val="28"/>
        </w:rPr>
        <w:t>与《中华人民共和国宪法》</w:t>
      </w:r>
      <w:r>
        <w:rPr>
          <w:rFonts w:ascii="宋体" w:cs="宋体" w:hAnsi="宋体" w:hint="eastAsia"/>
          <w:b/>
          <w:bCs/>
          <w:sz w:val="28"/>
          <w:szCs w:val="28"/>
        </w:rPr>
        <w:t>相抵触，侵犯了公民的受教育权。</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依据《宪法》第四十六条，“</w:t>
      </w:r>
      <w:r>
        <w:rPr>
          <w:rFonts w:ascii="宋体" w:cs="宋体" w:hAnsi="宋体" w:hint="eastAsia"/>
          <w:b/>
          <w:bCs/>
          <w:sz w:val="28"/>
          <w:szCs w:val="28"/>
        </w:rPr>
        <w:t>中华人民共和国公民有受教育的权利和义务</w:t>
      </w:r>
      <w:r>
        <w:rPr>
          <w:rFonts w:ascii="宋体" w:cs="宋体" w:hAnsi="宋体" w:hint="eastAsia"/>
          <w:b/>
          <w:bCs/>
          <w:sz w:val="28"/>
          <w:szCs w:val="28"/>
        </w:rPr>
        <w:t>”</w:t>
      </w:r>
      <w:r>
        <w:rPr>
          <w:rFonts w:ascii="宋体" w:cs="宋体" w:hAnsi="宋体" w:hint="eastAsia"/>
          <w:b/>
          <w:bCs/>
          <w:sz w:val="28"/>
          <w:szCs w:val="28"/>
        </w:rPr>
        <w:t>。</w:t>
      </w:r>
      <w:r>
        <w:rPr>
          <w:rFonts w:ascii="宋体" w:cs="宋体" w:hAnsi="宋体" w:hint="eastAsia"/>
          <w:b/>
          <w:bCs/>
          <w:sz w:val="28"/>
          <w:szCs w:val="28"/>
        </w:rPr>
        <w:t>而在《指导意见》第一部分中规定，“</w:t>
      </w:r>
      <w:r>
        <w:rPr>
          <w:rFonts w:ascii="宋体" w:cs="宋体" w:hAnsi="宋体" w:hint="eastAsia"/>
          <w:b/>
          <w:bCs/>
          <w:sz w:val="28"/>
          <w:szCs w:val="28"/>
        </w:rPr>
        <w:t>患有下列疾病者，学校可以不予录取</w:t>
      </w:r>
      <w:r>
        <w:rPr>
          <w:rFonts w:ascii="宋体" w:cs="宋体" w:hAnsi="宋体" w:hint="eastAsia"/>
          <w:b/>
          <w:bCs/>
          <w:sz w:val="28"/>
          <w:szCs w:val="28"/>
        </w:rPr>
        <w:t>”；第二部分规定，“</w:t>
      </w:r>
      <w:r>
        <w:rPr>
          <w:rFonts w:ascii="宋体" w:cs="宋体" w:hAnsi="宋体" w:hint="eastAsia"/>
          <w:b/>
          <w:bCs/>
          <w:sz w:val="28"/>
          <w:szCs w:val="28"/>
        </w:rPr>
        <w:t>患有下列疾病者，学校有关专业可不予录取</w:t>
      </w:r>
      <w:r>
        <w:rPr>
          <w:rFonts w:ascii="宋体" w:cs="宋体" w:hAnsi="宋体" w:hint="eastAsia"/>
          <w:b/>
          <w:bCs/>
          <w:sz w:val="28"/>
          <w:szCs w:val="28"/>
        </w:rPr>
        <w:t>”。这侵犯了部分公民依据《宪法》享有的接受教育的权利。</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二、《指导意见》与《中华人民共和国教育法》相抵触，侵犯了公民享有平等受教育机会的权利。</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依据《教育法》第九条，“</w:t>
      </w:r>
      <w:r>
        <w:rPr>
          <w:rFonts w:ascii="宋体" w:cs="宋体" w:hAnsi="宋体" w:hint="eastAsia"/>
          <w:b/>
          <w:bCs/>
          <w:sz w:val="28"/>
          <w:szCs w:val="28"/>
        </w:rPr>
        <w:t>中华人民共和国公民有受教育的权利和义务。公民不分民族、种族、性别、职业、财产状况、宗教信仰等，依法享有平等的受教育机会</w:t>
      </w:r>
      <w:r>
        <w:rPr>
          <w:rFonts w:ascii="宋体" w:cs="宋体" w:hAnsi="宋体" w:hint="eastAsia"/>
          <w:b/>
          <w:bCs/>
          <w:sz w:val="28"/>
          <w:szCs w:val="28"/>
        </w:rPr>
        <w:t>”；第三十六条规定，“</w:t>
      </w:r>
      <w:r>
        <w:rPr>
          <w:rFonts w:ascii="宋体" w:cs="宋体" w:hAnsi="宋体" w:hint="eastAsia"/>
          <w:b/>
          <w:bCs/>
          <w:sz w:val="28"/>
          <w:szCs w:val="28"/>
        </w:rPr>
        <w:t>受教育者在入学、升学、就业等方面依法享有平等权利</w:t>
      </w:r>
      <w:r>
        <w:rPr>
          <w:rFonts w:ascii="宋体" w:cs="宋体" w:hAnsi="宋体" w:hint="eastAsia"/>
          <w:b/>
          <w:bCs/>
          <w:sz w:val="28"/>
          <w:szCs w:val="28"/>
        </w:rPr>
        <w:t>”；第三十八条规定，“</w:t>
      </w:r>
      <w:r>
        <w:rPr>
          <w:rFonts w:ascii="宋体" w:cs="宋体" w:hAnsi="宋体" w:hint="eastAsia"/>
          <w:b/>
          <w:bCs/>
          <w:sz w:val="28"/>
          <w:szCs w:val="28"/>
        </w:rPr>
        <w:t>国家、社会、学校及其他教育机构应当根据残疾人身心特性和需要实施教育，并为其提供帮助和便利</w:t>
      </w:r>
      <w:r>
        <w:rPr>
          <w:rFonts w:ascii="宋体" w:cs="宋体" w:hAnsi="宋体" w:hint="eastAsia"/>
          <w:b/>
          <w:bCs/>
          <w:sz w:val="28"/>
          <w:szCs w:val="28"/>
        </w:rPr>
        <w:t>”。然而，按照《指导意见》第一部分及第二部分的要求，患有某些疾病的公民，特别是一些残疾公民，被剥夺了平等接受高等教育或平等学习特定专业的机会，在升学方面无法享有平等权利。</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三、《指导意见》与《中华人民共和国高等教育法》相抵触，侵犯了公民接受高等教育的权利。</w:t>
      </w:r>
    </w:p>
    <w:p>
      <w:pPr>
        <w:pStyle w:val="style0"/>
        <w:spacing w:lineRule="auto" w:line="360"/>
        <w:ind w:firstLine="31680" w:firstLineChars="200"/>
        <w:rPr>
          <w:rFonts w:ascii="宋体" w:cs="宋体"/>
          <w:b/>
          <w:bCs/>
          <w:sz w:val="28"/>
          <w:szCs w:val="28"/>
        </w:rPr>
      </w:pPr>
      <w:r>
        <w:rPr>
          <w:rFonts w:ascii="宋体" w:cs="宋体" w:hAnsi="宋体" w:hint="eastAsia"/>
          <w:b/>
          <w:bCs/>
          <w:sz w:val="28"/>
          <w:szCs w:val="28"/>
        </w:rPr>
        <w:t>依据《高等教育法》第九条，“公民依法享有接受高等教育的权利”。依据《指导意见》第一部分，患有相应疾病的公民接受高等教育的权利被剥夺；依据《指导意见》第二部分，患有相应疾病的公民接受高等教育的权利受到减损。</w:t>
      </w:r>
    </w:p>
    <w:p>
      <w:pPr>
        <w:pStyle w:val="style0"/>
        <w:spacing w:lineRule="auto" w:line="360"/>
        <w:ind w:firstLine="31680" w:firstLineChars="200"/>
        <w:rPr>
          <w:rFonts w:ascii="宋体" w:cs="宋体"/>
          <w:sz w:val="28"/>
          <w:szCs w:val="28"/>
        </w:rPr>
      </w:pPr>
      <w:r>
        <w:rPr>
          <w:rFonts w:ascii="宋体" w:cs="宋体" w:hAnsi="宋体" w:hint="eastAsia"/>
          <w:b/>
          <w:bCs/>
          <w:sz w:val="28"/>
          <w:szCs w:val="28"/>
        </w:rPr>
        <w:t>《法规规章备案条例》第九条</w:t>
      </w:r>
      <w:r>
        <w:rPr>
          <w:rFonts w:ascii="宋体" w:cs="宋体" w:hAnsi="宋体" w:hint="eastAsia"/>
          <w:b/>
          <w:bCs/>
          <w:sz w:val="28"/>
          <w:szCs w:val="28"/>
        </w:rPr>
        <w:t>规定：“</w:t>
      </w:r>
      <w:r>
        <w:rPr>
          <w:rFonts w:ascii="宋体" w:cs="宋体" w:hAnsi="宋体" w:hint="eastAsia"/>
          <w:b/>
          <w:bCs/>
          <w:sz w:val="28"/>
          <w:szCs w:val="28"/>
        </w:rPr>
        <w:t>国家机关、社会团体、企业事业组织、公民认为地方性法规同行政法规相抵触的</w:t>
      </w:r>
      <w:r>
        <w:rPr>
          <w:rFonts w:ascii="宋体" w:cs="宋体" w:hAnsi="宋体" w:hint="eastAsia"/>
          <w:b/>
          <w:bCs/>
          <w:sz w:val="28"/>
          <w:szCs w:val="28"/>
        </w:rPr>
        <w:t>，</w:t>
      </w:r>
      <w:r>
        <w:rPr>
          <w:rFonts w:ascii="宋体" w:cs="宋体" w:hAnsi="宋体" w:hint="eastAsia"/>
          <w:b/>
          <w:bCs/>
          <w:sz w:val="28"/>
          <w:szCs w:val="28"/>
        </w:rPr>
        <w:t>或者认为规章以及国务院各部门、省、自治区、直辖市和较大的市的人民政府发布的其他具有普遍约束力的行政决定、命令同法律、行政法规相抵触的</w:t>
      </w:r>
      <w:r>
        <w:rPr>
          <w:rFonts w:ascii="宋体" w:cs="宋体" w:hAnsi="宋体" w:hint="eastAsia"/>
          <w:b/>
          <w:bCs/>
          <w:sz w:val="28"/>
          <w:szCs w:val="28"/>
        </w:rPr>
        <w:t>，</w:t>
      </w:r>
      <w:r>
        <w:rPr>
          <w:rFonts w:ascii="宋体" w:cs="宋体" w:hAnsi="宋体" w:hint="eastAsia"/>
          <w:b/>
          <w:bCs/>
          <w:sz w:val="28"/>
          <w:szCs w:val="28"/>
        </w:rPr>
        <w:t>可以向国务院书面提出审查建议</w:t>
      </w:r>
      <w:r>
        <w:rPr>
          <w:rFonts w:ascii="宋体" w:cs="宋体" w:hAnsi="宋体" w:hint="eastAsia"/>
          <w:b/>
          <w:bCs/>
          <w:sz w:val="28"/>
          <w:szCs w:val="28"/>
        </w:rPr>
        <w:t>，</w:t>
      </w:r>
      <w:r>
        <w:rPr>
          <w:rFonts w:ascii="宋体" w:cs="宋体" w:hAnsi="宋体" w:hint="eastAsia"/>
          <w:b/>
          <w:bCs/>
          <w:sz w:val="28"/>
          <w:szCs w:val="28"/>
        </w:rPr>
        <w:t>由国务院法制机构研究并提出处理意见</w:t>
      </w:r>
      <w:r>
        <w:rPr>
          <w:rFonts w:ascii="宋体" w:cs="宋体" w:hAnsi="宋体" w:hint="eastAsia"/>
          <w:b/>
          <w:bCs/>
          <w:sz w:val="28"/>
          <w:szCs w:val="28"/>
        </w:rPr>
        <w:t>，</w:t>
      </w:r>
      <w:r>
        <w:rPr>
          <w:rFonts w:ascii="宋体" w:cs="宋体" w:hAnsi="宋体" w:hint="eastAsia"/>
          <w:b/>
          <w:bCs/>
          <w:sz w:val="28"/>
          <w:szCs w:val="28"/>
        </w:rPr>
        <w:t>按照规定程序处理。</w:t>
      </w:r>
      <w:r>
        <w:rPr>
          <w:rFonts w:ascii="宋体" w:cs="宋体" w:hAnsi="宋体" w:hint="eastAsia"/>
          <w:b/>
          <w:bCs/>
          <w:sz w:val="28"/>
          <w:szCs w:val="28"/>
        </w:rPr>
        <w:t>”申请人据此提出审查建议，请国务院法制办研究并提出处理意见。</w:t>
      </w:r>
    </w:p>
    <w:p>
      <w:pPr>
        <w:pStyle w:val="style0"/>
        <w:spacing w:lineRule="auto" w:line="360"/>
        <w:rPr>
          <w:rFonts w:ascii="宋体" w:cs="宋体"/>
          <w:sz w:val="28"/>
          <w:szCs w:val="28"/>
        </w:rPr>
      </w:pPr>
      <w:r>
        <w:rPr>
          <w:rFonts w:ascii="宋体" w:cs="宋体" w:hAnsi="宋体"/>
          <w:sz w:val="28"/>
          <w:szCs w:val="28"/>
        </w:rPr>
        <w:t xml:space="preserve">    </w:t>
      </w:r>
      <w:r>
        <w:rPr>
          <w:rFonts w:ascii="宋体" w:cs="宋体" w:hAnsi="宋体" w:hint="eastAsia"/>
          <w:sz w:val="28"/>
          <w:szCs w:val="28"/>
        </w:rPr>
        <w:t>此致</w:t>
      </w:r>
    </w:p>
    <w:p>
      <w:pPr>
        <w:pStyle w:val="style0"/>
        <w:spacing w:lineRule="auto" w:line="360"/>
        <w:rPr>
          <w:rFonts w:ascii="宋体" w:cs="宋体"/>
          <w:sz w:val="28"/>
          <w:szCs w:val="28"/>
        </w:rPr>
      </w:pPr>
      <w:r>
        <w:rPr>
          <w:rFonts w:ascii="宋体" w:cs="宋体" w:hAnsi="宋体" w:hint="eastAsia"/>
          <w:sz w:val="28"/>
          <w:szCs w:val="28"/>
        </w:rPr>
        <w:t>国务院法制工作办公室</w:t>
      </w:r>
    </w:p>
    <w:p>
      <w:pPr>
        <w:pStyle w:val="style0"/>
        <w:spacing w:lineRule="auto" w:line="360"/>
        <w:rPr>
          <w:rFonts w:ascii="宋体" w:cs="宋体"/>
          <w:sz w:val="28"/>
          <w:szCs w:val="28"/>
        </w:rPr>
      </w:pPr>
      <w:r>
        <w:rPr>
          <w:rFonts w:ascii="宋体" w:cs="宋体" w:hAnsi="宋体"/>
          <w:sz w:val="28"/>
          <w:szCs w:val="28"/>
        </w:rPr>
        <w:t xml:space="preserve">                                         </w:t>
      </w:r>
      <w:r>
        <w:rPr>
          <w:rFonts w:ascii="宋体" w:cs="宋体" w:hAnsi="宋体" w:hint="eastAsia"/>
          <w:sz w:val="28"/>
          <w:szCs w:val="28"/>
        </w:rPr>
        <w:t>申请人：</w:t>
      </w:r>
    </w:p>
    <w:p>
      <w:pPr>
        <w:pStyle w:val="style0"/>
        <w:spacing w:lineRule="auto" w:line="360"/>
        <w:rPr>
          <w:rFonts w:ascii="宋体" w:cs="宋体"/>
          <w:sz w:val="28"/>
          <w:szCs w:val="28"/>
        </w:rPr>
      </w:pPr>
      <w:r>
        <w:rPr>
          <w:rFonts w:ascii="宋体" w:cs="宋体" w:hAnsi="宋体"/>
          <w:sz w:val="28"/>
          <w:szCs w:val="28"/>
        </w:rPr>
        <w:t xml:space="preserve">                                            </w:t>
      </w:r>
      <w:r>
        <w:rPr>
          <w:rFonts w:ascii="宋体" w:cs="宋体" w:hAnsi="宋体" w:hint="eastAsia"/>
          <w:sz w:val="28"/>
          <w:szCs w:val="28"/>
        </w:rPr>
        <w:t>年</w:t>
      </w:r>
      <w:r>
        <w:rPr>
          <w:rFonts w:ascii="宋体" w:cs="宋体" w:hAnsi="宋体"/>
          <w:sz w:val="28"/>
          <w:szCs w:val="28"/>
        </w:rPr>
        <w:t xml:space="preserve">   </w:t>
      </w:r>
      <w:r>
        <w:rPr>
          <w:rFonts w:ascii="宋体" w:cs="宋体" w:hAnsi="宋体" w:hint="eastAsia"/>
          <w:sz w:val="28"/>
          <w:szCs w:val="28"/>
        </w:rPr>
        <w:t>月</w:t>
      </w:r>
      <w:r>
        <w:rPr>
          <w:rFonts w:ascii="宋体" w:cs="宋体" w:hAnsi="宋体"/>
          <w:sz w:val="28"/>
          <w:szCs w:val="28"/>
        </w:rPr>
        <w:t xml:space="preserve">   </w:t>
      </w:r>
      <w:r>
        <w:rPr>
          <w:rFonts w:ascii="宋体" w:cs="宋体" w:hAnsi="宋体" w:hint="eastAsia"/>
          <w:sz w:val="28"/>
          <w:szCs w:val="28"/>
        </w:rPr>
        <w:t>日</w:t>
      </w:r>
      <w:bookmarkStart w:id="0" w:name="_GoBack"/>
      <w:bookmarkEnd w:id="0"/>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A00002EF" w:usb1="4000207B" w:usb2="00000000" w:usb3="00000000" w:csb0="0000009F" w:csb1="00000000"/>
  </w:font>
  <w:font w:name="宋体">
    <w:altName w:val="SimSun"/>
    <w:panose1 w:val="02010600030000010101"/>
    <w:charset w:val="86"/>
    <w:family w:val="auto"/>
    <w:pitch w:val="variable"/>
    <w:sig w:usb0="00000003" w:usb1="080E0000" w:usb2="00000010" w:usb3="00000000" w:csb0="00040001" w:csb1="00000000"/>
  </w:font>
  <w:font w:name="Times New Roman">
    <w:altName w:val="Times New Roman"/>
    <w:panose1 w:val="02020603050000020304"/>
    <w:charset w:val="00"/>
    <w:family w:val="roman"/>
    <w:pitch w:val="variable"/>
    <w:sig w:usb0="20002A87" w:usb1="80000000" w:usb2="00000008" w:usb3="00000000" w:csb0="000001FF" w:csb1="00000000"/>
  </w:font>
  <w:font w:name="Cambria">
    <w:altName w:val="Cambria"/>
    <w:panose1 w:val="02040503050000030204"/>
    <w:charset w:val="00"/>
    <w:family w:val="roman"/>
    <w:pitch w:val="variable"/>
    <w:sig w:usb0="A00002EF" w:usb1="4000004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rPr>
        <w:noProof/>
      </w:rPr>
      <w:pict>
        <v:shapetype id="_x0000_t202" coordsize="21600,21600" o:spt="202" path="m,l,21600r21600,l21600,xe">
          <v:stroke joinstyle="miter"/>
          <v:path gradientshapeok="t" o:connecttype="rect"/>
        </v:shapetype>
        <v:shape id="4098" type="#_x0000_t202" filled="f" stroked="f" style="position:absolute;margin-left:208.0pt;margin-top:0.0pt;width:144.0pt;height:144.0pt;z-index:2;mso-position-horizontal:right;mso-position-horizontal-relative:margin;mso-position-vertical-relative:text;mso-width-relative:page;mso-height-relative:page;mso-wrap-distance-left:0.0pt;mso-wrap-distance-right:0.0pt;visibility:visible;mso-wrap-style:none;">
          <v:stroke on="f" joinstyle="miter" weight="0.5pt"/>
          <v:fill/>
          <v:path o:connecttype="rect" gradientshapeok="t"/>
          <v:textbox inset="0.0pt,0.0pt,0.0pt,0.0pt" style="mso-fit-shape-to-text:true;">
            <w:txbxContent>
              <w:p>
                <w:pPr>
                  <w:pStyle w:val="style0"/>
                  <w:snapToGrid w:val="false"/>
                  <w:rPr>
                    <w:sz w:val="18"/>
                  </w:rPr>
                </w:pPr>
                <w:r>
                  <w:rPr/>
                  <w:fldChar w:fldCharType="begin"/>
                </w:r>
                <w:r>
                  <w:instrText xml:space="preserve"> PAGE  \* MERGEFORMAT </w:instrText>
                </w:r>
                <w:r>
                  <w:rPr/>
                  <w:fldChar w:fldCharType="separate"/>
                </w:r>
                <w:r>
                  <w:rPr>
                    <w:noProof/>
                    <w:sz w:val="18"/>
                  </w:rPr>
                  <w:t>1</w:t>
                </w:r>
                <w:r>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pBdr>
        <w:left w:val="none" w:sz="0" w:space="0" w:color="auto"/>
        <w:right w:val="none" w:sz="0" w:space="0" w:color="auto"/>
        <w:top w:val="none" w:sz="0" w:space="0" w:color="auto"/>
        <w:bottom w:val="none" w:sz="0" w:space="0" w:color="auto"/>
      </w:pBd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Calibri" w:cs="Times New Roman"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zCs w:val="24"/>
    </w:rPr>
  </w:style>
  <w:style w:type="character" w:default="1" w:styleId="style65">
    <w:name w:val="Default Paragraph Font"/>
    <w:next w:val="style65"/>
    <w:uiPriority w:val="99"/>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7"/>
    <w:uiPriority w:val="99"/>
    <w:pPr>
      <w:tabs>
        <w:tab w:val="center" w:leader="none" w:pos="4153"/>
        <w:tab w:val="right" w:leader="none" w:pos="8306"/>
      </w:tabs>
      <w:snapToGrid w:val="false"/>
      <w:jc w:val="left"/>
    </w:pPr>
    <w:rPr>
      <w:sz w:val="18"/>
    </w:rPr>
  </w:style>
  <w:style w:type="character" w:customStyle="1" w:styleId="style4097">
    <w:name w:val="Footer Char_6b8c3bce-80fe-4df0-91f1-1930793a6f67"/>
    <w:basedOn w:val="style65"/>
    <w:next w:val="style4097"/>
    <w:link w:val="style32"/>
    <w:uiPriority w:val="99"/>
    <w:rPr>
      <w:rFonts w:cs="Times New Roman"/>
      <w:sz w:val="18"/>
      <w:szCs w:val="18"/>
    </w:rPr>
  </w:style>
  <w:style w:type="paragraph" w:styleId="style31">
    <w:name w:val="header"/>
    <w:basedOn w:val="style0"/>
    <w:next w:val="style31"/>
    <w:link w:val="style4098"/>
    <w:uiPriority w:val="99"/>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 w:type="character" w:customStyle="1" w:styleId="style4098">
    <w:name w:val="Header Char_47041880-f2a6-4b6d-aca0-7ee0fba198f7"/>
    <w:basedOn w:val="style65"/>
    <w:next w:val="style4098"/>
    <w:link w:val="style31"/>
    <w:uiPriority w:val="99"/>
    <w:rPr>
      <w:rFonts w:cs="Times New Roman"/>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Words>921</Words>
  <Characters>927</Characters>
  <Application>WPS Office</Application>
  <DocSecurity>0</DocSecurity>
  <Paragraphs>25</Paragraphs>
  <ScaleCrop>false</ScaleCrop>
  <LinksUpToDate>false</LinksUpToDate>
  <CharactersWithSpaces>1024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2016-07-21T16:28:00Z</dcterms:created>
  <dc:creator>yujuan</dc:creator>
  <lastModifiedBy>Che1-CL10</lastModifiedBy>
  <lastPrinted>2016-06-22T02:40:00Z</lastPrinted>
  <dcterms:modified xsi:type="dcterms:W3CDTF">2016-07-22T01:23:33Z</dcterms:modified>
  <revision>2</revision>
  <dc:title>规范性文件合法性审查申请书</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