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31" w:rsidRDefault="008E193C">
      <w:pPr>
        <w:rPr>
          <w:rFonts w:hint="eastAsia"/>
        </w:rPr>
      </w:pPr>
      <w:r>
        <w:fldChar w:fldCharType="begin"/>
      </w:r>
      <w:r>
        <w:instrText xml:space="preserve"> HYPERLINK "</w:instrText>
      </w:r>
      <w:r w:rsidRPr="00534BE6">
        <w:instrText>http://www.ftedu.gov.cn/2015WenJian/2015-04/22779.htm</w:instrText>
      </w:r>
      <w:r>
        <w:instrText xml:space="preserve">" </w:instrText>
      </w:r>
      <w:r>
        <w:fldChar w:fldCharType="separate"/>
      </w:r>
      <w:r w:rsidRPr="0070029C">
        <w:rPr>
          <w:rStyle w:val="a3"/>
        </w:rPr>
        <w:t>http://www.ftedu.gov.cn/2015WenJian/2015-04/22779.htm</w:t>
      </w:r>
      <w:r>
        <w:fldChar w:fldCharType="end"/>
      </w:r>
    </w:p>
    <w:p w:rsidR="006A038E" w:rsidRDefault="006A038E">
      <w:pPr>
        <w:rPr>
          <w:rFonts w:hint="eastAsia"/>
        </w:rPr>
      </w:pPr>
    </w:p>
    <w:p w:rsidR="002C051D" w:rsidRDefault="002C051D">
      <w:pPr>
        <w:rPr>
          <w:rFonts w:hint="eastAsia"/>
        </w:rPr>
      </w:pPr>
    </w:p>
    <w:p w:rsidR="002C051D" w:rsidRDefault="002C051D">
      <w:pPr>
        <w:rPr>
          <w:rFonts w:hint="eastAsia"/>
        </w:rPr>
      </w:pPr>
    </w:p>
    <w:p w:rsidR="002C051D" w:rsidRDefault="002C051D">
      <w:pPr>
        <w:rPr>
          <w:rFonts w:hint="eastAsia"/>
        </w:rPr>
      </w:pPr>
    </w:p>
    <w:p w:rsidR="002C051D" w:rsidRDefault="002C051D">
      <w:pPr>
        <w:rPr>
          <w:rFonts w:hint="eastAsia"/>
        </w:rPr>
      </w:pPr>
    </w:p>
    <w:p w:rsidR="00534BE6" w:rsidRPr="00534BE6" w:rsidRDefault="00534BE6" w:rsidP="00534BE6">
      <w:pPr>
        <w:widowControl/>
        <w:shd w:val="clear" w:color="auto" w:fill="FFFFFF"/>
        <w:wordWrap w:val="0"/>
        <w:spacing w:before="100" w:beforeAutospacing="1" w:after="100" w:afterAutospacing="1"/>
        <w:jc w:val="center"/>
        <w:outlineLvl w:val="0"/>
        <w:rPr>
          <w:rFonts w:asciiTheme="minorEastAsia" w:hAnsiTheme="minorEastAsia" w:cs="Tahoma"/>
          <w:b/>
          <w:bCs/>
          <w:color w:val="333333"/>
          <w:kern w:val="36"/>
          <w:szCs w:val="21"/>
        </w:rPr>
      </w:pPr>
      <w:r w:rsidRPr="00534BE6">
        <w:rPr>
          <w:rFonts w:asciiTheme="minorEastAsia" w:hAnsiTheme="minorEastAsia" w:cs="Tahoma"/>
          <w:b/>
          <w:bCs/>
          <w:color w:val="333333"/>
          <w:kern w:val="36"/>
          <w:szCs w:val="21"/>
        </w:rPr>
        <w:t>关于印发《丰台区2015年非本市户籍适龄儿童少年接受义务教育证明证件材料审核实施细则》的通知</w:t>
      </w:r>
    </w:p>
    <w:p w:rsidR="00534BE6" w:rsidRPr="00534BE6" w:rsidRDefault="009A5AC6" w:rsidP="00534BE6">
      <w:pPr>
        <w:widowControl/>
        <w:shd w:val="clear" w:color="auto" w:fill="FFFFFF"/>
        <w:wordWrap w:val="0"/>
        <w:spacing w:line="520" w:lineRule="atLeast"/>
        <w:jc w:val="center"/>
        <w:rPr>
          <w:rFonts w:asciiTheme="minorEastAsia" w:hAnsiTheme="minorEastAsia" w:cs="宋体"/>
          <w:color w:val="333333"/>
          <w:kern w:val="0"/>
          <w:szCs w:val="21"/>
        </w:rPr>
      </w:pPr>
      <w:r>
        <w:rPr>
          <w:rFonts w:asciiTheme="minorEastAsia" w:hAnsiTheme="minorEastAsia" w:cs="宋体" w:hint="eastAsia"/>
          <w:color w:val="333333"/>
          <w:kern w:val="0"/>
          <w:szCs w:val="21"/>
        </w:rPr>
        <w:t xml:space="preserve">    </w:t>
      </w:r>
      <w:proofErr w:type="gramStart"/>
      <w:r w:rsidR="00534BE6" w:rsidRPr="00534BE6">
        <w:rPr>
          <w:rFonts w:asciiTheme="minorEastAsia" w:hAnsiTheme="minorEastAsia" w:cs="宋体" w:hint="eastAsia"/>
          <w:color w:val="333333"/>
          <w:kern w:val="0"/>
          <w:szCs w:val="21"/>
        </w:rPr>
        <w:t>丰教发</w:t>
      </w:r>
      <w:proofErr w:type="gramEnd"/>
      <w:r w:rsidR="00534BE6" w:rsidRPr="00534BE6">
        <w:rPr>
          <w:rFonts w:asciiTheme="minorEastAsia" w:hAnsiTheme="minorEastAsia" w:cs="宋体" w:hint="eastAsia"/>
          <w:color w:val="333333"/>
          <w:kern w:val="0"/>
          <w:szCs w:val="21"/>
        </w:rPr>
        <w:t>〔2015〕9号</w:t>
      </w:r>
      <w:r>
        <w:rPr>
          <w:rFonts w:asciiTheme="minorEastAsia" w:hAnsiTheme="minorEastAsia" w:cs="宋体" w:hint="eastAsia"/>
          <w:color w:val="333333"/>
          <w:kern w:val="0"/>
          <w:szCs w:val="21"/>
        </w:rPr>
        <w:t xml:space="preserve">     </w:t>
      </w:r>
      <w:r w:rsidRPr="00534BE6">
        <w:rPr>
          <w:rFonts w:asciiTheme="minorEastAsia" w:hAnsiTheme="minorEastAsia" w:cs="宋体" w:hint="eastAsia"/>
          <w:color w:val="333333"/>
          <w:kern w:val="0"/>
          <w:szCs w:val="21"/>
        </w:rPr>
        <w:t>北京市丰台区教育委员会</w:t>
      </w:r>
    </w:p>
    <w:p w:rsidR="00534BE6" w:rsidRPr="00534BE6" w:rsidRDefault="00534BE6" w:rsidP="00534BE6">
      <w:pPr>
        <w:widowControl/>
        <w:shd w:val="clear" w:color="auto" w:fill="FFFFFF"/>
        <w:wordWrap w:val="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line="56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各街道办事处、乡镇政府，区政府相关委、办、局：</w:t>
      </w:r>
    </w:p>
    <w:p w:rsidR="00534BE6" w:rsidRPr="00534BE6" w:rsidRDefault="00534BE6" w:rsidP="00534BE6">
      <w:pPr>
        <w:widowControl/>
        <w:shd w:val="clear" w:color="auto" w:fill="FFFFFF"/>
        <w:wordWrap w:val="0"/>
        <w:spacing w:line="56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依据教育部《关于进一步做好小学升入初中免试就近入学工作的实施意见》（教基</w:t>
      </w:r>
      <w:proofErr w:type="gramStart"/>
      <w:r w:rsidRPr="00534BE6">
        <w:rPr>
          <w:rFonts w:asciiTheme="minorEastAsia" w:hAnsiTheme="minorEastAsia" w:cs="宋体" w:hint="eastAsia"/>
          <w:color w:val="333333"/>
          <w:kern w:val="0"/>
          <w:szCs w:val="21"/>
        </w:rPr>
        <w:t>一</w:t>
      </w:r>
      <w:proofErr w:type="gramEnd"/>
      <w:r w:rsidRPr="00534BE6">
        <w:rPr>
          <w:rFonts w:asciiTheme="minorEastAsia" w:hAnsiTheme="minorEastAsia" w:cs="宋体" w:hint="eastAsia"/>
          <w:color w:val="333333"/>
          <w:kern w:val="0"/>
          <w:szCs w:val="21"/>
        </w:rPr>
        <w:t>〔2014〕1号）、教育部办公厅《关于进一步做好重点大城市义务教育免试就近入学工作的通知》（教基一厅〔2014〕1号）、北京市教育委员会《关于2015年义务教育阶段入学工作的意见》（京教基二〔2015〕3号）文件精神，我委研究制定了《丰台区2015年非本市户籍适龄儿童少年接受义务教育证明证件材料审核实施细则》，经区政府批准，现予</w:t>
      </w:r>
      <w:r w:rsidRPr="00534BE6">
        <w:rPr>
          <w:rFonts w:asciiTheme="minorEastAsia" w:hAnsiTheme="minorEastAsia" w:cs="宋体" w:hint="eastAsia"/>
          <w:color w:val="333333"/>
          <w:spacing w:val="5"/>
          <w:kern w:val="0"/>
          <w:szCs w:val="21"/>
        </w:rPr>
        <w:t>印发，请各单位遵照执行。</w:t>
      </w:r>
    </w:p>
    <w:p w:rsidR="00534BE6" w:rsidRPr="00534BE6" w:rsidRDefault="00534BE6" w:rsidP="00534BE6">
      <w:pPr>
        <w:widowControl/>
        <w:shd w:val="clear" w:color="auto" w:fill="FFFFFF"/>
        <w:wordWrap w:val="0"/>
        <w:spacing w:line="56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FC162F">
      <w:pPr>
        <w:widowControl/>
        <w:shd w:val="clear" w:color="auto" w:fill="FFFFFF"/>
        <w:wordWrap w:val="0"/>
        <w:spacing w:line="560" w:lineRule="atLeast"/>
        <w:ind w:firstLine="4640"/>
        <w:jc w:val="righ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北京市丰台区教育委员会</w:t>
      </w:r>
    </w:p>
    <w:p w:rsidR="00534BE6" w:rsidRPr="00534BE6" w:rsidRDefault="00534BE6" w:rsidP="00FC162F">
      <w:pPr>
        <w:widowControl/>
        <w:shd w:val="clear" w:color="auto" w:fill="FFFFFF"/>
        <w:wordWrap w:val="0"/>
        <w:spacing w:line="560" w:lineRule="atLeast"/>
        <w:ind w:right="24" w:firstLine="5280"/>
        <w:jc w:val="righ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2015年4月9日</w:t>
      </w:r>
    </w:p>
    <w:p w:rsidR="002C051D" w:rsidRDefault="00534BE6" w:rsidP="00FC162F">
      <w:pPr>
        <w:widowControl/>
        <w:shd w:val="clear" w:color="auto" w:fill="FFFFFF"/>
        <w:wordWrap w:val="0"/>
        <w:spacing w:line="560" w:lineRule="atLeast"/>
        <w:ind w:right="24" w:firstLine="5120"/>
        <w:jc w:val="left"/>
        <w:rPr>
          <w:rFonts w:ascii="方正小标宋简体" w:eastAsia="方正小标宋简体" w:hAnsi="宋体" w:cs="宋体"/>
          <w:color w:val="333333"/>
          <w:kern w:val="0"/>
          <w:sz w:val="44"/>
          <w:szCs w:val="44"/>
        </w:rPr>
      </w:pPr>
      <w:r w:rsidRPr="00534BE6">
        <w:rPr>
          <w:rFonts w:ascii="仿宋_GB2312" w:eastAsia="仿宋_GB2312" w:hAnsi="宋体" w:cs="宋体" w:hint="eastAsia"/>
          <w:color w:val="333333"/>
          <w:kern w:val="0"/>
          <w:sz w:val="32"/>
          <w:szCs w:val="32"/>
        </w:rPr>
        <w:t> </w:t>
      </w:r>
      <w:r w:rsidRPr="00534BE6">
        <w:rPr>
          <w:rFonts w:ascii="方正小标宋简体" w:eastAsia="方正小标宋简体" w:hAnsi="宋体" w:cs="宋体" w:hint="eastAsia"/>
          <w:color w:val="333333"/>
          <w:kern w:val="0"/>
          <w:sz w:val="44"/>
          <w:szCs w:val="44"/>
        </w:rPr>
        <w:t> </w:t>
      </w:r>
    </w:p>
    <w:p w:rsidR="002C051D" w:rsidRDefault="002C051D">
      <w:pPr>
        <w:widowControl/>
        <w:jc w:val="left"/>
        <w:rPr>
          <w:rFonts w:ascii="方正小标宋简体" w:eastAsia="方正小标宋简体" w:hAnsi="宋体" w:cs="宋体"/>
          <w:color w:val="333333"/>
          <w:kern w:val="0"/>
          <w:sz w:val="44"/>
          <w:szCs w:val="44"/>
        </w:rPr>
      </w:pPr>
      <w:r>
        <w:rPr>
          <w:rFonts w:ascii="方正小标宋简体" w:eastAsia="方正小标宋简体" w:hAnsi="宋体" w:cs="宋体"/>
          <w:color w:val="333333"/>
          <w:kern w:val="0"/>
          <w:sz w:val="44"/>
          <w:szCs w:val="44"/>
        </w:rPr>
        <w:br w:type="page"/>
      </w:r>
    </w:p>
    <w:p w:rsidR="00534BE6" w:rsidRPr="00534BE6" w:rsidRDefault="00534BE6" w:rsidP="00FC162F">
      <w:pPr>
        <w:widowControl/>
        <w:shd w:val="clear" w:color="auto" w:fill="FFFFFF"/>
        <w:wordWrap w:val="0"/>
        <w:spacing w:line="560" w:lineRule="atLeast"/>
        <w:ind w:right="24" w:firstLine="5120"/>
        <w:jc w:val="left"/>
        <w:rPr>
          <w:rFonts w:ascii="宋体" w:eastAsia="宋体" w:hAnsi="宋体" w:cs="宋体"/>
          <w:color w:val="333333"/>
          <w:kern w:val="0"/>
          <w:sz w:val="24"/>
          <w:szCs w:val="24"/>
        </w:rPr>
      </w:pPr>
    </w:p>
    <w:p w:rsidR="00534BE6" w:rsidRPr="00534BE6" w:rsidRDefault="00534BE6" w:rsidP="00534BE6">
      <w:pPr>
        <w:widowControl/>
        <w:shd w:val="clear" w:color="auto" w:fill="FFFFFF"/>
        <w:wordWrap w:val="0"/>
        <w:spacing w:line="520" w:lineRule="atLeast"/>
        <w:jc w:val="center"/>
        <w:rPr>
          <w:rFonts w:ascii="宋体" w:eastAsia="宋体" w:hAnsi="宋体" w:cs="宋体"/>
          <w:b/>
          <w:color w:val="333333"/>
          <w:kern w:val="0"/>
          <w:szCs w:val="21"/>
        </w:rPr>
      </w:pPr>
      <w:r w:rsidRPr="00534BE6">
        <w:rPr>
          <w:rFonts w:ascii="方正小标宋简体" w:eastAsia="方正小标宋简体" w:hAnsi="宋体" w:cs="宋体" w:hint="eastAsia"/>
          <w:b/>
          <w:color w:val="333333"/>
          <w:kern w:val="0"/>
          <w:szCs w:val="21"/>
        </w:rPr>
        <w:t>丰台区2015年非本市户籍适龄儿童少年接受义务教育证明证件材料审核实施细则</w:t>
      </w:r>
    </w:p>
    <w:p w:rsidR="00534BE6" w:rsidRPr="00534BE6" w:rsidRDefault="00534BE6" w:rsidP="00534BE6">
      <w:pPr>
        <w:widowControl/>
        <w:shd w:val="clear" w:color="auto" w:fill="FFFFFF"/>
        <w:wordWrap w:val="0"/>
        <w:spacing w:line="520" w:lineRule="atLeast"/>
        <w:jc w:val="left"/>
        <w:rPr>
          <w:rFonts w:ascii="宋体" w:eastAsia="宋体" w:hAnsi="宋体" w:cs="宋体"/>
          <w:color w:val="333333"/>
          <w:kern w:val="0"/>
          <w:sz w:val="24"/>
          <w:szCs w:val="24"/>
        </w:rPr>
      </w:pPr>
      <w:r w:rsidRPr="00534BE6">
        <w:rPr>
          <w:rFonts w:ascii="Times New Roman" w:eastAsia="宋体" w:hAnsi="Times New Roman" w:cs="Times New Roman"/>
          <w:color w:val="333333"/>
          <w:kern w:val="0"/>
          <w:sz w:val="28"/>
          <w:szCs w:val="28"/>
        </w:rPr>
        <w:t> </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为贯彻落实《中华人民共和国义务教育法》和《北京市实施&lt;中华人民共和国义务教育法&gt;办法》，依法保障符合条件的非本市户籍适龄儿童少年接受义务教育，按照北京市教育委员会《关于2015年义务教育阶段入学工作的意见》（京教基二〔2015〕3号）的文件精神和非本市户籍适龄儿童少年接受义务教育证明证件材料审核指导要求制定本实施细则，经区政府批准，于2015年5月10日开始实施。</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一、审核内容</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非本市户籍适龄儿童少年，因父母或其他法定监护人（以下简称审核申请人）在丰台区工作、居住，需要在本区接受义务教育的，审核申请人须提供以下材料：在京务工就业证明、在丰台区实际住所居住证明、全家户口簿、在丰台区暂住证、户籍所在地街道办事处或乡镇人民政府出具的在当地没有监护条件的证明等相关材料。</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二、审核时间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2015年5月11日至29日的工作日。</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三、审核程序</w:t>
      </w:r>
    </w:p>
    <w:p w:rsidR="00534BE6" w:rsidRPr="00534BE6" w:rsidRDefault="00534BE6" w:rsidP="00534BE6">
      <w:pPr>
        <w:widowControl/>
        <w:shd w:val="clear" w:color="auto" w:fill="FFFFFF"/>
        <w:wordWrap w:val="0"/>
        <w:spacing w:line="52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建立联合审核工作机制，各部门依据部门职责和审核标准进行审核工作。</w:t>
      </w:r>
    </w:p>
    <w:p w:rsidR="00534BE6" w:rsidRPr="00534BE6" w:rsidRDefault="00534BE6" w:rsidP="00534BE6">
      <w:pPr>
        <w:widowControl/>
        <w:shd w:val="clear" w:color="auto" w:fill="FFFFFF"/>
        <w:wordWrap w:val="0"/>
        <w:spacing w:line="52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第一步：审核申请人登录“北京市义务教育入学服务平台”进行网上申请。</w:t>
      </w:r>
    </w:p>
    <w:p w:rsidR="00534BE6" w:rsidRPr="00534BE6" w:rsidRDefault="00534BE6" w:rsidP="00534BE6">
      <w:pPr>
        <w:widowControl/>
        <w:shd w:val="clear" w:color="auto" w:fill="FFFFFF"/>
        <w:wordWrap w:val="0"/>
        <w:spacing w:line="52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二步：自审核工作开始，相关部门在3个工作日内对在京务工就业证明（缴纳社会保险证明）、在丰台区实际住所居住证明（自有住房的房屋产权证明）、在丰台区暂住证等相关证明证件材料进行网上审核。审核申请人在规定时间内自行上网查询审核结果。</w:t>
      </w:r>
    </w:p>
    <w:p w:rsidR="00534BE6" w:rsidRPr="00534BE6" w:rsidRDefault="00534BE6" w:rsidP="00534BE6">
      <w:pPr>
        <w:widowControl/>
        <w:shd w:val="clear" w:color="auto" w:fill="FFFFFF"/>
        <w:wordWrap w:val="0"/>
        <w:spacing w:line="52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第三步：通过网上审核的，打印《审核单》。审核申请人持《审核单》和全部审核材料（按照审核标准提供）到居住地所在街道办事处或乡镇人民政府审核。</w:t>
      </w:r>
    </w:p>
    <w:p w:rsidR="00534BE6" w:rsidRPr="00534BE6" w:rsidRDefault="00534BE6" w:rsidP="00534BE6">
      <w:pPr>
        <w:widowControl/>
        <w:shd w:val="clear" w:color="auto" w:fill="FFFFFF"/>
        <w:wordWrap w:val="0"/>
        <w:spacing w:line="520" w:lineRule="atLeast"/>
        <w:ind w:firstLine="645"/>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第四步：审核申请人在规定时间内自行上网查看审核结果。全部审核通过的参加学龄儿童信息采集，完成后续操作。</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四、审核部门</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街道办事处和乡镇人民政府统筹审核工作。各相关部门职责如下：</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lastRenderedPageBreak/>
        <w:t>（一）在京务工就业证明由丰台区人力资源和社会保障局、丰台区工商分局分别审核。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（二）在丰台区实际住所居住证明由丰台区房屋管理局、居住地所在街道办事处或乡镇人民政府分别审核。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（三）全家户口簿和预防接种证由丰台区公安分局、丰台区教委分别审核。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（四）在丰台区暂住证由丰台区公安分局审核。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（五）户籍所在地街道办事处或乡镇人民政府出具的在当地没有监护条件的证明由居住地所在街道办事处或乡镇人民政府审核。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五、审核标准</w:t>
      </w:r>
    </w:p>
    <w:p w:rsidR="00534BE6" w:rsidRPr="00534BE6" w:rsidRDefault="00534BE6" w:rsidP="00534BE6">
      <w:pPr>
        <w:widowControl/>
        <w:shd w:val="clear" w:color="auto" w:fill="FFFFFF"/>
        <w:wordWrap w:val="0"/>
        <w:spacing w:line="520" w:lineRule="atLeast"/>
        <w:ind w:firstLine="470"/>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（一）在京务工就业证明审核标准</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审核申请人及其配偶均需提供在京务工就业证明。</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1.审核申请人或其配偶受雇于用人单位的，应提供劳动合同原件及复印件。</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2.审核申请人或其配偶为个体工商户的，应提供营业执照原件及复印件。</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3.审核申请人或其配偶为法定代表人的，应提供法人代码证书或营业执照原件及复印件。审核申请人或其配偶为股东或合伙人的,应提供相关工商机关备案文件原件及复印件。</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审核申请人及其配偶同时提供2014年11月至2015年3月期间在京缴纳社会保险证明，一方需连续缴纳3个月（不含补缴）。其中审核申请人或其配偶在丰台区租住房屋的，</w:t>
      </w:r>
      <w:proofErr w:type="gramStart"/>
      <w:r w:rsidRPr="00534BE6">
        <w:rPr>
          <w:rFonts w:asciiTheme="minorEastAsia" w:hAnsiTheme="minorEastAsia" w:cs="宋体" w:hint="eastAsia"/>
          <w:color w:val="333333"/>
          <w:kern w:val="0"/>
          <w:szCs w:val="21"/>
        </w:rPr>
        <w:t>需一方</w:t>
      </w:r>
      <w:proofErr w:type="gramEnd"/>
      <w:r w:rsidRPr="00534BE6">
        <w:rPr>
          <w:rFonts w:asciiTheme="minorEastAsia" w:hAnsiTheme="minorEastAsia" w:cs="宋体" w:hint="eastAsia"/>
          <w:color w:val="333333"/>
          <w:kern w:val="0"/>
          <w:szCs w:val="21"/>
        </w:rPr>
        <w:t>在本区连续缴纳社会保险3个月（不含补缴）。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（二）在丰台区实际住所居住证明审核标准</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审核申请人需提供在丰台区实际住所居住证明，实际住所居住证明地址与暂住证地址一致。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1.审核申请人或其配偶自有住房的，应提供房屋管理部门登记的房屋产权证或购房合同和购房款发票原件及复印件。</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审核申请人或其配偶租住房屋的，应提供规范有效的房屋租赁合同和完税证明、房主房产证原件、房主身份证原件及复印件、社区居委会（村委会）开具的住所适宜居住，能保障适龄儿童少年安全的证明。其中：</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（1）租住单位公房的，应提供单位房管部门开具的住房证明和交纳房租证明。租住办公用房、地下室的证明无效。</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lastRenderedPageBreak/>
        <w:t>（2）租住无房屋产权</w:t>
      </w:r>
      <w:proofErr w:type="gramStart"/>
      <w:r w:rsidRPr="00534BE6">
        <w:rPr>
          <w:rFonts w:asciiTheme="minorEastAsia" w:hAnsiTheme="minorEastAsia" w:cs="宋体" w:hint="eastAsia"/>
          <w:color w:val="333333"/>
          <w:kern w:val="0"/>
          <w:szCs w:val="21"/>
        </w:rPr>
        <w:t>证农民</w:t>
      </w:r>
      <w:proofErr w:type="gramEnd"/>
      <w:r w:rsidRPr="00534BE6">
        <w:rPr>
          <w:rFonts w:asciiTheme="minorEastAsia" w:hAnsiTheme="minorEastAsia" w:cs="宋体" w:hint="eastAsia"/>
          <w:color w:val="333333"/>
          <w:kern w:val="0"/>
          <w:szCs w:val="21"/>
        </w:rPr>
        <w:t>房的，应提供房屋地契证明、建房屋审批证明、村委会开具的房屋情况证明之一。</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按有关规定不得转租的公租房、保障性住房、军产房房产开具的转租租房证明无效。</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违法建筑、不符合防火防灾等工程建设强制性标准的不得认定为实际住所。</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（三）全家户口簿和预防接种证审核标准</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1.儿童少年年龄符合当年入学规定，户口簿上年龄与出生证明上年龄应保持一致。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2.非独生子女的应提供户籍所在地计生部门出具的生育证明或已缴纳社会抚养费证明。</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3.应提供儿童少年本人的预防接种证，预防接种证上清晰记录儿童少年预防接种情况。</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（四）在丰台区暂住证审核标准</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审核申请人及其配偶均需持有暂住地公安派出所制发的暂住证，暂住证地址与在丰台区实际住所居住证明地址一致。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1.暂住证的制发日期应为2015年4月10日以前，且暂住证在有效期内（如遇换证，需要求旧暂住证与现暂住证的“有效期限”连续）。</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2.暂住</w:t>
      </w:r>
      <w:proofErr w:type="gramStart"/>
      <w:r w:rsidRPr="00534BE6">
        <w:rPr>
          <w:rFonts w:asciiTheme="minorEastAsia" w:hAnsiTheme="minorEastAsia" w:cs="宋体" w:hint="eastAsia"/>
          <w:color w:val="333333"/>
          <w:kern w:val="0"/>
          <w:szCs w:val="21"/>
        </w:rPr>
        <w:t>证信息</w:t>
      </w:r>
      <w:proofErr w:type="gramEnd"/>
      <w:r w:rsidRPr="00534BE6">
        <w:rPr>
          <w:rFonts w:asciiTheme="minorEastAsia" w:hAnsiTheme="minorEastAsia" w:cs="宋体" w:hint="eastAsia"/>
          <w:color w:val="333333"/>
          <w:kern w:val="0"/>
          <w:szCs w:val="21"/>
        </w:rPr>
        <w:t>应为机打，涂改无效。</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（五）户籍所在地街道办事处或乡镇人民政府出具的在当地没有监护条件的证明审核标准</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1.使用统一的规范文本、内容齐全。</w:t>
      </w:r>
      <w:bookmarkStart w:id="0" w:name="_GoBack"/>
      <w:bookmarkEnd w:id="0"/>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2.适龄儿童少年及其父母信息和户口簿一致。</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六、工作要求</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（一）各审核部门严格执行审核标准，依据工作程序规范操作，需安排专人进行审核。</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（二）各相关单位根据工作职责进行工作，确保政策落实到位、工作顺利进行。</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（三）如有关单位或个人提供虚假证明，将依法追究法律责任。</w:t>
      </w:r>
    </w:p>
    <w:p w:rsidR="00D64755" w:rsidRDefault="00534BE6" w:rsidP="00534BE6">
      <w:pPr>
        <w:widowControl/>
        <w:shd w:val="clear" w:color="auto" w:fill="FFFFFF"/>
        <w:wordWrap w:val="0"/>
        <w:spacing w:line="520" w:lineRule="atLeast"/>
        <w:ind w:left="1918" w:right="-105" w:hanging="128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D64755" w:rsidRDefault="00D64755">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br w:type="page"/>
      </w:r>
    </w:p>
    <w:p w:rsidR="00534BE6" w:rsidRPr="00534BE6" w:rsidRDefault="00534BE6" w:rsidP="00D64755">
      <w:pPr>
        <w:widowControl/>
        <w:shd w:val="clear" w:color="auto" w:fill="FFFFFF"/>
        <w:spacing w:line="520" w:lineRule="atLeast"/>
        <w:ind w:right="-105"/>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lastRenderedPageBreak/>
        <w:t>附件：1.非本市户籍适龄儿童少年在户籍所在地无监护条件证明</w:t>
      </w:r>
    </w:p>
    <w:p w:rsidR="00534BE6" w:rsidRPr="00534BE6" w:rsidRDefault="00534BE6" w:rsidP="00D64755">
      <w:pPr>
        <w:widowControl/>
        <w:shd w:val="clear" w:color="auto" w:fill="FFFFFF"/>
        <w:wordWrap w:val="0"/>
        <w:spacing w:line="520" w:lineRule="atLeast"/>
        <w:ind w:right="-105" w:firstLine="420"/>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2.丰台区2015年非本市户籍超龄儿童入学申请办法</w:t>
      </w:r>
    </w:p>
    <w:p w:rsidR="00534BE6" w:rsidRPr="00534BE6" w:rsidRDefault="00534BE6" w:rsidP="00D64755">
      <w:pPr>
        <w:widowControl/>
        <w:shd w:val="clear" w:color="auto" w:fill="FFFFFF"/>
        <w:wordWrap w:val="0"/>
        <w:spacing w:line="520" w:lineRule="atLeast"/>
        <w:ind w:left="1916" w:right="-105" w:hanging="480"/>
        <w:jc w:val="left"/>
        <w:rPr>
          <w:rFonts w:asciiTheme="minorEastAsia" w:hAnsiTheme="minorEastAsia" w:cs="宋体"/>
          <w:color w:val="333333"/>
          <w:kern w:val="0"/>
          <w:szCs w:val="21"/>
        </w:rPr>
      </w:pPr>
      <w:r w:rsidRPr="00534BE6">
        <w:rPr>
          <w:rFonts w:ascii="仿宋_GB2312" w:eastAsia="仿宋_GB2312" w:hAnsi="宋体" w:cs="宋体" w:hint="eastAsia"/>
          <w:color w:val="333333"/>
          <w:kern w:val="0"/>
          <w:sz w:val="32"/>
          <w:szCs w:val="32"/>
        </w:rPr>
        <w:t>  </w:t>
      </w:r>
      <w:r w:rsidRPr="00534BE6">
        <w:rPr>
          <w:rFonts w:ascii="宋体" w:eastAsia="宋体" w:hAnsi="宋体" w:cs="宋体" w:hint="eastAsia"/>
          <w:color w:val="333333"/>
          <w:kern w:val="0"/>
          <w:sz w:val="32"/>
          <w:szCs w:val="32"/>
        </w:rPr>
        <w:t> </w:t>
      </w:r>
    </w:p>
    <w:p w:rsidR="00534BE6" w:rsidRPr="00534BE6" w:rsidRDefault="00534BE6" w:rsidP="00534BE6">
      <w:pPr>
        <w:widowControl/>
        <w:shd w:val="clear" w:color="auto" w:fill="FFFFFF"/>
        <w:wordWrap w:val="0"/>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t>附件1</w:t>
      </w:r>
    </w:p>
    <w:p w:rsidR="00534BE6" w:rsidRPr="00534BE6" w:rsidRDefault="00534BE6" w:rsidP="00534BE6">
      <w:pPr>
        <w:widowControl/>
        <w:shd w:val="clear" w:color="auto" w:fill="FFFFFF"/>
        <w:wordWrap w:val="0"/>
        <w:jc w:val="center"/>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非本市户籍适龄儿童少年在户籍所在地</w:t>
      </w:r>
      <w:r w:rsidR="00D64755">
        <w:rPr>
          <w:rFonts w:asciiTheme="minorEastAsia" w:hAnsiTheme="minorEastAsia" w:cs="Tahoma" w:hint="eastAsia"/>
          <w:color w:val="333333"/>
          <w:kern w:val="0"/>
          <w:szCs w:val="21"/>
        </w:rPr>
        <w:t>无监护条件证明</w:t>
      </w:r>
    </w:p>
    <w:tbl>
      <w:tblPr>
        <w:tblW w:w="5000" w:type="pct"/>
        <w:tblCellSpacing w:w="0" w:type="dxa"/>
        <w:tblCellMar>
          <w:left w:w="0" w:type="dxa"/>
          <w:right w:w="0" w:type="dxa"/>
        </w:tblCellMar>
        <w:tblLook w:val="04A0" w:firstRow="1" w:lastRow="0" w:firstColumn="1" w:lastColumn="0" w:noHBand="0" w:noVBand="1"/>
      </w:tblPr>
      <w:tblGrid>
        <w:gridCol w:w="9746"/>
      </w:tblGrid>
      <w:tr w:rsidR="00534BE6" w:rsidRPr="00534BE6" w:rsidTr="00534BE6">
        <w:trPr>
          <w:tblCellSpacing w:w="0" w:type="dxa"/>
        </w:trPr>
        <w:tc>
          <w:tcPr>
            <w:tcW w:w="0" w:type="auto"/>
            <w:tcBorders>
              <w:top w:val="nil"/>
              <w:left w:val="nil"/>
              <w:bottom w:val="nil"/>
              <w:right w:val="nil"/>
            </w:tcBorders>
            <w:shd w:val="clear" w:color="auto" w:fill="auto"/>
            <w:vAlign w:val="center"/>
            <w:hideMark/>
          </w:tcPr>
          <w:p w:rsidR="00534BE6" w:rsidRPr="00534BE6" w:rsidRDefault="00534BE6" w:rsidP="00D64755">
            <w:pPr>
              <w:widowControl/>
              <w:wordWrap w:val="0"/>
              <w:jc w:val="left"/>
              <w:rPr>
                <w:rFonts w:asciiTheme="minorEastAsia" w:hAnsiTheme="minorEastAsia" w:cs="宋体"/>
                <w:kern w:val="0"/>
                <w:szCs w:val="21"/>
              </w:rPr>
            </w:pPr>
            <w:r w:rsidRPr="00534BE6">
              <w:rPr>
                <w:rFonts w:asciiTheme="minorEastAsia" w:hAnsiTheme="minorEastAsia" w:cs="Times New Roman"/>
                <w:kern w:val="0"/>
                <w:szCs w:val="21"/>
              </w:rPr>
              <w:t> </w:t>
            </w:r>
          </w:p>
          <w:p w:rsidR="00534BE6" w:rsidRPr="00534BE6" w:rsidRDefault="00534BE6" w:rsidP="00534BE6">
            <w:pPr>
              <w:widowControl/>
              <w:wordWrap w:val="0"/>
              <w:jc w:val="center"/>
              <w:rPr>
                <w:rFonts w:asciiTheme="minorEastAsia" w:hAnsiTheme="minorEastAsia" w:cs="宋体"/>
                <w:kern w:val="0"/>
                <w:szCs w:val="21"/>
              </w:rPr>
            </w:pPr>
            <w:r w:rsidRPr="00534BE6">
              <w:rPr>
                <w:rFonts w:asciiTheme="minorEastAsia" w:hAnsiTheme="minorEastAsia" w:cs="宋体" w:hint="eastAsia"/>
                <w:kern w:val="0"/>
                <w:szCs w:val="21"/>
              </w:rPr>
              <w:t> </w:t>
            </w:r>
          </w:p>
          <w:p w:rsidR="00534BE6" w:rsidRPr="00534BE6" w:rsidRDefault="00534BE6" w:rsidP="00534BE6">
            <w:pPr>
              <w:widowControl/>
              <w:wordWrap w:val="0"/>
              <w:jc w:val="center"/>
              <w:rPr>
                <w:rFonts w:asciiTheme="minorEastAsia" w:hAnsiTheme="minorEastAsia" w:cs="宋体"/>
                <w:kern w:val="0"/>
                <w:szCs w:val="21"/>
              </w:rPr>
            </w:pPr>
            <w:r w:rsidRPr="00534BE6">
              <w:rPr>
                <w:rFonts w:asciiTheme="minorEastAsia" w:hAnsiTheme="minorEastAsia" w:cs="宋体" w:hint="eastAsia"/>
                <w:kern w:val="0"/>
                <w:szCs w:val="21"/>
              </w:rPr>
              <w:t>一寸照片</w:t>
            </w:r>
          </w:p>
          <w:p w:rsidR="00534BE6" w:rsidRPr="00534BE6" w:rsidRDefault="00534BE6" w:rsidP="00534BE6">
            <w:pPr>
              <w:widowControl/>
              <w:wordWrap w:val="0"/>
              <w:jc w:val="center"/>
              <w:rPr>
                <w:rFonts w:asciiTheme="minorEastAsia" w:hAnsiTheme="minorEastAsia" w:cs="宋体"/>
                <w:kern w:val="0"/>
                <w:szCs w:val="21"/>
              </w:rPr>
            </w:pPr>
            <w:r w:rsidRPr="00534BE6">
              <w:rPr>
                <w:rFonts w:asciiTheme="minorEastAsia" w:hAnsiTheme="minorEastAsia" w:cs="宋体" w:hint="eastAsia"/>
                <w:kern w:val="0"/>
                <w:szCs w:val="21"/>
              </w:rPr>
              <w:t> </w:t>
            </w:r>
          </w:p>
        </w:tc>
      </w:tr>
    </w:tbl>
    <w:p w:rsidR="00FC20C7" w:rsidRDefault="00534BE6" w:rsidP="00FC20C7">
      <w:pPr>
        <w:widowControl/>
        <w:shd w:val="clear" w:color="auto" w:fill="FFFFFF"/>
        <w:spacing w:before="156" w:line="500" w:lineRule="atLeast"/>
        <w:ind w:firstLine="420"/>
        <w:rPr>
          <w:rFonts w:asciiTheme="minorEastAsia" w:hAnsiTheme="minorEastAsia" w:cs="宋体" w:hint="eastAsia"/>
          <w:color w:val="333333"/>
          <w:kern w:val="0"/>
          <w:szCs w:val="21"/>
        </w:rPr>
      </w:pPr>
      <w:r w:rsidRPr="00534BE6">
        <w:rPr>
          <w:rFonts w:asciiTheme="minorEastAsia" w:hAnsiTheme="minorEastAsia" w:cs="宋体" w:hint="eastAsia"/>
          <w:color w:val="333333"/>
          <w:kern w:val="0"/>
          <w:szCs w:val="21"/>
        </w:rPr>
        <w:t>兹有我辖区儿童</w:t>
      </w: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（性别</w:t>
      </w:r>
      <w:r w:rsidRPr="00534BE6">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籍贯</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 </w:t>
      </w:r>
    </w:p>
    <w:p w:rsidR="00534BE6" w:rsidRPr="00534BE6" w:rsidRDefault="00534BE6" w:rsidP="00FC20C7">
      <w:pPr>
        <w:widowControl/>
        <w:shd w:val="clear" w:color="auto" w:fill="FFFFFF"/>
        <w:spacing w:before="156" w:line="500" w:lineRule="atLeas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出生日期</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年</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月</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日</w:t>
      </w:r>
      <w:r w:rsidR="00FC20C7">
        <w:rPr>
          <w:rFonts w:asciiTheme="minorEastAsia" w:hAnsiTheme="minorEastAsia" w:cs="宋体" w:hint="eastAsia"/>
          <w:color w:val="333333"/>
          <w:kern w:val="0"/>
          <w:szCs w:val="21"/>
        </w:rPr>
        <w:t>，</w:t>
      </w:r>
      <w:r w:rsidRPr="00534BE6">
        <w:rPr>
          <w:rFonts w:asciiTheme="minorEastAsia" w:hAnsiTheme="minorEastAsia" w:cs="宋体" w:hint="eastAsia"/>
          <w:color w:val="333333"/>
          <w:kern w:val="0"/>
          <w:szCs w:val="21"/>
        </w:rPr>
        <w:t>身份证号码</w:t>
      </w:r>
      <w:r w:rsidR="00FC20C7">
        <w:rPr>
          <w:rFonts w:asciiTheme="minorEastAsia" w:hAnsiTheme="minorEastAsia" w:cs="Times New Roman"/>
          <w:color w:val="333333"/>
          <w:kern w:val="0"/>
          <w:szCs w:val="21"/>
          <w:u w:val="single"/>
        </w:rPr>
        <w:t>               </w:t>
      </w: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w:t>
      </w:r>
    </w:p>
    <w:p w:rsidR="00534BE6" w:rsidRPr="00534BE6" w:rsidRDefault="00534BE6" w:rsidP="00FC20C7">
      <w:pPr>
        <w:widowControl/>
        <w:shd w:val="clear" w:color="auto" w:fill="FFFFFF"/>
        <w:wordWrap w:val="0"/>
        <w:spacing w:before="156" w:line="500" w:lineRule="atLeas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的父亲</w:t>
      </w: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身份证号码</w:t>
      </w:r>
      <w:r w:rsidRPr="00534BE6">
        <w:rPr>
          <w:rFonts w:asciiTheme="minorEastAsia" w:hAnsiTheme="minorEastAsia" w:cs="Times New Roman"/>
          <w:color w:val="333333"/>
          <w:kern w:val="0"/>
          <w:szCs w:val="21"/>
          <w:u w:val="single"/>
        </w:rPr>
        <w:t>                    </w:t>
      </w:r>
    </w:p>
    <w:p w:rsidR="00534BE6" w:rsidRPr="00534BE6" w:rsidRDefault="00534BE6" w:rsidP="00FC20C7">
      <w:pPr>
        <w:widowControl/>
        <w:shd w:val="clear" w:color="auto" w:fill="FFFFFF"/>
        <w:wordWrap w:val="0"/>
        <w:spacing w:before="156" w:line="500" w:lineRule="atLeas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及母亲</w:t>
      </w: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身份证号码</w:t>
      </w:r>
      <w:r w:rsidRPr="00534BE6">
        <w:rPr>
          <w:rFonts w:asciiTheme="minorEastAsia" w:hAnsiTheme="minorEastAsia" w:cs="Times New Roman"/>
          <w:color w:val="333333"/>
          <w:kern w:val="0"/>
          <w:szCs w:val="21"/>
          <w:u w:val="single"/>
        </w:rPr>
        <w:t>                    </w:t>
      </w:r>
    </w:p>
    <w:p w:rsidR="00534BE6" w:rsidRPr="00534BE6" w:rsidRDefault="00534BE6" w:rsidP="00FC20C7">
      <w:pPr>
        <w:widowControl/>
        <w:shd w:val="clear" w:color="auto" w:fill="FFFFFF"/>
        <w:wordWrap w:val="0"/>
        <w:spacing w:before="156" w:line="500" w:lineRule="atLeast"/>
        <w:ind w:firstLine="420"/>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在北京市工作。该儿童随父母暂住在丰台区</w:t>
      </w:r>
      <w:r w:rsidRPr="00534BE6">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，户籍所在地没有监护条件。</w:t>
      </w:r>
    </w:p>
    <w:p w:rsidR="00534BE6" w:rsidRPr="00534BE6" w:rsidRDefault="00534BE6" w:rsidP="00FC20C7">
      <w:pPr>
        <w:widowControl/>
        <w:shd w:val="clear" w:color="auto" w:fill="FFFFFF"/>
        <w:wordWrap w:val="0"/>
        <w:spacing w:before="156" w:line="500" w:lineRule="atLeast"/>
        <w:ind w:left="4200"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特此证明。</w:t>
      </w:r>
      <w:r w:rsidR="00FC20C7">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line="50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before="156" w:line="50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经  </w:t>
      </w:r>
      <w:r w:rsidRPr="00D64755">
        <w:rPr>
          <w:rFonts w:asciiTheme="minorEastAsia" w:hAnsiTheme="minorEastAsia" w:cs="宋体" w:hint="eastAsia"/>
          <w:color w:val="333333"/>
          <w:kern w:val="0"/>
          <w:szCs w:val="21"/>
        </w:rPr>
        <w:t> </w:t>
      </w:r>
      <w:r w:rsidRPr="00534BE6">
        <w:rPr>
          <w:rFonts w:asciiTheme="minorEastAsia" w:hAnsiTheme="minorEastAsia" w:cs="宋体" w:hint="eastAsia"/>
          <w:color w:val="333333"/>
          <w:kern w:val="0"/>
          <w:szCs w:val="21"/>
        </w:rPr>
        <w:t>手  </w:t>
      </w:r>
      <w:r w:rsidRPr="00D64755">
        <w:rPr>
          <w:rFonts w:asciiTheme="minorEastAsia" w:hAnsiTheme="minorEastAsia" w:cs="宋体" w:hint="eastAsia"/>
          <w:color w:val="333333"/>
          <w:kern w:val="0"/>
          <w:szCs w:val="21"/>
        </w:rPr>
        <w:t> </w:t>
      </w:r>
      <w:r w:rsidRPr="00534BE6">
        <w:rPr>
          <w:rFonts w:asciiTheme="minorEastAsia" w:hAnsiTheme="minorEastAsia" w:cs="宋体" w:hint="eastAsia"/>
          <w:color w:val="333333"/>
          <w:kern w:val="0"/>
          <w:szCs w:val="21"/>
        </w:rPr>
        <w:t>人：</w:t>
      </w:r>
      <w:r w:rsidRPr="00534BE6">
        <w:rPr>
          <w:rFonts w:asciiTheme="minorEastAsia" w:hAnsiTheme="minorEastAsia" w:cs="Times New Roman"/>
          <w:color w:val="333333"/>
          <w:kern w:val="0"/>
          <w:szCs w:val="21"/>
          <w:u w:val="single"/>
        </w:rPr>
        <w:t>                </w:t>
      </w:r>
    </w:p>
    <w:p w:rsidR="00534BE6" w:rsidRPr="00534BE6" w:rsidRDefault="00534BE6" w:rsidP="00534BE6">
      <w:pPr>
        <w:widowControl/>
        <w:shd w:val="clear" w:color="auto" w:fill="FFFFFF"/>
        <w:wordWrap w:val="0"/>
        <w:spacing w:before="156" w:line="50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固定办公电话：</w:t>
      </w:r>
      <w:r w:rsidRPr="00534BE6">
        <w:rPr>
          <w:rFonts w:asciiTheme="minorEastAsia" w:hAnsiTheme="minorEastAsia" w:cs="宋体" w:hint="eastAsia"/>
          <w:color w:val="333333"/>
          <w:kern w:val="0"/>
          <w:szCs w:val="21"/>
          <w:u w:val="single"/>
        </w:rPr>
        <w:t>（区号）</w:t>
      </w: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Times New Roman"/>
          <w:color w:val="333333"/>
          <w:kern w:val="0"/>
          <w:szCs w:val="21"/>
        </w:rPr>
        <w:t>—</w:t>
      </w:r>
      <w:r w:rsidRPr="00534BE6">
        <w:rPr>
          <w:rFonts w:asciiTheme="minorEastAsia" w:hAnsiTheme="minorEastAsia" w:cs="宋体" w:hint="eastAsia"/>
          <w:color w:val="333333"/>
          <w:kern w:val="0"/>
          <w:szCs w:val="21"/>
          <w:u w:val="single"/>
        </w:rPr>
        <w:t>                     </w:t>
      </w:r>
    </w:p>
    <w:p w:rsidR="00534BE6" w:rsidRPr="00534BE6" w:rsidRDefault="00534BE6" w:rsidP="00534BE6">
      <w:pPr>
        <w:widowControl/>
        <w:shd w:val="clear" w:color="auto" w:fill="FFFFFF"/>
        <w:wordWrap w:val="0"/>
        <w:spacing w:before="156" w:line="50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街乡镇具体地址：</w:t>
      </w:r>
      <w:r w:rsidRPr="00534BE6">
        <w:rPr>
          <w:rFonts w:asciiTheme="minorEastAsia" w:hAnsiTheme="minorEastAsia" w:cs="Times New Roman"/>
          <w:color w:val="333333"/>
          <w:kern w:val="0"/>
          <w:szCs w:val="21"/>
          <w:u w:val="single"/>
        </w:rPr>
        <w:t>                                      </w:t>
      </w:r>
    </w:p>
    <w:p w:rsidR="00534BE6" w:rsidRPr="00534BE6" w:rsidRDefault="00534BE6" w:rsidP="00534BE6">
      <w:pPr>
        <w:widowControl/>
        <w:shd w:val="clear" w:color="auto" w:fill="FFFFFF"/>
        <w:wordWrap w:val="0"/>
        <w:spacing w:line="50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line="500" w:lineRule="atLeast"/>
        <w:jc w:val="right"/>
        <w:rPr>
          <w:rFonts w:asciiTheme="minorEastAsia" w:hAnsiTheme="minorEastAsia" w:cs="宋体"/>
          <w:color w:val="333333"/>
          <w:kern w:val="0"/>
          <w:szCs w:val="21"/>
        </w:rPr>
      </w:pP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省</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（地级）市</w:t>
      </w:r>
      <w:r w:rsidRPr="00534BE6">
        <w:rPr>
          <w:rFonts w:asciiTheme="minorEastAsia" w:hAnsiTheme="minorEastAsia" w:cs="宋体" w:hint="eastAsia"/>
          <w:color w:val="333333"/>
          <w:kern w:val="0"/>
          <w:szCs w:val="21"/>
          <w:u w:val="single"/>
        </w:rPr>
        <w:t>        </w:t>
      </w:r>
      <w:r w:rsidRPr="00D64755">
        <w:rPr>
          <w:rFonts w:asciiTheme="minorEastAsia" w:hAnsiTheme="minorEastAsia" w:cs="宋体" w:hint="eastAsia"/>
          <w:color w:val="333333"/>
          <w:kern w:val="0"/>
          <w:szCs w:val="21"/>
          <w:u w:val="single"/>
        </w:rPr>
        <w:t> </w:t>
      </w:r>
      <w:r w:rsidRPr="00534BE6">
        <w:rPr>
          <w:rFonts w:asciiTheme="minorEastAsia" w:hAnsiTheme="minorEastAsia" w:cs="宋体" w:hint="eastAsia"/>
          <w:color w:val="333333"/>
          <w:kern w:val="0"/>
          <w:szCs w:val="21"/>
        </w:rPr>
        <w:t>区（市县）</w:t>
      </w:r>
    </w:p>
    <w:p w:rsidR="00534BE6" w:rsidRPr="00534BE6" w:rsidRDefault="00534BE6" w:rsidP="00534BE6">
      <w:pPr>
        <w:widowControl/>
        <w:shd w:val="clear" w:color="auto" w:fill="FFFFFF"/>
        <w:wordWrap w:val="0"/>
        <w:spacing w:line="500" w:lineRule="atLeast"/>
        <w:jc w:val="right"/>
        <w:rPr>
          <w:rFonts w:asciiTheme="minorEastAsia" w:hAnsiTheme="minorEastAsia" w:cs="宋体"/>
          <w:color w:val="333333"/>
          <w:kern w:val="0"/>
          <w:szCs w:val="21"/>
        </w:rPr>
      </w:pPr>
      <w:r w:rsidRPr="00534BE6">
        <w:rPr>
          <w:rFonts w:asciiTheme="minorEastAsia" w:hAnsiTheme="minorEastAsia" w:cs="Times New Roman"/>
          <w:color w:val="333333"/>
          <w:kern w:val="0"/>
          <w:szCs w:val="21"/>
          <w:u w:val="single"/>
        </w:rPr>
        <w:t>                         </w:t>
      </w:r>
      <w:r w:rsidRPr="00D64755">
        <w:rPr>
          <w:rFonts w:asciiTheme="minorEastAsia" w:hAnsiTheme="minorEastAsia" w:cs="Times New Roman"/>
          <w:color w:val="333333"/>
          <w:kern w:val="0"/>
          <w:szCs w:val="21"/>
          <w:u w:val="single"/>
        </w:rPr>
        <w:t> </w:t>
      </w:r>
      <w:r w:rsidRPr="00534BE6">
        <w:rPr>
          <w:rFonts w:asciiTheme="minorEastAsia" w:hAnsiTheme="minorEastAsia" w:cs="宋体" w:hint="eastAsia"/>
          <w:color w:val="333333"/>
          <w:kern w:val="0"/>
          <w:szCs w:val="21"/>
        </w:rPr>
        <w:t>街道办事处或乡镇人民政府（公章）</w:t>
      </w:r>
    </w:p>
    <w:p w:rsidR="00534BE6" w:rsidRDefault="00FC20C7" w:rsidP="00534BE6">
      <w:pPr>
        <w:widowControl/>
        <w:shd w:val="clear" w:color="auto" w:fill="FFFFFF"/>
        <w:wordWrap w:val="0"/>
        <w:spacing w:line="500" w:lineRule="atLeast"/>
        <w:jc w:val="left"/>
        <w:rPr>
          <w:rFonts w:asciiTheme="minorEastAsia" w:hAnsiTheme="minorEastAsia" w:cs="宋体" w:hint="eastAsia"/>
          <w:color w:val="333333"/>
          <w:kern w:val="0"/>
          <w:szCs w:val="21"/>
        </w:rPr>
      </w:pPr>
      <w:r>
        <w:rPr>
          <w:rFonts w:asciiTheme="minorEastAsia" w:hAnsiTheme="minorEastAsia" w:cs="Tahoma"/>
          <w:color w:val="333333"/>
          <w:kern w:val="0"/>
          <w:szCs w:val="21"/>
        </w:rPr>
        <w:t>                      </w:t>
      </w:r>
      <w:r w:rsidR="00534BE6" w:rsidRPr="00534BE6">
        <w:rPr>
          <w:rFonts w:asciiTheme="minorEastAsia" w:hAnsiTheme="minorEastAsia" w:cs="Tahoma"/>
          <w:color w:val="333333"/>
          <w:kern w:val="0"/>
          <w:szCs w:val="21"/>
        </w:rPr>
        <w:t>  </w:t>
      </w:r>
      <w:r w:rsidR="00534BE6" w:rsidRPr="00D64755">
        <w:rPr>
          <w:rFonts w:asciiTheme="minorEastAsia" w:hAnsiTheme="minorEastAsia" w:cs="Tahoma"/>
          <w:color w:val="333333"/>
          <w:kern w:val="0"/>
          <w:szCs w:val="21"/>
        </w:rPr>
        <w:t> </w:t>
      </w:r>
      <w:r w:rsidR="00534BE6" w:rsidRPr="00534BE6">
        <w:rPr>
          <w:rFonts w:asciiTheme="minorEastAsia" w:hAnsiTheme="minorEastAsia" w:cs="宋体" w:hint="eastAsia"/>
          <w:color w:val="333333"/>
          <w:kern w:val="0"/>
          <w:szCs w:val="21"/>
        </w:rPr>
        <w:t>   </w:t>
      </w:r>
      <w:r>
        <w:rPr>
          <w:rFonts w:asciiTheme="minorEastAsia" w:hAnsiTheme="minorEastAsia" w:cs="宋体" w:hint="eastAsia"/>
          <w:color w:val="333333"/>
          <w:kern w:val="0"/>
          <w:szCs w:val="21"/>
        </w:rPr>
        <w:t xml:space="preserve">     </w:t>
      </w:r>
      <w:r w:rsidR="003224EB">
        <w:rPr>
          <w:rFonts w:asciiTheme="minorEastAsia" w:hAnsiTheme="minorEastAsia" w:cs="宋体" w:hint="eastAsia"/>
          <w:color w:val="333333"/>
          <w:kern w:val="0"/>
          <w:szCs w:val="21"/>
        </w:rPr>
        <w:t xml:space="preserve">      </w:t>
      </w:r>
      <w:r w:rsidR="00534BE6" w:rsidRPr="00534BE6">
        <w:rPr>
          <w:rFonts w:asciiTheme="minorEastAsia" w:hAnsiTheme="minorEastAsia" w:cs="宋体" w:hint="eastAsia"/>
          <w:color w:val="333333"/>
          <w:kern w:val="0"/>
          <w:szCs w:val="21"/>
        </w:rPr>
        <w:t>2015</w:t>
      </w:r>
      <w:r w:rsidR="00534BE6" w:rsidRPr="00D64755">
        <w:rPr>
          <w:rFonts w:asciiTheme="minorEastAsia" w:hAnsiTheme="minorEastAsia" w:cs="宋体" w:hint="eastAsia"/>
          <w:color w:val="333333"/>
          <w:kern w:val="0"/>
          <w:szCs w:val="21"/>
        </w:rPr>
        <w:t> </w:t>
      </w:r>
      <w:r w:rsidR="00534BE6" w:rsidRPr="00534BE6">
        <w:rPr>
          <w:rFonts w:asciiTheme="minorEastAsia" w:hAnsiTheme="minorEastAsia" w:cs="宋体" w:hint="eastAsia"/>
          <w:color w:val="333333"/>
          <w:kern w:val="0"/>
          <w:szCs w:val="21"/>
        </w:rPr>
        <w:t>年   月   日</w:t>
      </w:r>
    </w:p>
    <w:p w:rsidR="00FC20C7" w:rsidRDefault="00FC20C7" w:rsidP="00534BE6">
      <w:pPr>
        <w:widowControl/>
        <w:shd w:val="clear" w:color="auto" w:fill="FFFFFF"/>
        <w:wordWrap w:val="0"/>
        <w:spacing w:line="500" w:lineRule="atLeast"/>
        <w:jc w:val="left"/>
        <w:rPr>
          <w:rFonts w:asciiTheme="minorEastAsia" w:hAnsiTheme="minorEastAsia" w:cs="宋体" w:hint="eastAsia"/>
          <w:color w:val="333333"/>
          <w:kern w:val="0"/>
          <w:szCs w:val="21"/>
        </w:rPr>
      </w:pPr>
    </w:p>
    <w:p w:rsidR="00FC20C7" w:rsidRPr="00534BE6" w:rsidRDefault="00FC20C7" w:rsidP="00534BE6">
      <w:pPr>
        <w:widowControl/>
        <w:shd w:val="clear" w:color="auto" w:fill="FFFFFF"/>
        <w:wordWrap w:val="0"/>
        <w:spacing w:line="500" w:lineRule="atLeast"/>
        <w:jc w:val="left"/>
        <w:rPr>
          <w:rFonts w:asciiTheme="minorEastAsia" w:hAnsiTheme="minorEastAsia" w:cs="宋体"/>
          <w:color w:val="333333"/>
          <w:kern w:val="0"/>
          <w:szCs w:val="21"/>
        </w:rPr>
      </w:pPr>
    </w:p>
    <w:p w:rsidR="00534BE6" w:rsidRPr="00534BE6" w:rsidRDefault="00534BE6" w:rsidP="00534BE6">
      <w:pPr>
        <w:widowControl/>
        <w:shd w:val="clear" w:color="auto" w:fill="FFFFFF"/>
        <w:wordWrap w:val="0"/>
        <w:spacing w:line="520" w:lineRule="atLeast"/>
        <w:jc w:val="left"/>
        <w:rPr>
          <w:rFonts w:asciiTheme="minorEastAsia" w:hAnsiTheme="minorEastAsia" w:cs="宋体"/>
          <w:b/>
          <w:color w:val="333333"/>
          <w:kern w:val="0"/>
          <w:szCs w:val="21"/>
        </w:rPr>
      </w:pPr>
      <w:r w:rsidRPr="00534BE6">
        <w:rPr>
          <w:rFonts w:asciiTheme="minorEastAsia" w:hAnsiTheme="minorEastAsia" w:cs="宋体" w:hint="eastAsia"/>
          <w:b/>
          <w:color w:val="333333"/>
          <w:kern w:val="0"/>
          <w:szCs w:val="21"/>
        </w:rPr>
        <w:lastRenderedPageBreak/>
        <w:t>附件2</w:t>
      </w:r>
    </w:p>
    <w:p w:rsidR="00534BE6" w:rsidRPr="00534BE6" w:rsidRDefault="00534BE6" w:rsidP="00534BE6">
      <w:pPr>
        <w:widowControl/>
        <w:shd w:val="clear" w:color="auto" w:fill="FFFFFF"/>
        <w:wordWrap w:val="0"/>
        <w:spacing w:line="520" w:lineRule="atLeast"/>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line="520" w:lineRule="atLeast"/>
        <w:jc w:val="center"/>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丰台区2015年非本市户籍超龄儿童</w:t>
      </w:r>
    </w:p>
    <w:p w:rsidR="00534BE6" w:rsidRPr="00534BE6" w:rsidRDefault="00534BE6" w:rsidP="00534BE6">
      <w:pPr>
        <w:widowControl/>
        <w:shd w:val="clear" w:color="auto" w:fill="FFFFFF"/>
        <w:wordWrap w:val="0"/>
        <w:spacing w:line="520" w:lineRule="atLeast"/>
        <w:jc w:val="center"/>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入学申请办法</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一、申请材料</w:t>
      </w:r>
    </w:p>
    <w:p w:rsidR="00534BE6" w:rsidRPr="00534BE6" w:rsidRDefault="00534BE6" w:rsidP="00534BE6">
      <w:pPr>
        <w:widowControl/>
        <w:shd w:val="clear" w:color="auto" w:fill="FFFFFF"/>
        <w:wordWrap w:val="0"/>
        <w:spacing w:line="520" w:lineRule="atLeast"/>
        <w:ind w:firstLine="640"/>
        <w:jc w:val="left"/>
        <w:textAlignment w:val="baseline"/>
        <w:rPr>
          <w:rFonts w:asciiTheme="minorEastAsia" w:hAnsiTheme="minorEastAsia" w:cs="Tahoma"/>
          <w:color w:val="333333"/>
          <w:kern w:val="0"/>
          <w:szCs w:val="21"/>
        </w:rPr>
      </w:pPr>
      <w:r w:rsidRPr="00534BE6">
        <w:rPr>
          <w:rFonts w:asciiTheme="minorEastAsia" w:hAnsiTheme="minorEastAsia" w:cs="Tahoma" w:hint="eastAsia"/>
          <w:color w:val="333333"/>
          <w:kern w:val="0"/>
          <w:szCs w:val="21"/>
        </w:rPr>
        <w:t>（一）2014年延缓入学医疗证明</w:t>
      </w:r>
    </w:p>
    <w:p w:rsidR="00534BE6" w:rsidRPr="00534BE6" w:rsidRDefault="00534BE6" w:rsidP="00534BE6">
      <w:pPr>
        <w:widowControl/>
        <w:shd w:val="clear" w:color="auto" w:fill="FFFFFF"/>
        <w:wordWrap w:val="0"/>
        <w:spacing w:line="520" w:lineRule="atLeast"/>
        <w:ind w:firstLine="640"/>
        <w:jc w:val="left"/>
        <w:textAlignment w:val="baseline"/>
        <w:rPr>
          <w:rFonts w:asciiTheme="minorEastAsia" w:hAnsiTheme="minorEastAsia" w:cs="Tahoma"/>
          <w:color w:val="333333"/>
          <w:kern w:val="0"/>
          <w:szCs w:val="21"/>
        </w:rPr>
      </w:pPr>
      <w:r w:rsidRPr="00534BE6">
        <w:rPr>
          <w:rFonts w:asciiTheme="minorEastAsia" w:hAnsiTheme="minorEastAsia" w:cs="Tahoma" w:hint="eastAsia"/>
          <w:color w:val="333333"/>
          <w:kern w:val="0"/>
          <w:szCs w:val="21"/>
        </w:rPr>
        <w:t>1.北京市二级以上医疗机构出具的诊断证明、费用清单、医疗发票原件及复印件；</w:t>
      </w:r>
    </w:p>
    <w:p w:rsidR="00534BE6" w:rsidRPr="00534BE6" w:rsidRDefault="00534BE6" w:rsidP="00534BE6">
      <w:pPr>
        <w:widowControl/>
        <w:shd w:val="clear" w:color="auto" w:fill="FFFFFF"/>
        <w:wordWrap w:val="0"/>
        <w:spacing w:line="520" w:lineRule="atLeast"/>
        <w:ind w:firstLine="640"/>
        <w:jc w:val="left"/>
        <w:textAlignment w:val="baseline"/>
        <w:rPr>
          <w:rFonts w:asciiTheme="minorEastAsia" w:hAnsiTheme="minorEastAsia" w:cs="Tahoma"/>
          <w:color w:val="333333"/>
          <w:kern w:val="0"/>
          <w:szCs w:val="21"/>
        </w:rPr>
      </w:pPr>
      <w:r w:rsidRPr="00534BE6">
        <w:rPr>
          <w:rFonts w:asciiTheme="minorEastAsia" w:hAnsiTheme="minorEastAsia" w:cs="Tahoma" w:hint="eastAsia"/>
          <w:color w:val="333333"/>
          <w:kern w:val="0"/>
          <w:szCs w:val="21"/>
        </w:rPr>
        <w:t>2.与病情相关联的各种检查报告、病历和医学光片等材料的原件及复印件。</w:t>
      </w:r>
    </w:p>
    <w:p w:rsidR="00534BE6" w:rsidRPr="00534BE6" w:rsidRDefault="00534BE6" w:rsidP="00534BE6">
      <w:pPr>
        <w:widowControl/>
        <w:shd w:val="clear" w:color="auto" w:fill="FFFFFF"/>
        <w:wordWrap w:val="0"/>
        <w:spacing w:line="520" w:lineRule="atLeast"/>
        <w:ind w:firstLine="640"/>
        <w:jc w:val="left"/>
        <w:textAlignment w:val="baseline"/>
        <w:rPr>
          <w:rFonts w:asciiTheme="minorEastAsia" w:hAnsiTheme="minorEastAsia" w:cs="Tahoma"/>
          <w:color w:val="333333"/>
          <w:kern w:val="0"/>
          <w:szCs w:val="21"/>
        </w:rPr>
      </w:pPr>
      <w:r w:rsidRPr="00534BE6">
        <w:rPr>
          <w:rFonts w:asciiTheme="minorEastAsia" w:hAnsiTheme="minorEastAsia" w:cs="Tahoma" w:hint="eastAsia"/>
          <w:color w:val="333333"/>
          <w:kern w:val="0"/>
          <w:szCs w:val="21"/>
        </w:rPr>
        <w:t>（二）同一医疗机构出具的康复证明原件及复印件。康复证明上需注明就诊医生姓名、科室办公电话。</w:t>
      </w:r>
    </w:p>
    <w:p w:rsidR="00534BE6" w:rsidRPr="00534BE6" w:rsidRDefault="00534BE6" w:rsidP="00534BE6">
      <w:pPr>
        <w:widowControl/>
        <w:shd w:val="clear" w:color="auto" w:fill="FFFFFF"/>
        <w:wordWrap w:val="0"/>
        <w:spacing w:line="520" w:lineRule="atLeast"/>
        <w:ind w:firstLine="640"/>
        <w:jc w:val="left"/>
        <w:textAlignment w:val="baseline"/>
        <w:rPr>
          <w:rFonts w:asciiTheme="minorEastAsia" w:hAnsiTheme="minorEastAsia" w:cs="Tahoma"/>
          <w:color w:val="333333"/>
          <w:kern w:val="0"/>
          <w:szCs w:val="21"/>
        </w:rPr>
      </w:pPr>
      <w:r w:rsidRPr="00534BE6">
        <w:rPr>
          <w:rFonts w:asciiTheme="minorEastAsia" w:hAnsiTheme="minorEastAsia" w:cs="Tahoma" w:hint="eastAsia"/>
          <w:color w:val="333333"/>
          <w:kern w:val="0"/>
          <w:szCs w:val="21"/>
        </w:rPr>
        <w:t>（三）全家户口簿、审核申请人的身份证和同期暂住证的原件及复印件。</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二、受理时间</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2015年5月5日至8日</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三、受理地点</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丰台区招生考试中心（望园西里4号）</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四、审核部门</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丰台区教委、丰台区卫生和计划生育委员会、丰台区公安分局</w:t>
      </w:r>
    </w:p>
    <w:p w:rsidR="00534BE6" w:rsidRPr="00534BE6" w:rsidRDefault="00534BE6" w:rsidP="00534BE6">
      <w:pPr>
        <w:widowControl/>
        <w:shd w:val="clear" w:color="auto" w:fill="FFFFFF"/>
        <w:wordWrap w:val="0"/>
        <w:spacing w:line="520" w:lineRule="atLeast"/>
        <w:ind w:firstLine="627"/>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五、办理程序</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第一步：审核申请人提交儿童当年延缓入学的医疗证明、康复证明、全家户口簿等证明证件材料。</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第二步：通过审核的，审核申请人领取《非本市户籍超龄儿童情况表》，到相关部门审核盖章。</w:t>
      </w:r>
    </w:p>
    <w:p w:rsidR="00534BE6" w:rsidRPr="00534BE6" w:rsidRDefault="00534BE6" w:rsidP="00534BE6">
      <w:pPr>
        <w:widowControl/>
        <w:shd w:val="clear" w:color="auto" w:fill="FFFFFF"/>
        <w:wordWrap w:val="0"/>
        <w:spacing w:line="520" w:lineRule="atLeast"/>
        <w:ind w:firstLine="64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第三步：审核申请人持全家户口簿、已审核通过的《非本市户籍超龄儿童情况表》到丰台区招生考试中心进行网上申请。</w:t>
      </w:r>
    </w:p>
    <w:p w:rsidR="00534BE6" w:rsidRPr="00534BE6" w:rsidRDefault="00534BE6" w:rsidP="00AE7701">
      <w:pPr>
        <w:widowControl/>
        <w:shd w:val="clear" w:color="auto" w:fill="FFFFFF"/>
        <w:wordWrap w:val="0"/>
        <w:spacing w:line="520" w:lineRule="atLeast"/>
        <w:ind w:right="23"/>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 </w:t>
      </w:r>
      <w:r w:rsidRPr="00534BE6">
        <w:rPr>
          <w:rFonts w:asciiTheme="minorEastAsia" w:hAnsiTheme="minorEastAsia" w:cs="Times New Roman"/>
          <w:color w:val="333333"/>
          <w:kern w:val="0"/>
          <w:szCs w:val="21"/>
        </w:rPr>
        <w:t> </w:t>
      </w:r>
      <w:r w:rsidRPr="00534BE6">
        <w:rPr>
          <w:rFonts w:asciiTheme="minorEastAsia" w:hAnsiTheme="minorEastAsia" w:cs="宋体" w:hint="eastAsia"/>
          <w:color w:val="333333"/>
          <w:kern w:val="0"/>
          <w:szCs w:val="21"/>
        </w:rPr>
        <w:t> </w:t>
      </w:r>
    </w:p>
    <w:p w:rsidR="00534BE6" w:rsidRPr="00534BE6" w:rsidRDefault="00534BE6" w:rsidP="00AE7701">
      <w:pPr>
        <w:widowControl/>
        <w:shd w:val="clear" w:color="auto" w:fill="FFFFFF"/>
        <w:wordWrap w:val="0"/>
        <w:spacing w:line="560" w:lineRule="atLeast"/>
        <w:ind w:left="220" w:right="23" w:firstLine="420"/>
        <w:jc w:val="left"/>
        <w:rPr>
          <w:rFonts w:asciiTheme="minorEastAsia" w:hAnsiTheme="minorEastAsia" w:cs="宋体"/>
          <w:color w:val="333333"/>
          <w:kern w:val="0"/>
          <w:szCs w:val="21"/>
        </w:rPr>
      </w:pPr>
      <w:r w:rsidRPr="00534BE6">
        <w:rPr>
          <w:rFonts w:asciiTheme="minorEastAsia" w:hAnsiTheme="minorEastAsia" w:cs="宋体" w:hint="eastAsia"/>
          <w:color w:val="333333"/>
          <w:kern w:val="0"/>
          <w:szCs w:val="21"/>
        </w:rPr>
        <w:t>北京市丰台区教育委员会办公室           </w:t>
      </w:r>
      <w:r w:rsidRPr="00D64755">
        <w:rPr>
          <w:rFonts w:asciiTheme="minorEastAsia" w:hAnsiTheme="minorEastAsia" w:cs="宋体" w:hint="eastAsia"/>
          <w:color w:val="333333"/>
          <w:kern w:val="0"/>
          <w:szCs w:val="21"/>
        </w:rPr>
        <w:t> </w:t>
      </w:r>
      <w:r w:rsidRPr="00534BE6">
        <w:rPr>
          <w:rFonts w:asciiTheme="minorEastAsia" w:hAnsiTheme="minorEastAsia" w:cs="宋体" w:hint="eastAsia"/>
          <w:color w:val="333333"/>
          <w:kern w:val="0"/>
          <w:szCs w:val="21"/>
        </w:rPr>
        <w:t>2015年4月9日印发</w:t>
      </w:r>
    </w:p>
    <w:p w:rsidR="006A038E" w:rsidRDefault="006A038E"/>
    <w:sectPr w:rsidR="006A038E" w:rsidSect="006A038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B3"/>
    <w:rsid w:val="002A036D"/>
    <w:rsid w:val="002C051D"/>
    <w:rsid w:val="003058EC"/>
    <w:rsid w:val="003224EB"/>
    <w:rsid w:val="00534BE6"/>
    <w:rsid w:val="006A038E"/>
    <w:rsid w:val="00770A85"/>
    <w:rsid w:val="007F7931"/>
    <w:rsid w:val="00890AB3"/>
    <w:rsid w:val="008E193C"/>
    <w:rsid w:val="009A5AC6"/>
    <w:rsid w:val="00AE7701"/>
    <w:rsid w:val="00B737C1"/>
    <w:rsid w:val="00D64755"/>
    <w:rsid w:val="00F076F7"/>
    <w:rsid w:val="00FC162F"/>
    <w:rsid w:val="00FC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4B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BE6"/>
    <w:rPr>
      <w:rFonts w:ascii="宋体" w:eastAsia="宋体" w:hAnsi="宋体" w:cs="宋体"/>
      <w:b/>
      <w:bCs/>
      <w:kern w:val="36"/>
      <w:sz w:val="48"/>
      <w:szCs w:val="48"/>
    </w:rPr>
  </w:style>
  <w:style w:type="character" w:styleId="a3">
    <w:name w:val="Hyperlink"/>
    <w:basedOn w:val="a0"/>
    <w:uiPriority w:val="99"/>
    <w:unhideWhenUsed/>
    <w:rsid w:val="00534BE6"/>
    <w:rPr>
      <w:color w:val="0000FF"/>
      <w:u w:val="single"/>
    </w:rPr>
  </w:style>
  <w:style w:type="character" w:customStyle="1" w:styleId="apple-converted-space">
    <w:name w:val="apple-converted-space"/>
    <w:basedOn w:val="a0"/>
    <w:rsid w:val="00534BE6"/>
  </w:style>
  <w:style w:type="paragraph" w:customStyle="1" w:styleId="10">
    <w:name w:val="1"/>
    <w:basedOn w:val="a"/>
    <w:rsid w:val="00534BE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4B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BE6"/>
    <w:rPr>
      <w:rFonts w:ascii="宋体" w:eastAsia="宋体" w:hAnsi="宋体" w:cs="宋体"/>
      <w:b/>
      <w:bCs/>
      <w:kern w:val="36"/>
      <w:sz w:val="48"/>
      <w:szCs w:val="48"/>
    </w:rPr>
  </w:style>
  <w:style w:type="character" w:styleId="a3">
    <w:name w:val="Hyperlink"/>
    <w:basedOn w:val="a0"/>
    <w:uiPriority w:val="99"/>
    <w:unhideWhenUsed/>
    <w:rsid w:val="00534BE6"/>
    <w:rPr>
      <w:color w:val="0000FF"/>
      <w:u w:val="single"/>
    </w:rPr>
  </w:style>
  <w:style w:type="character" w:customStyle="1" w:styleId="apple-converted-space">
    <w:name w:val="apple-converted-space"/>
    <w:basedOn w:val="a0"/>
    <w:rsid w:val="00534BE6"/>
  </w:style>
  <w:style w:type="paragraph" w:customStyle="1" w:styleId="10">
    <w:name w:val="1"/>
    <w:basedOn w:val="a"/>
    <w:rsid w:val="00534B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1423">
      <w:bodyDiv w:val="1"/>
      <w:marLeft w:val="0"/>
      <w:marRight w:val="0"/>
      <w:marTop w:val="0"/>
      <w:marBottom w:val="0"/>
      <w:divBdr>
        <w:top w:val="none" w:sz="0" w:space="0" w:color="auto"/>
        <w:left w:val="none" w:sz="0" w:space="0" w:color="auto"/>
        <w:bottom w:val="none" w:sz="0" w:space="0" w:color="auto"/>
        <w:right w:val="none" w:sz="0" w:space="0" w:color="auto"/>
      </w:divBdr>
      <w:divsChild>
        <w:div w:id="423188890">
          <w:marLeft w:val="0"/>
          <w:marRight w:val="0"/>
          <w:marTop w:val="300"/>
          <w:marBottom w:val="300"/>
          <w:divBdr>
            <w:top w:val="none" w:sz="0" w:space="0" w:color="auto"/>
            <w:left w:val="none" w:sz="0" w:space="0" w:color="auto"/>
            <w:bottom w:val="none" w:sz="0" w:space="0" w:color="auto"/>
            <w:right w:val="none" w:sz="0" w:space="0" w:color="auto"/>
          </w:divBdr>
          <w:divsChild>
            <w:div w:id="632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19</cp:revision>
  <dcterms:created xsi:type="dcterms:W3CDTF">2015-04-15T08:49:00Z</dcterms:created>
  <dcterms:modified xsi:type="dcterms:W3CDTF">2015-04-15T09:00:00Z</dcterms:modified>
</cp:coreProperties>
</file>