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</w:pPr>
      <w:r>
        <w:t>窗体顶端</w:t>
      </w:r>
    </w:p>
    <w:tbl>
      <w:tblPr>
        <w:tblW w:w="9450" w:type="dxa"/>
        <w:jc w:val="center"/>
        <w:tblCellSpacing w:w="0" w:type="dxa"/>
        <w:tblInd w:w="-572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4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instrText xml:space="preserve">INCLUDEPICTURE \d "http://www.tj.gov.cn/zwgk/wjgz/szfwj/200805/../../../../images/tjsrmzfwj.jpg" \* MERGEFORMATINET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924425" cy="1428750"/>
                  <wp:effectExtent l="0" t="0" r="9525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4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000000"/>
              </w:rPr>
            </w:pPr>
            <w:r>
              <w:rPr>
                <w:rStyle w:val="9"/>
                <w:rFonts w:eastAsia="宋体"/>
                <w:color w:val="000000"/>
                <w:lang w:val="en-US" w:eastAsia="zh-CN" w:bidi="ar"/>
              </w:rPr>
              <w:t>津政发〔2008〕39号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4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FF0000"/>
              </w:rPr>
            </w:pPr>
            <w:r>
              <w:rPr>
                <w:sz w:val="24"/>
                <w:szCs w:val="24"/>
              </w:rPr>
              <w:pict>
                <v:rect id="_x0000_i1026" o:spt="1" style="height:1.5pt;width:472.5pt;" fillcolor="#FF0000" filled="t" stroked="f" coordsize="21600,21600" o:hr="t" o:hrstd="t" o:hrnoshade="t" o:hrpct="0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818181" w:sz="8" w:space="0"/>
          <w:left w:val="single" w:color="818181" w:sz="8" w:space="0"/>
          <w:bottom w:val="single" w:color="818181" w:sz="8" w:space="0"/>
          <w:right w:val="single" w:color="818181" w:sz="8" w:space="0"/>
        </w:pBdr>
        <w:shd w:val="clear" w:fill="FFFFFF"/>
        <w:jc w:val="center"/>
        <w:rPr>
          <w:color w:val="000000"/>
        </w:rPr>
      </w:pPr>
    </w:p>
    <w:tbl>
      <w:tblPr>
        <w:tblW w:w="8306" w:type="dxa"/>
        <w:jc w:val="center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</w:tblPrEx>
        <w:trPr>
          <w:tblCellSpacing w:w="0" w:type="dxa"/>
          <w:jc w:val="center"/>
        </w:trPr>
        <w:tc>
          <w:tcPr>
            <w:tcW w:w="8306" w:type="dxa"/>
            <w:shd w:val="clear"/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shd w:val="clear"/>
          <w:tblLayout w:type="fixed"/>
        </w:tblPrEx>
        <w:trPr>
          <w:tblCellSpacing w:w="0" w:type="dxa"/>
          <w:jc w:val="center"/>
        </w:trPr>
        <w:tc>
          <w:tcPr>
            <w:tcW w:w="8306" w:type="dxa"/>
            <w:shd w:val="clear"/>
            <w:vAlign w:val="center"/>
          </w:tcPr>
          <w:tbl>
            <w:tblPr>
              <w:tblW w:w="9000" w:type="dxa"/>
              <w:jc w:val="center"/>
              <w:tblCellSpacing w:w="15" w:type="dxa"/>
              <w:tblInd w:w="-34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0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89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color w:val="000000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000000"/>
                      <w:kern w:val="0"/>
                      <w:sz w:val="36"/>
                      <w:szCs w:val="36"/>
                      <w:lang w:val="en-US" w:eastAsia="zh-CN" w:bidi="ar"/>
                    </w:rPr>
                    <w:t xml:space="preserve">关于印发天津市限价商品住房管理暂行办法的通知 </w:t>
                  </w:r>
                </w:p>
              </w:tc>
            </w:tr>
          </w:tbl>
          <w:p>
            <w:pPr>
              <w:jc w:val="center"/>
              <w:rPr>
                <w:color w:val="000000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</w:p>
          <w:tbl>
            <w:tblPr>
              <w:tblW w:w="9750" w:type="dxa"/>
              <w:jc w:val="center"/>
              <w:tblCellSpacing w:w="15" w:type="dxa"/>
              <w:tblInd w:w="-72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75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969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600" w:lineRule="atLeast"/>
                    <w:jc w:val="left"/>
                    <w:rPr>
                      <w:rFonts w:ascii="仿宋_GB2312" w:eastAsia="仿宋_GB2312" w:cs="仿宋_GB2312"/>
                      <w:color w:val="000000"/>
                      <w:sz w:val="32"/>
                      <w:szCs w:val="3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600" w:lineRule="atLeast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各区、县人民政府，各委、局，各直属单位：</w:t>
                  </w:r>
                  <w:bookmarkStart w:id="0" w:name="_GoBack"/>
                  <w:bookmarkEnd w:id="0"/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现将《天津市限价商品住房管理暂行办法》印发给你们，望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遵照执行。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600" w:lineRule="atLeast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　　　　　　　　　　　　天津市人民政府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　　　　　　　　　　二○○八年四月十四日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600" w:lineRule="atLeast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 天津市限价商品住房管理暂行办法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600" w:lineRule="atLeast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　　　 第一章　总　则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第一条　为贯彻落实《国务院关于解决城市低收入家庭住房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困难的若干意见》（国发〔2007〕24号）关于“重点发展中低价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位、中小套型普通商品住房”的精神，调整我市住房供应结构，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增加住房有效供应，逐步满足住房困难家庭的住房需求，根据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《国务院办公厅转发建设部等部门关于调整住房供应结构稳定住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房价格意见的通知》（国办发〔2006〕37号）关于发展限价商品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住房的有关规定，结合我市实际情况，制定本办法。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第二条　本办法所称限价商品住房，是指采取限套型、限房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价、竞地价、竞房价的办法，以公开出让方式确定开发建设单位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而建设的普通商品住房。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第三条　天津市国土资源和房屋管理局（以下简称市国土房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管局）负责全市限价商品住房土地出让及销售管理工作；区房管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局负责本区限价商品住房申请人的资格审核工作。市民政局负责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限价商品住房申请人家庭收入核查管理工作；区民政局负责本区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限价商品住房申请人家庭收入核查工作。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市建委、市发展改革委、市物价局、市规划局等部门按照各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自职责做好限价商品住房相关工作。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600" w:lineRule="atLeast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　 第二章　建设和价格管理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600" w:lineRule="atLeast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第四条　限价商品住房的销售价格实行政府指导价管理。由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市物价局会同有关部门按照国家和我市有关规定，在综合考虑土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地整理成本、建设标准、建筑安装成本、配套成本、项目管理费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用和利润等因素基础上测定限价商品住房销售价格，原则上比测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定销售价格前3个月内周边或同地区普通商品住房价格低20%左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右。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第五条　限价商品住房的建设用地应在土地供应计划中优先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落实，并采取附加房屋平均销售价格、最高销售价格、套型比例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和建筑面积标准、销售对象等条件公开出让。限价商品住房应当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合理控制套型面积标准，住房套型建筑面积控制在90平方米以下，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一居室50平方米左右，两居室70平方米左右。其中一居室、两居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室住房套数占住房总套数的比例不低于70%。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限价商品住房可采取集中建设与在普通商品住房项目中配建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相结合的方式组织建设。配建项目应当在出让条件中，明确配套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建设的限价商品住房的建设总面积、套型建筑面积、套型比例、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建设标准等。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第六条　限价商品住房建设标准按照商品住房标准执行，严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格执行国家和我市住宅强制性技术规范，落实三步节能和中水入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户等要求，鼓励太阳能利用，鼓励使用节能、节水、节地、节材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的新技术、新材料、新工艺。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开发企业在开工前向市建委报审建设标准和方案，并按照批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准的建设标准实施项目建设，进行项目验收。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第七条　有关部门在与限价商品住房开发建设单位签订的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《国有土地使用权出让合同》中，应当明确各项限定条件、建设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标准、违约责任和罚责等内容。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600" w:lineRule="atLeast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　　第三章　申请审核程序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第八条　同时符合以下条件的家庭可以申请购买限价商品住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房:具有本市中心城区（外环线以内）非农业户籍3年以上且家庭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人口在2人(含)以上；家庭上年人均收入低于市统计局公布的本市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上年城市居民人均可支配收入的1.5倍（具体收入线标准由市国土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房管局定期向社会发布）；家庭无私产住房且未承租公有住房。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申请人家庭成员按申请人、申请人配偶及其未成年子女确定。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市国土房管局根据限价商品住房供应情况、本市居民住房现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状和收入情况，报经市人民政府批准，适时调整限价商品住房购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买对象范围并向社会公布。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第九条　购买限价商品住房申请审核程序：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（一）申请。由户主或户主委托具有完全民事行为能力的家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庭成员作为申请人，到户籍所在区房管局提出申请，领取并填写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《天津市限价商品住房购买申请审核表》(一式两份)。申请购买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限价商品住房须携带以下要件：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1．本人身份证（原件和复印件）；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2．家庭成员户口簿（原件和复印件）；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3．家庭现居住情况有关证明材料（住房权属证明和住房租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赁合同为原件和复印件，其余为原件）：家庭成员户籍所在地住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房证明；户籍所在地住房属于其他单位或个人的，提供该住房权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属证明或公有住房租赁合同；户籍所在地无住房的，提供当地公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安派出所出具的落户原因证明；家庭成员在户籍所在地之外居住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的，提供所居住住房权属证明或公有住房租赁合同；从市场租赁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住房的，提供有效的天津市房屋租赁合同及天津市房屋租赁登记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备案证明；有其他特殊情况的，提供受理申请部门要求出具的其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他相关证明。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区房管局对申请人提供的资料进行核对，原件与复印件一致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的，退回原件留存复印件。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（二）初审。区房管局对申请家庭的户籍、人口、住房等情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况在5日内进行初审，对符合限价商品住房购买条件的，开具天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津市限价商品住房申请家庭收入核查单并交申请人。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（三）收入核查。申请人持区房管局开具的天津市限价商品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住房申请家庭收入核查单及以下家庭成员收入证明材料，到户籍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所在区民政局进行收入核查。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申请人或家庭成员有工作单位的，收入证明由所在单位出具；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离退休人员纳入养老保险社会统筹的，凭上一年养老金代发金融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机构专用存折中发放金额证明其收入，未纳入养老保险社会统筹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的，由离退休金发放单位出具其年收入证明；无工作单位的，由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其户籍所在街道办事处比照居民申请城镇最低生活保障待遇中收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入核定方法开具证明。以上收入证明材料中，除纳入养老保险社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会统筹的离退休人员需提供收入证明原件及复印件外，其余均提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供原件。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区民政局根据申请人提供的家庭成员收入证明材料，结合住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房公积金、社会保障等各类专业数据信息库，在15日内核查申请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人家庭收入情况，并在天津市限价商品住房申请家庭收入核查单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上注明核查结果，由经办人签字，加盖专用公章后，送区房管局。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（四）审核。区房管局根据区民政局送交的天津市限价商品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住房申请家庭收入核查单反映的申请人家庭收入情况，补充填写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天津市限价商品住房购买申请审核表，并对申请人购买限价商品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住房资格在5日内进行审核，经审核符合限价商品住房购买条件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的，纳入公示范围。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（五）公示。区房管局将申请人家庭人口、收入、住房等情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况进行公示，公示期为10日。对公示情况有异议的，由区房管局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会同有关部门在10日内进行核实。对经核实不符合申请条件的，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由区房管局书面通知申请人。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（六）发证。经公示，对申请人相关情况无异议的，由区房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管局在天津市限价商品住房购买申请审核表上签署意见，并向申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请人开具天津市限价商品住房购买资格证明。天津市限价商品住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房购买资格证明有效期为1年。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600" w:lineRule="atLeast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　　　第四章　销售管理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第十条　限价商品住房开发建设单位应按照《国有土地使用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权出让合同》中约定的平均销售价格和最高销售价格，合理安排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各门栋平均销售价格及楼层、朝向差价，报市物价局审核。经审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核符合规定的，由市物价局制发销售价格通知。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第十一条　限价商品住房开发建设单位办理限价商品住房销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售许可证时，除按有关规定提供办理商品房销售许可证所需要件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外，还需提供市物价局制发的销售价格通知。开发建设单位取得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限价商品住房销售许可证后，方可进行销售。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第十二条　申请人持天津市限价商品住房购买资格证明、本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人身份证及复印件到限价商品住房销售单位购买限价商品住房。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当房源暂时不能满足需求时，市国土房管局可采取摇号或轮候方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式确定申请人购房次序。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销售单位应查验购房人相关证件，限价商品住房购买人姓名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须与本人所持购房证明中申请人姓名相一致，对不一致的，应拒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绝向其出售。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第十三条　限价商品住房销售单位应与购房人签订天津市限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价商品住房买卖合同，并将天津市限价商品住房购买资格证明交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销售单位留存。限价商品住房开发单位应在天津市限价商品住房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买卖合同签订之日起30日内到区房管局办理房屋买卖合同备案。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限价商品住房实行网上销售，并进行注记，以备核查。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第十四条　符合条件的申请人及其配偶只能购买一套限价商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品住房。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第十五条　限价商品住房购买人在交纳契税满５年后方可上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市转让（继承除外）。房地产权属登记机构办理限价商品住房转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移登记时，在登记簿及权属证书的记事栏上分别记载“限价商品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600" w:lineRule="atLeast"/>
                    <w:ind w:left="0" w:right="0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住房”字样和准许转让日期，即购买人交纳契税满５年的日期。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600" w:lineRule="atLeast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　　　第五章　监督管理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600" w:lineRule="atLeast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第十六条　限价商品住房销售单位应严格按照规定的销售价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格和销售对象销售限价商品住房。对不执行限价商品住房销售价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格和明码标价规定的价格违法行为，由价格主管部门依法查处。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对向未取得购买资格的家庭出售限价商品住房的，由销售管理部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门责令销售单位限期收回；不能收回的，由销售单位补缴限价商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品住房与同地段普通商品住房价格差价，纳入低收入家庭住房保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障资金专户。销售管理部门可提请审计部门或委托会计事务所对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开发销售单位销售限价商品住房情况实施审查。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第十七条　限价商品住房销售管理部门和相关单位应严格按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照规定做好申请人资格审查、销售管理等工作，对在销售管理工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作中玩忽职守、滥用职权、弄虚作假的管理部门、单位责任人，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由有关部门依法严肃处理。对为其员工出具虚假收入、住房等证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明的单位，由限价商品住房销售管理或审核部门通知工商部门，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将其列入不良信用记录，并由其承担相应连带责任。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监察部门对负责限价商品住房销售行政管理工作的相关部门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实施监察。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第十八条　对隐瞒家庭收入和住房条件，或采取其他手段骗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购限价商品住房的，由市国土房管局会同有关部门追回已购限价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商品住房，或者向购买人按限价商品住房购买价格与其市场评估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价格的差价征收差额收益，纳入低收入家庭住房保障资金专户。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对拒不腾房、不补交房款的，销售管理部门可向人民法院提起诉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讼。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第十九条　对擅自降低或不执行规定的限价商品住房建设标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准，损害购房群众利益的开发企业，由相关主管部门按规定予以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查处。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600" w:lineRule="atLeast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　　　　　　　　　第六章　附则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600" w:lineRule="atLeast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第二十条　市集中建设的限价商品住房适用本办法。中心城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区以外区县自行组织建设限价商品住房的，可参照本办法制定本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区县限价商品住房实施办法。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第二十一条　市各有关部门可依据本办法制定实施细则。</w:t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　　第二十二条　本办法自2008年5月1日至2013年4月30日施行。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after="240" w:afterAutospacing="0" w:line="600" w:lineRule="atLeast"/>
                  </w:pP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br w:type="textWrapping"/>
                  </w:r>
                  <w:r>
                    <w:rPr>
                      <w:rFonts w:hint="default" w:ascii="仿宋_GB2312" w:eastAsia="仿宋_GB2312" w:cs="仿宋_GB2312"/>
                      <w:color w:val="000000"/>
                      <w:sz w:val="32"/>
                      <w:szCs w:val="32"/>
                    </w:rPr>
                    <w:t>主题词：城乡建设　限价△　房屋　管理　办法　通知　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</w:tc>
            </w:tr>
          </w:tbl>
          <w:p>
            <w:pPr>
              <w:spacing w:line="600" w:lineRule="atLeast"/>
              <w:rPr>
                <w:color w:val="000000"/>
              </w:rPr>
            </w:pPr>
          </w:p>
        </w:tc>
      </w:tr>
    </w:tbl>
    <w:p>
      <w:pPr>
        <w:pStyle w:val="8"/>
      </w:pPr>
      <w:r>
        <w:t>窗体底端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BF7A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2255BD"/>
      <w:sz w:val="18"/>
      <w:szCs w:val="18"/>
      <w:u w:val="none"/>
    </w:rPr>
  </w:style>
  <w:style w:type="character" w:styleId="5">
    <w:name w:val="Hyperlink"/>
    <w:basedOn w:val="3"/>
    <w:uiPriority w:val="0"/>
    <w:rPr>
      <w:color w:val="2255BD"/>
      <w:sz w:val="18"/>
      <w:szCs w:val="18"/>
      <w:u w:val="none"/>
    </w:rPr>
  </w:style>
  <w:style w:type="paragraph" w:styleId="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9">
    <w:name w:val="fontwh1"/>
    <w:basedOn w:val="3"/>
    <w:uiPriority w:val="0"/>
    <w:rPr>
      <w:rFonts w:ascii="Verdana" w:hAnsi="Verdana" w:cs="Verdana"/>
      <w:b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www.tj.gov.cn/zwgk/wjgz/szfwj/200805/../../../../images/tjsrmzfwj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samsung</dc:creator>
  <cp:lastModifiedBy>samsung</cp:lastModifiedBy>
  <dcterms:modified xsi:type="dcterms:W3CDTF">2016-08-16T14:21:18Z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