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Engenharia de Requisitos para ML com GR4ML</w:t>
      </w:r>
    </w:p>
    <w:p>
      <w:pPr>
        <w:pStyle w:val="Heading2"/>
      </w:pPr>
      <w:r>
        <w:t>Caderno do Grupo — JurisTriage PT</w:t>
      </w:r>
    </w:p>
    <w:p>
      <w:r>
        <w:rPr>
          <w:b/>
        </w:rPr>
        <w:t>Disciplina:</w:t>
      </w:r>
      <w:r>
        <w:t xml:space="preserve"> Engenharia de Software para IA e Frameworks Profundos</w:t>
      </w:r>
    </w:p>
    <w:p>
      <w:r>
        <w:rPr>
          <w:b/>
        </w:rPr>
        <w:t>Projeto:</w:t>
      </w:r>
      <w:r>
        <w:t xml:space="preserve"> JurisTriage PT</w:t>
      </w:r>
    </w:p>
    <w:p>
      <w:r>
        <w:rPr>
          <w:b/>
        </w:rPr>
        <w:t>Grupo:</w:t>
      </w:r>
      <w:r>
        <w:t xml:space="preserve"> Alessandro, Daniela, Gleicy, Gustavo, Helton, Luciana, Pedro e Sandro</w:t>
      </w:r>
    </w:p>
    <w:p>
      <w:r>
        <w:rPr>
          <w:b/>
        </w:rPr>
        <w:t>Natureza:</w:t>
      </w:r>
      <w:r>
        <w:t xml:space="preserve"> Prova de Conceito académica, não destinada a substituir profissionais do Direito nem a produzir aconselhamento jurídico.</w:t>
      </w:r>
    </w:p>
    <w:p>
      <w:pPr>
        <w:spacing w:before="80" w:after="160"/>
        <w:ind w:left="340" w:right="170"/>
        <w:shd w:fill="F3F6FA"/>
      </w:pPr>
      <w:r>
        <w:rPr>
          <w:i/>
          <w:color w:val="444444"/>
        </w:rPr>
        <w:t xml:space="preserve">Nota de rigor: o repositório ainda não contém resultados finais de treino nem uma meta organizacional validada com utilizadores externos. Por isso, valores de Macro-F1, latência e impacto no trabalho são apresentados como </w:t>
      </w:r>
      <w:r>
        <w:rPr>
          <w:b/>
          <w:i/>
          <w:color w:val="444444"/>
        </w:rPr>
        <w:t>metas a validar</w:t>
      </w:r>
      <w:r>
        <w:rPr>
          <w:i/>
          <w:color w:val="444444"/>
        </w:rPr>
        <w:t>, nunca como resultados alcançados.</w:t>
      </w:r>
    </w:p>
    <w:p>
      <w:pPr>
        <w:pBdr>
          <w:bottom w:val="single" w:sz="8" w:space="1" w:color="B4C6E7"/>
        </w:pBdr>
      </w:pPr>
    </w:p>
    <w:p>
      <w:pPr>
        <w:pStyle w:val="Heading1"/>
      </w:pPr>
      <w:r>
        <w:t>1. Contexto do projeto — Fase 0</w:t>
      </w:r>
    </w:p>
    <w:p>
      <w:r>
        <w:t xml:space="preserve">O JurisTriage PT é uma prova de conceito que pretende classificar automaticamente o </w:t>
      </w:r>
      <w:r>
        <w:rPr>
          <w:b/>
        </w:rPr>
        <w:t>sentido normativo de acórdãos portugueses</w:t>
      </w:r>
      <w:r>
        <w:t xml:space="preserve"> em cinco categorias (</w:t>
      </w:r>
      <w:r>
        <w:rPr>
          <w:rFonts w:ascii="Consolas" w:hAnsi="Consolas"/>
          <w:color w:val="1F4E79"/>
          <w:sz w:val="18"/>
        </w:rPr>
        <w:t>MANTIDA</w:t>
      </w:r>
      <w:r>
        <w:t xml:space="preserve">, </w:t>
      </w:r>
      <w:r>
        <w:rPr>
          <w:rFonts w:ascii="Consolas" w:hAnsi="Consolas"/>
          <w:color w:val="1F4E79"/>
          <w:sz w:val="18"/>
        </w:rPr>
        <w:t>REVOGADA</w:t>
      </w:r>
      <w:r>
        <w:t xml:space="preserve">, </w:t>
      </w:r>
      <w:r>
        <w:rPr>
          <w:rFonts w:ascii="Consolas" w:hAnsi="Consolas"/>
          <w:color w:val="1F4E79"/>
          <w:sz w:val="18"/>
        </w:rPr>
        <w:t>ANULADA</w:t>
      </w:r>
      <w:r>
        <w:t xml:space="preserve">, </w:t>
      </w:r>
      <w:r>
        <w:rPr>
          <w:rFonts w:ascii="Consolas" w:hAnsi="Consolas"/>
          <w:color w:val="1F4E79"/>
          <w:sz w:val="18"/>
        </w:rPr>
        <w:t>NAO_CONHECIDA</w:t>
      </w:r>
      <w:r>
        <w:t xml:space="preserve"> e </w:t>
      </w:r>
      <w:r>
        <w:rPr>
          <w:rFonts w:ascii="Consolas" w:hAnsi="Consolas"/>
          <w:color w:val="1F4E79"/>
          <w:sz w:val="18"/>
        </w:rPr>
        <w:t>OUTRA</w:t>
      </w:r>
      <w:r>
        <w:t xml:space="preserve">). O principal stakeholder operacional proposto é o </w:t>
      </w:r>
      <w:r>
        <w:rPr>
          <w:b/>
        </w:rPr>
        <w:t>analista jurídico/investigador de jurisprudência</w:t>
      </w:r>
      <w:r>
        <w:t xml:space="preserve">, que atualmente precisa de ler e categorizar manualmente grandes volumes de decisões para produzir análises agregadas. A dor central é o custo e a inconsistência dessa triagem manual. O sistema deve apoiar — e não substituir — a revisão humana, usando apenas os </w:t>
      </w:r>
      <w:r>
        <w:rPr>
          <w:rFonts w:ascii="Consolas" w:hAnsi="Consolas"/>
          <w:color w:val="1F4E79"/>
          <w:sz w:val="18"/>
        </w:rPr>
        <w:t>descritores</w:t>
      </w:r>
      <w:r>
        <w:t xml:space="preserve"> e o </w:t>
      </w:r>
      <w:r>
        <w:rPr>
          <w:rFonts w:ascii="Consolas" w:hAnsi="Consolas"/>
          <w:color w:val="1F4E79"/>
          <w:sz w:val="18"/>
        </w:rPr>
        <w:t>sumario</w:t>
      </w:r>
      <w:r>
        <w:t>, com prevenção explícita de fuga de informação, proteção de dados e avaliação rigorosa em classes desequilibradas.</w:t>
      </w:r>
    </w:p>
    <w:p>
      <w:r>
        <w:rPr>
          <w:b/>
        </w:rPr>
        <w:t>Âncora do projeto:</w:t>
      </w:r>
      <w:r>
        <w:t xml:space="preserve"> ajudar analistas jurídicos e investigadores a organizar grandes coleções de jurisprudência por resultado processual, de forma reprodutível, auditável e suficientemente rápida para análise exploratória, sem usar campos que revelem diretamente a resposta.</w:t>
      </w:r>
    </w:p>
    <w:p>
      <w:pPr>
        <w:pBdr>
          <w:bottom w:val="single" w:sz="8" w:space="1" w:color="B4C6E7"/>
        </w:pBdr>
      </w:pPr>
    </w:p>
    <w:p>
      <w:pPr>
        <w:pStyle w:val="Heading1"/>
      </w:pPr>
      <w:r>
        <w:t>2. Business View — Fase 1</w:t>
      </w:r>
    </w:p>
    <w:p>
      <w:pPr>
        <w:pStyle w:val="Heading2"/>
      </w:pPr>
      <w:r>
        <w:t>2.1 Atores de negócio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Ator</w:t>
            </w:r>
          </w:p>
        </w:tc>
        <w:tc>
          <w:tcPr>
            <w:tcW w:type="dxa" w:w="51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Papel na organização/projeto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Analista jurídico / investigador de jurisprudência</w:t>
            </w:r>
          </w:p>
        </w:tc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Consulta e organiza decisões judiciais para análise temática, estatística ou académica. É o utilizador principal da classificação e dos resumos agregados.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Responsável técnico / Scrum Master</w:t>
            </w:r>
          </w:p>
        </w:tc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Garante requisitos, arquitetura, rastreabilidade, qualidade, integração e uso correto dos artefactos de ML.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Cientista/engenheiro de dados da equipa</w:t>
            </w:r>
          </w:p>
        </w:tc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Prepara o corpus, treina, avalia e monitoriza a qualidade técnica da solução.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Professor/banca académica</w:t>
            </w:r>
          </w:p>
        </w:tc>
        <w:tc>
          <w:tcPr>
            <w:tcW w:type="dxa" w:w="51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Patrocinador e avaliador da PoC; verifica se o projeto demonstra engenharia de software aplicada a IA, e não apenas uma métrica isolada.</w:t>
            </w:r>
          </w:p>
        </w:tc>
      </w:tr>
    </w:tbl>
    <w:p/>
    <w:p>
      <w:pPr>
        <w:pStyle w:val="Heading2"/>
      </w:pPr>
      <w:r>
        <w:t>2.2 Goals, indicadores e expectativas de qualidade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Ator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Goal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Indicador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Expectativas de qualidade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Analista jurídico / investigador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Reduzir o esforço de triagem inicial de acórdãos, recebendo uma categoria provável e a distribuição das cinco classes.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Tempo médio de triagem por acórdão e percentagem de documentos corretamente encaminhados para a categoria/revisão. </w:t>
            </w:r>
            <w:r>
              <w:rPr>
                <w:b/>
              </w:rPr>
              <w:t>Valores atuais e meta: a medir num estudo com utilizadores.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 classificação deve ser apresentada como apoio; os erros devem ser visíveis; a saída não pode parecer aconselhamento jurídico; deve ser possível rever casos ambíguos.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Responsável técnico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Garantir um pipeline íntegro, reproduzível e sem fuga de informação.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Percentagem de execuções com manifesto completo; testes aprovados; zero campos proibidos em X.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Artefactos de uma execução não podem ser misturados; a inferência deve usar a mesma composição do treino; as falhas pontuais não devem parar o lote.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Cientista/engenheiro de dados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Produzir um modelo que aprenda algo útil para todas as classes, apesar do desequilíbrio.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Macro-F1 do modelo, Macro-F1 da baseline de classe maioritária, perda por configuração e métricas por execução.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modelo deve superar a baseline; o </w:t>
            </w:r>
            <w:r>
              <w:rPr>
                <w:rFonts w:ascii="Consolas" w:hAnsi="Consolas"/>
                <w:color w:val="1F4E79"/>
                <w:sz w:val="18"/>
              </w:rPr>
              <w:t>fit</w:t>
            </w:r>
            <w:r>
              <w:t xml:space="preserve"> do TF-IDF deve ocorrer só no treino; resultados devem ser reproduzíveis e auditáveis.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Professor/banca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Avaliar uma PoC coerente de engenharia de software para IA.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Cobertura dos requisitos, modularidade, testes, NumPy, PyTorch, documentação e demonstração ponta a ponta.</w:t>
            </w:r>
          </w:p>
        </w:tc>
        <w:tc>
          <w:tcPr>
            <w:tcW w:type="dxa" w:w="25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foco não é obter o modelo jurídico mais sofisticado; é demonstrar contratos, qualidade, ética, rastreabilidade e integração.</w:t>
            </w:r>
          </w:p>
        </w:tc>
      </w:tr>
    </w:tbl>
    <w:p/>
    <w:p>
      <w:pPr>
        <w:pStyle w:val="Heading2"/>
      </w:pPr>
      <w:r>
        <w:t>2.3 Decision Goals</w:t>
      </w:r>
    </w:p>
    <w:p>
      <w:pPr>
        <w:pStyle w:val="ListNumber"/>
      </w:pPr>
      <w:r>
        <w:rPr>
          <w:b/>
        </w:rPr>
        <w:t>O analista jurídico precisa decidir</w:t>
      </w:r>
      <w:r>
        <w:t xml:space="preserve"> que categoria usar como ponto de partida para organizar cada acórdão — </w:t>
      </w:r>
      <w:r>
        <w:rPr>
          <w:rFonts w:ascii="Consolas" w:hAnsi="Consolas"/>
          <w:color w:val="1F4E79"/>
          <w:sz w:val="18"/>
        </w:rPr>
        <w:t>MANTIDA</w:t>
      </w:r>
      <w:r>
        <w:t xml:space="preserve">, </w:t>
      </w:r>
      <w:r>
        <w:rPr>
          <w:rFonts w:ascii="Consolas" w:hAnsi="Consolas"/>
          <w:color w:val="1F4E79"/>
          <w:sz w:val="18"/>
        </w:rPr>
        <w:t>REVOGADA</w:t>
      </w:r>
      <w:r>
        <w:t xml:space="preserve">, </w:t>
      </w:r>
      <w:r>
        <w:rPr>
          <w:rFonts w:ascii="Consolas" w:hAnsi="Consolas"/>
          <w:color w:val="1F4E79"/>
          <w:sz w:val="18"/>
        </w:rPr>
        <w:t>ANULADA</w:t>
      </w:r>
      <w:r>
        <w:t xml:space="preserve">, </w:t>
      </w:r>
      <w:r>
        <w:rPr>
          <w:rFonts w:ascii="Consolas" w:hAnsi="Consolas"/>
          <w:color w:val="1F4E79"/>
          <w:sz w:val="18"/>
        </w:rPr>
        <w:t>NAO_CONHECIDA</w:t>
      </w:r>
      <w:r>
        <w:t xml:space="preserve">, </w:t>
      </w:r>
      <w:r>
        <w:rPr>
          <w:rFonts w:ascii="Consolas" w:hAnsi="Consolas"/>
          <w:color w:val="1F4E79"/>
          <w:sz w:val="18"/>
        </w:rPr>
        <w:t>OUTRA</w:t>
      </w:r>
      <w:r>
        <w:t xml:space="preserve"> ou revisão manual — sempre que processa um novo documento ou lote.</w:t>
      </w:r>
    </w:p>
    <w:p>
      <w:pPr>
        <w:pStyle w:val="ListNumber"/>
      </w:pPr>
      <w:r>
        <w:rPr>
          <w:b/>
        </w:rPr>
        <w:t>O responsável técnico precisa decidir</w:t>
      </w:r>
      <w:r>
        <w:t xml:space="preserve"> se uma execução treinada pode ser aprovada para demonstração/inferência, depois de verificar integridade dos artefactos, fuga de informação, testes e comparação com a baseline.</w:t>
      </w:r>
    </w:p>
    <w:p>
      <w:pPr>
        <w:pStyle w:val="ListNumber"/>
      </w:pPr>
      <w:r>
        <w:rPr>
          <w:b/>
        </w:rPr>
        <w:t>O cientista de dados precisa decidir</w:t>
      </w:r>
      <w:r>
        <w:t xml:space="preserve"> qual configuração do classificador MLP deve ser conservada, após comparar configurações candidatas pelas métricas e restrições do projeto.</w:t>
      </w:r>
    </w:p>
    <w:p>
      <w:pPr>
        <w:pStyle w:val="Heading2"/>
      </w:pPr>
      <w:r>
        <w:t>2.4 Question Goals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ID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Question Goal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Tipo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Tempo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Frequência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QG-01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Qual das cinco categorias melhor representa o sentido normativo deste novo acórdão, usando apenas descritores e sumário?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quê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Presente/desconhecido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Por documento ou por lote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QG-02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Qual é a distribuição de probabilidade do modelo pelas cinco categorias e quais termos TF-IDF tiveram maior peso na entrada?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quê/porquê aproximado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Presente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Por inferência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QG-03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modelo supera a estratégia de prever sempre a classe maioritária em Macro-F1?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Comparação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Passado, sobre o teste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Por execução de treino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QG-04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 execução respeita as regras de fuga de informação, reprodutibilidade e alinhamento de artefactos?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Verificação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Presente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Por execução/entrega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QG-05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Qual configuração candidata oferece o melhor compromisso entre Macro-F1, simplicidade, reprodutibilidade e custo?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Qual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Futuro/seleção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Por experiência de treino</w:t>
            </w:r>
          </w:p>
        </w:tc>
      </w:tr>
    </w:tbl>
    <w:p/>
    <w:p>
      <w:pPr>
        <w:pStyle w:val="Heading2"/>
      </w:pPr>
      <w:r>
        <w:t>2.5 Diagrama da Business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[Analista jurídico / investigador]</w:t>
              <w:br/>
              <w:t xml:space="preserve">          |</w:t>
              <w:br/>
              <w:t xml:space="preserve">          v</w:t>
              <w:br/>
              <w:t>[GOAL: reduzir esforço e inconsistência da triagem inicial]</w:t>
              <w:br/>
              <w:t xml:space="preserve">          |  Indicadores: tempo de triagem + encaminhamento correto</w:t>
              <w:br/>
              <w:t xml:space="preserve">          |  Qualidades: apoio humano, transparência, privacidade</w:t>
              <w:br/>
              <w:t xml:space="preserve">          v</w:t>
              <w:br/>
              <w:t>[DECISION GOAL: escolher categoria inicial ou revisão manual]</w:t>
              <w:br/>
              <w:t xml:space="preserve">          |</w:t>
              <w:br/>
              <w:t xml:space="preserve">          +--&gt; [QG-01: qual das cinco classes?]</w:t>
              <w:br/>
              <w:t xml:space="preserve">          +--&gt; [QG-02: distribuição e termos relevantes?]</w:t>
              <w:br/>
              <w:br/>
              <w:t>[Responsável técnico / Cientista de dados]</w:t>
              <w:br/>
              <w:t xml:space="preserve">          |</w:t>
              <w:br/>
              <w:t xml:space="preserve">          v</w:t>
              <w:br/>
              <w:t>[GOAL: aprovar uma execução útil, reproduzível e sem fuga]</w:t>
              <w:br/>
              <w:t xml:space="preserve">          |</w:t>
              <w:br/>
              <w:t xml:space="preserve">          +--&gt; [QG-03: supera baseline em Macro-F1?]</w:t>
              <w:br/>
              <w:t xml:space="preserve">          +--&gt; [QG-04: artefactos e regras estão íntegros?]</w:t>
              <w:br/>
              <w:t xml:space="preserve">          +--&gt; [QG-05: qual configuração selecionar?]</w:t>
            </w:r>
          </w:p>
        </w:tc>
      </w:tr>
    </w:tbl>
    <w:p/>
    <w:p>
      <w:pPr>
        <w:pBdr>
          <w:bottom w:val="single" w:sz="8" w:space="1" w:color="B4C6E7"/>
        </w:pBdr>
      </w:pPr>
    </w:p>
    <w:p>
      <w:pPr>
        <w:pStyle w:val="Heading1"/>
      </w:pPr>
      <w:r>
        <w:t>3. Analytics Design View — Fase 2</w:t>
      </w:r>
    </w:p>
    <w:p>
      <w:pPr>
        <w:pStyle w:val="Heading2"/>
      </w:pPr>
      <w:r>
        <w:t>3.1 Tipo de análise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Question Goal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Tipo de análise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Justificação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QG-01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Preditiva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 classe verdadeira é desconhecida no momento da inferência e precisa de ser estimada a partir do texto permitido.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QG-02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Descritiva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Resume a saída do classificador e destaca os termos com maior peso TF-IDF; não constitui explicação jurídica causal.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QG-03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Descritiva/avaliativa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Compara o desempenho observado do modelo com uma baseline simples.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QG-04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Descritiva/diagnóstica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Verifica regras, artefactos e evidências de uma execução.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QG-05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Prescritiva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Recomenda qual configuração conservar com base em métricas e restrições.</w:t>
            </w:r>
          </w:p>
        </w:tc>
      </w:tr>
    </w:tbl>
    <w:p/>
    <w:p>
      <w:pPr>
        <w:pStyle w:val="Heading2"/>
      </w:pPr>
      <w:r>
        <w:t>3.2 Tarefas de ML e algoritmos candidatos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Meta analítica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Tarefa de ML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Algoritmos candidatos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Classificar o sentido normativo do acórdão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Classificação multiclasse supervisionada em cinco classes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1. Regra de palavras-chave/normalização como referência operacional; 2. baseline de classe maioritária; 3. Regressão Logística sobre TF-IDF (candidato conceptual, não implementado por restrição curricular); 4. MLP PyTorch sobre TF-IDF NumPy.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Descrever a incerteza da previsão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Distribuição multiclasse por softmax, sem afirmar calibração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Softmax dos logits do MLP; top termos pelo peso TF-IDF da entrada.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Selecionar configuração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Comparação experimental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MLP A com camada oculta e hiperparâmetros base; MLP B com hiperparâmetros/complexidade alternativos; seleção final por Macro-F1 de validação/teste e não apenas perda de treino.</w:t>
            </w:r>
          </w:p>
        </w:tc>
      </w:tr>
    </w:tbl>
    <w:p/>
    <w:p>
      <w:pPr>
        <w:pStyle w:val="Heading3"/>
      </w:pPr>
      <w:r>
        <w:t>Algoritmo escolhido</w:t>
      </w:r>
    </w:p>
    <w:p>
      <w:r>
        <w:t xml:space="preserve">O algoritmo principal escolhido é um </w:t>
      </w:r>
      <w:r>
        <w:rPr>
          <w:b/>
        </w:rPr>
        <w:t>Multilayer Perceptron (MLP) em PyTorch alimentado por TF-IDF implementado em NumPy</w:t>
      </w:r>
      <w:r>
        <w:t>. Esta escolha decorre do escopo académico obrigatório: uso real de NumPy na engenharia de características, uso de PyTorch no treino, comparação de pelo menos duas configurações e execução offline. A baseline de classe maioritária permanece obrigatória para provar que a rede aprendeu algo útil.</w:t>
      </w:r>
    </w:p>
    <w:p>
      <w:pPr>
        <w:pStyle w:val="Heading2"/>
      </w:pPr>
      <w:r>
        <w:t>3.3 Softgoals formalizados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ID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Softgoal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Origem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SG-01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Rigor em classes desequilibradas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A classe </w:t>
            </w:r>
            <w:r>
              <w:rPr>
                <w:rFonts w:ascii="Consolas" w:hAnsi="Consolas"/>
                <w:color w:val="1F4E79"/>
                <w:sz w:val="18"/>
              </w:rPr>
              <w:t>MANTIDA</w:t>
            </w:r>
            <w:r>
              <w:t xml:space="preserve"> representa aproximadamente 52% das decisões não vazias; exatidão isolada seria enganadora.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SG-02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Ausência de fuga de informação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Regra do projeto: </w:t>
            </w:r>
            <w:r>
              <w:rPr>
                <w:rFonts w:ascii="Consolas" w:hAnsi="Consolas"/>
                <w:color w:val="1F4E79"/>
                <w:sz w:val="18"/>
              </w:rPr>
              <w:t>decisao_bruta</w:t>
            </w:r>
            <w:r>
              <w:t xml:space="preserve">, texto dispositivo, ECLI, URL, tribunal e </w:t>
            </w:r>
            <w:r>
              <w:rPr>
                <w:rFonts w:ascii="Consolas" w:hAnsi="Consolas"/>
                <w:color w:val="1F4E79"/>
                <w:sz w:val="18"/>
              </w:rPr>
              <w:t>texto_integral</w:t>
            </w:r>
            <w:r>
              <w:t xml:space="preserve"> não podem entrar em X.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SG-03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Reprodutibilidade e rastreabilidade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Requisito técnico: semente 42, manifesto, configuração, pesos, vocabulário e métricas alinhados por execução.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SG-04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Privacidade e uso ético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corpus pode conter dados pessoais; dados reais e artefactos identificáveis não devem sair do ambiente autorizado.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SG-05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Transparência e supervisão humana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 previsão não é decisão jurídica; a explicação é aproximada; casos ambíguos devem poder seguir para revisão.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SG-06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Robustez e portabilidade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Um documento problemático não deve interromper o lote; a PoC deve executar numa amostra pequena e num computador modesto.</w:t>
            </w:r>
          </w:p>
        </w:tc>
      </w:tr>
    </w:tbl>
    <w:p/>
    <w:p>
      <w:pPr>
        <w:pStyle w:val="Heading2"/>
      </w:pPr>
      <w:r>
        <w:t>3.4 Softgoals, métricas e metas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Softgoal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Métrica técnica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Meta/limite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SG-01 — Rigor em desequilíbrio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Macro-F1 do modelo e da baseline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</w:rPr>
              <w:t>Aceitação mínima:</w:t>
            </w:r>
            <w:r>
              <w:t xml:space="preserve"> Macro-F1 do MLP &gt; Macro-F1 da baseline no conjunto de teste. Meta numérica absoluta: a validar após experiência real.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SG-02 — Sem fuga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Auditoria dos campos usados em </w:t>
            </w:r>
            <w:r>
              <w:rPr>
                <w:rFonts w:ascii="Consolas" w:hAnsi="Consolas"/>
                <w:color w:val="1F4E79"/>
                <w:sz w:val="18"/>
              </w:rPr>
              <w:t>Acordao.texto_caracteristicas()</w:t>
            </w:r>
            <w:r>
              <w:t xml:space="preserve"> e teste do vocabulário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100% das características derivadas apenas de </w:t>
            </w:r>
            <w:r>
              <w:rPr>
                <w:rFonts w:ascii="Consolas" w:hAnsi="Consolas"/>
                <w:color w:val="1F4E79"/>
                <w:sz w:val="18"/>
              </w:rPr>
              <w:t>descritores</w:t>
            </w:r>
            <w:r>
              <w:t xml:space="preserve"> + </w:t>
            </w:r>
            <w:r>
              <w:rPr>
                <w:rFonts w:ascii="Consolas" w:hAnsi="Consolas"/>
                <w:color w:val="1F4E79"/>
                <w:sz w:val="18"/>
              </w:rPr>
              <w:t>sumario</w:t>
            </w:r>
            <w:r>
              <w:t xml:space="preserve">; zero campos de </w:t>
            </w:r>
            <w:r>
              <w:rPr>
                <w:rFonts w:ascii="Consolas" w:hAnsi="Consolas"/>
                <w:color w:val="1F4E79"/>
                <w:sz w:val="18"/>
              </w:rPr>
              <w:t>CAMPOS_FUGA_INFORMACAO</w:t>
            </w:r>
            <w:r>
              <w:t xml:space="preserve"> usados diretamente.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SG-03 — Reprodutibilidade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Semente registada; manifesto e ficheiros por </w:t>
            </w:r>
            <w:r>
              <w:rPr>
                <w:rFonts w:ascii="Consolas" w:hAnsi="Consolas"/>
                <w:color w:val="1F4E79"/>
                <w:sz w:val="18"/>
              </w:rPr>
              <w:t>id_execucao</w:t>
            </w:r>
            <w:r>
              <w:t>; repetição controlada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Semente 42 e todos os caminhos essenciais presentes no manifesto; nenhuma mistura entre execuções.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SG-04 — Privacidade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Auditoria de Git/artefactos/serviços externos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Zero PDFs/JSONs reais, dados pessoais, segredos ou vocabulários identificáveis enviados para APIs externas ou versionados.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SG-05 — Transparência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Presença de distribuição, aviso e possibilidade de revisão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Toda a saída explicativa deve dizer que é automática e não constitui aconselhamento jurídico; probabilidades não devem ser apresentadas como confiança calibrada.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SG-06 — Robustez/portabilidade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Taxa de continuação após ficheiro inválido; execução em amostra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Falha isolada não interrompe o lote; fluxo demonstrável numa amostra de 10 documentos num computador modesto.</w:t>
            </w:r>
          </w:p>
        </w:tc>
      </w:tr>
    </w:tbl>
    <w:p/>
    <w:p>
      <w:pPr>
        <w:pStyle w:val="Heading2"/>
      </w:pPr>
      <w:r>
        <w:t>3.5 Matriz Algoritmo × Softgoals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Algoritmo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SG-01: Macro-F1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SG-02: fuga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SG-03: reprodutibilidade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SG-05: transparência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Conclusão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Classe maioritária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Macro-F1 baixo esperado; serve de baseline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Compatível, porque não usa texto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Muito simples e determinística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Muito transparente, mas não útil para classes minoritárias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Manter apenas como referência.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Regras por palavras-chave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Avaliação necessária; frágeis a variações linguísticas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Risco controlável se aplicadas só ao texto permitido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Reproduzíveis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Elevada legibilidade, mas manutenção difícil e propensa a exceções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Úteis para normalizar Y e como comparação, não como modelo final de X.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Regressão Logística + TF-IDF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Candidato potencialmente forte e interpretável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Compatível com X permitido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Reproduzível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Pesos por classe são inspecionáveis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Não escolhida no MVP por restrição/ênfase curricular em PyTorch.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MLP PyTorch + TF-IDF NumPy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Métrica principal a medir; deve superar baseline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Compatível se usar a composição canónica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Suporta semente, </w:t>
            </w:r>
            <w:r>
              <w:rPr>
                <w:rFonts w:ascii="Consolas" w:hAnsi="Consolas"/>
                <w:color w:val="1F4E79"/>
                <w:sz w:val="18"/>
              </w:rPr>
              <w:t>state_dict</w:t>
            </w:r>
            <w:r>
              <w:t xml:space="preserve"> e manifesto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Menos interpretável; apenas termos TF-IDF e distribuição aproximada</w:t>
            </w:r>
          </w:p>
        </w:tc>
        <w:tc>
          <w:tcPr>
            <w:tcW w:type="dxa" w:w="17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rPr>
                <w:b/>
              </w:rPr>
              <w:t>Escolhido</w:t>
            </w:r>
            <w:r>
              <w:t>, sujeito a superar baseline e cumprir todos os RNF.</w:t>
            </w:r>
          </w:p>
        </w:tc>
      </w:tr>
    </w:tbl>
    <w:p/>
    <w:p>
      <w:pPr>
        <w:pStyle w:val="Heading2"/>
      </w:pPr>
      <w:r>
        <w:t>3.6 Ligação ao indicador de negócio</w:t>
      </w:r>
    </w:p>
    <w:p>
      <w:r>
        <w:t xml:space="preserve">Se o MLP superar a baseline em Macro-F1 e encaminhar corretamente uma proporção útil dos acórdãos, a equipa espera reduzir o tempo de triagem inicial, sobretudo em lotes grandes. Contudo, o impacto real não pode ser deduzido apenas da Macro-F1. Deve ser medido num piloto: comparar o tempo e a taxa de correção manual de analistas com e sem o apoio do sistema, mantendo revisão humana. A magnitude da redução é uma </w:t>
      </w:r>
      <w:r>
        <w:rPr>
          <w:b/>
        </w:rPr>
        <w:t>meta a validar com stakeholders</w:t>
      </w:r>
      <w:r>
        <w:t>, não um resultado já demonstrado.</w:t>
      </w:r>
    </w:p>
    <w:p>
      <w:pPr>
        <w:pBdr>
          <w:bottom w:val="single" w:sz="8" w:space="1" w:color="B4C6E7"/>
        </w:pBdr>
      </w:pPr>
    </w:p>
    <w:p>
      <w:pPr>
        <w:pStyle w:val="Heading1"/>
      </w:pPr>
      <w:r>
        <w:t>4. Data Preparation View — Fase 3</w:t>
      </w:r>
    </w:p>
    <w:p>
      <w:pPr>
        <w:pStyle w:val="Heading2"/>
      </w:pPr>
      <w:r>
        <w:t>4.1 Fontes de dados e atributos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Fonte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Principais campos/atributos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Utilização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PDFs do CSM/portal de jurisprudência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nome do ficheiro, texto extraído, número de páginas, origem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Fonte bruta alternativa; passa pelo carregador PDF e parser posicional.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JSON bruto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string completa ou chave simples </w:t>
            </w:r>
            <w:r>
              <w:rPr>
                <w:rFonts w:ascii="Consolas" w:hAnsi="Consolas"/>
                <w:color w:val="1F4E79"/>
                <w:sz w:val="18"/>
              </w:rPr>
              <w:t>texto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Fonte bruta alternativa; é convertida em </w:t>
            </w:r>
            <w:r>
              <w:rPr>
                <w:rFonts w:ascii="Consolas" w:hAnsi="Consolas"/>
                <w:color w:val="1F4E79"/>
                <w:sz w:val="18"/>
              </w:rPr>
              <w:t>DocumentoBruto</w:t>
            </w:r>
            <w:r>
              <w:t>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JSON estruturado irmão do PDF — source of truth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descritores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sumario_texto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decisao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court_code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year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file_hash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extraction_success</w:t>
            </w:r>
            <w:r>
              <w:t xml:space="preserve"> e metadados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Rota principal para obter </w:t>
            </w:r>
            <w:r>
              <w:rPr>
                <w:rFonts w:ascii="Consolas" w:hAnsi="Consolas"/>
                <w:color w:val="1F4E79"/>
                <w:sz w:val="18"/>
              </w:rPr>
              <w:t>Acordao</w:t>
            </w:r>
            <w:r>
              <w:t>; serve também como oráculo para validar o parser de PDF.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Manifesto e artefactos de execução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vocabulário, IDF, mapa de categorias, configuração do modelo, pesos e métricas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Garante que treino, avaliação e inferência usam o mesmo conjunto de artefactos.</w:t>
            </w:r>
          </w:p>
        </w:tc>
      </w:tr>
    </w:tbl>
    <w:p/>
    <w:p>
      <w:pPr>
        <w:pStyle w:val="Heading2"/>
      </w:pPr>
      <w:r>
        <w:t>4.2 Data Operations — transformações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Nº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Transformação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Fonte(s)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1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Descobrir ficheiros PDF/JSON e carregá-los incrementalmente com </w:t>
            </w:r>
            <w:r>
              <w:rPr>
                <w:rFonts w:ascii="Consolas" w:hAnsi="Consolas"/>
                <w:color w:val="1F4E79"/>
                <w:sz w:val="18"/>
              </w:rPr>
              <w:t>yield</w:t>
            </w:r>
            <w:r>
              <w:t>, registando falhas sem interromper o lote.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PDFs e JSONs brutos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2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Extrair o texto de todas as páginas do PDF ou ler o texto do JSON bruto, criando </w:t>
            </w:r>
            <w:r>
              <w:rPr>
                <w:rFonts w:ascii="Consolas" w:hAnsi="Consolas"/>
                <w:color w:val="1F4E79"/>
                <w:sz w:val="18"/>
              </w:rPr>
              <w:t>DocumentoBruto</w:t>
            </w:r>
            <w:r>
              <w:t>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PDF/JSON bruto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3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Converter </w:t>
            </w:r>
            <w:r>
              <w:rPr>
                <w:rFonts w:ascii="Consolas" w:hAnsi="Consolas"/>
                <w:color w:val="1F4E79"/>
                <w:sz w:val="18"/>
              </w:rPr>
              <w:t>DocumentoBruto</w:t>
            </w:r>
            <w:r>
              <w:t xml:space="preserve"> em </w:t>
            </w:r>
            <w:r>
              <w:rPr>
                <w:rFonts w:ascii="Consolas" w:hAnsi="Consolas"/>
                <w:color w:val="1F4E79"/>
                <w:sz w:val="18"/>
              </w:rPr>
              <w:t>Acordao</w:t>
            </w:r>
            <w:r>
              <w:t xml:space="preserve"> por parsing posicional, ou converter diretamente JSON estruturado em </w:t>
            </w:r>
            <w:r>
              <w:rPr>
                <w:rFonts w:ascii="Consolas" w:hAnsi="Consolas"/>
                <w:color w:val="1F4E79"/>
                <w:sz w:val="18"/>
              </w:rPr>
              <w:t>Acordao</w:t>
            </w:r>
            <w:r>
              <w:t>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DocumentoBruto</w:t>
            </w:r>
            <w:r>
              <w:t>/JSON estruturado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4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Separar </w:t>
            </w:r>
            <w:r>
              <w:rPr>
                <w:rFonts w:ascii="Consolas" w:hAnsi="Consolas"/>
                <w:color w:val="1F4E79"/>
                <w:sz w:val="18"/>
              </w:rPr>
              <w:t>descritores</w:t>
            </w:r>
            <w:r>
              <w:t xml:space="preserve"> por </w:t>
            </w:r>
            <w:r>
              <w:rPr>
                <w:rFonts w:ascii="Consolas" w:hAnsi="Consolas"/>
                <w:color w:val="1F4E79"/>
                <w:sz w:val="18"/>
              </w:rPr>
              <w:t>;</w:t>
            </w:r>
            <w:r>
              <w:t>, normalizar espaços e tolerar campos ausentes/mojibake.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Campos estruturados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5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Construir o texto canónico de X exclusivamente com </w:t>
            </w:r>
            <w:r>
              <w:rPr>
                <w:rFonts w:ascii="Consolas" w:hAnsi="Consolas"/>
                <w:color w:val="1F4E79"/>
                <w:sz w:val="18"/>
              </w:rPr>
              <w:t>descritores + sumario</w:t>
            </w:r>
            <w:r>
              <w:t>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Acordao.texto_caracteristicas()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6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Limpar ruído: marca TCPDF, emails, URLs, telefones, faxes, códigos postais, caracteres U+FFFD e espaços duplicados.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Texto canónico de X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7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Normalizar </w:t>
            </w:r>
            <w:r>
              <w:rPr>
                <w:rFonts w:ascii="Consolas" w:hAnsi="Consolas"/>
                <w:color w:val="1F4E79"/>
                <w:sz w:val="18"/>
              </w:rPr>
              <w:t>decisao_bruta</w:t>
            </w:r>
            <w:r>
              <w:t xml:space="preserve"> para uma das cinco classes com regras ordenadas; descartar decisões vazias, ambíguas ou não reconhecidas.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decisao_bruta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8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Construir </w:t>
            </w:r>
            <w:r>
              <w:rPr>
                <w:rFonts w:ascii="Consolas" w:hAnsi="Consolas"/>
                <w:color w:val="1F4E79"/>
                <w:sz w:val="18"/>
              </w:rPr>
              <w:t>RegistoClassificacao</w:t>
            </w:r>
            <w:r>
              <w:t xml:space="preserve"> com identificador, texto limpo, categoria e metadados de análise.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Acordao</w:t>
            </w:r>
            <w:r>
              <w:t xml:space="preserve"> limpo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9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Dividir os registos de forma estratificada em treino e teste com semente 42.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RegistoClassificacao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10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Ajustar vocabulário e IDF </w:t>
            </w:r>
            <w:r>
              <w:rPr>
                <w:b/>
              </w:rPr>
              <w:t>apenas no treino</w:t>
            </w:r>
            <w:r>
              <w:t>; transformar treino, teste e futura inferência com o mesmo vetorizador.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Textos de treino/teste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11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Mapear as cinco categorias para IDs inteiros canónicos e criar matrizes NumPy.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Categorias normalizadas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12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Converter matrizes em tensores PyTorch, treinar configurações candidatas, avaliar, guardar pesos/configuração/métricas e manifesto.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Matrizes NumPy</w:t>
            </w:r>
          </w:p>
        </w:tc>
      </w:tr>
    </w:tbl>
    <w:p/>
    <w:p>
      <w:pPr>
        <w:pStyle w:val="Heading2"/>
      </w:pPr>
      <w:r>
        <w:t>4.3 Dataset final</w:t>
      </w:r>
    </w:p>
    <w:p>
      <w:pPr>
        <w:pStyle w:val="Heading3"/>
      </w:pPr>
      <w:r>
        <w:t>Tabela conceptual antes da vetorização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Coluna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Descrição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Origem/transformação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id_documento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Identificador estável do registo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ECLI/hash/nome sanitizado; implementação de integração a consolidar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texto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Junção limpa de descritores e sumário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Acordao.texto_caracteristicas()</w:t>
            </w:r>
            <w:r>
              <w:t xml:space="preserve"> + </w:t>
            </w:r>
            <w:r>
              <w:rPr>
                <w:rFonts w:ascii="Consolas" w:hAnsi="Consolas"/>
                <w:color w:val="1F4E79"/>
                <w:sz w:val="18"/>
              </w:rPr>
              <w:t>limpar_texto()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categoria_normalizada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Uma das cinco classes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normalizar_categoria(decisao_bruta)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tribunal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Metadado para análise de erros; nunca entra em X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court_code</w:t>
            </w:r>
            <w:r>
              <w:t>/ECLI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ano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Metadado para análise temporal; nunca entra em X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onsolas" w:hAnsi="Consolas"/>
                <w:color w:val="1F4E79"/>
                <w:sz w:val="18"/>
              </w:rPr>
              <w:t>year</w:t>
            </w:r>
            <w:r>
              <w:t>/metadados</w:t>
            </w:r>
          </w:p>
        </w:tc>
      </w:tr>
    </w:tbl>
    <w:p/>
    <w:p>
      <w:pPr>
        <w:pStyle w:val="Heading3"/>
      </w:pPr>
      <w:r>
        <w:t>Tabela fictícia sanitizada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id_documento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texto (excerto sanitizado)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categoria_normalizada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tribunal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ano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DOC-001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recurso civil responsabilidade contratual tribunal aprecia nulidade...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ANULADA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TRL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2025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DOC-002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apelação contrato indemnização decisão recorrida fundamentos...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MANTIDA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TRP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2024</w:t>
            </w:r>
          </w:p>
        </w:tc>
      </w:tr>
      <w:tr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DOC-003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admissibilidade recurso prazo legal conhecimento do objeto...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NAO_CONHECIDA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STJ</w:t>
            </w:r>
          </w:p>
        </w:tc>
        <w:tc>
          <w:tcPr>
            <w:tcW w:type="dxa" w:w="2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2025</w:t>
            </w:r>
          </w:p>
        </w:tc>
      </w:tr>
    </w:tbl>
    <w:p/>
    <w:p>
      <w:pPr>
        <w:spacing w:before="80" w:after="160"/>
        <w:ind w:left="340" w:right="170"/>
        <w:shd w:fill="F3F6FA"/>
      </w:pPr>
      <w:r>
        <w:rPr>
          <w:i/>
          <w:color w:val="444444"/>
        </w:rPr>
        <w:t>Os textos acima são fictícios e não reproduzem dados pessoais nem decisões reais.</w:t>
      </w:r>
    </w:p>
    <w:p>
      <w:pPr>
        <w:pStyle w:val="Heading3"/>
      </w:pPr>
      <w:r>
        <w:t>Matrizes utilizadas pelo modelo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caracteristicas_treino</w:t>
      </w:r>
      <w:r>
        <w:t xml:space="preserve">: matriz TF-IDF NumPy </w:t>
      </w:r>
      <w:r>
        <w:rPr>
          <w:rFonts w:ascii="Consolas" w:hAnsi="Consolas"/>
          <w:color w:val="1F4E79"/>
          <w:sz w:val="18"/>
        </w:rPr>
        <w:t>(n_treino, n_tokens)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caracteristicas_teste</w:t>
      </w:r>
      <w:r>
        <w:t xml:space="preserve">: matriz TF-IDF NumPy </w:t>
      </w:r>
      <w:r>
        <w:rPr>
          <w:rFonts w:ascii="Consolas" w:hAnsi="Consolas"/>
          <w:color w:val="1F4E79"/>
          <w:sz w:val="18"/>
        </w:rPr>
        <w:t>(n_teste, n_tokens)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categorias_treino</w:t>
      </w:r>
      <w:r>
        <w:t>: vetor NumPy de IDs inteiros.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categorias_teste</w:t>
      </w:r>
      <w:r>
        <w:t>: vetor NumPy de IDs inteiros.</w:t>
      </w:r>
    </w:p>
    <w:p>
      <w:pPr>
        <w:pStyle w:val="Heading2"/>
      </w:pPr>
      <w:r>
        <w:t>4.4 Diagrama do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PDFs locais ----------------&gt; carregador_pdf -----------┐</w:t>
              <w:br/>
              <w:t xml:space="preserve">                                                       |</w:t>
              <w:br/>
              <w:t>JSON bruto ---------------&gt; carregador_json_bruto -----+--&gt; DocumentoBruto</w:t>
              <w:br/>
              <w:t xml:space="preserve">                                                       |          |</w:t>
              <w:br/>
              <w:t>JSON estruturado (oráculo) -&gt; carregador_acordaos_json -+          v</w:t>
              <w:br/>
              <w:t xml:space="preserve">                                                       |  analisador_metadados</w:t>
              <w:br/>
              <w:t xml:space="preserve">                                                       |          |</w:t>
              <w:br/>
              <w:t xml:space="preserve">                                                       +-------&gt; Acordao</w:t>
              <w:br/>
              <w:t xml:space="preserve">                                                                  |</w:t>
              <w:br/>
              <w:t xml:space="preserve">                                              descritores + sumario apenas</w:t>
              <w:br/>
              <w:t xml:space="preserve">                                                                  |</w:t>
              <w:br/>
              <w:t xml:space="preserve">                                     limpeza de texto + normalização de Y</w:t>
              <w:br/>
              <w:t xml:space="preserve">                                                                  |</w:t>
              <w:br/>
              <w:t xml:space="preserve">                                                       RegistoClassificacao</w:t>
              <w:br/>
              <w:t xml:space="preserve">                                                                  |</w:t>
              <w:br/>
              <w:t xml:space="preserve">                                      divisão estratificada, semente = 42</w:t>
              <w:br/>
              <w:t xml:space="preserve">                                                     /            \</w:t>
              <w:br/>
              <w:t xml:space="preserve">                                                  treino          teste</w:t>
              <w:br/>
              <w:t xml:space="preserve">                                                     |              |</w:t>
              <w:br/>
              <w:t xml:space="preserve">                                          fit TF-IDF NumPy      transform</w:t>
              <w:br/>
              <w:t xml:space="preserve">                                                     \              /</w:t>
              <w:br/>
              <w:t xml:space="preserve">                                              matrizes NumPy + IDs</w:t>
              <w:br/>
              <w:t xml:space="preserve">                                                        |</w:t>
              <w:br/>
              <w:t xml:space="preserve">                                            tensores + MLP PyTorch</w:t>
              <w:br/>
              <w:t xml:space="preserve">                                                        |</w:t>
              <w:br/>
              <w:t xml:space="preserve">                                         avaliação vs classe maioritária</w:t>
              <w:br/>
              <w:t xml:space="preserve">                                                        |</w:t>
              <w:br/>
              <w:t xml:space="preserve">                       manifesto + vocabulário + IDF + categorias + pesos + métricas</w:t>
              <w:br/>
              <w:t xml:space="preserve">                                                        |</w:t>
              <w:br/>
              <w:t xml:space="preserve">                                               inferência isolada</w:t>
            </w:r>
          </w:p>
        </w:tc>
      </w:tr>
    </w:tbl>
    <w:p/>
    <w:p>
      <w:pPr>
        <w:pStyle w:val="Heading2"/>
      </w:pPr>
      <w:r>
        <w:t>4.5 Lacunas de integração identificadas</w:t>
      </w:r>
    </w:p>
    <w:p>
      <w:r>
        <w:t xml:space="preserve">O desenho do pipeline está documentado e várias peças têm testes próprios, mas o repositório ainda apresenta sinais de integração incompleta: não existe um construtor explícito e versionado de </w:t>
      </w:r>
      <w:r>
        <w:rPr>
          <w:rFonts w:ascii="Consolas" w:hAnsi="Consolas"/>
          <w:color w:val="1F4E79"/>
          <w:sz w:val="18"/>
        </w:rPr>
        <w:t>RegistoClassificacao</w:t>
      </w:r>
      <w:r>
        <w:t>, o treino principal ainda usa dados simulados, e módulos esperados pelo motor de inferência (</w:t>
      </w:r>
      <w:r>
        <w:rPr>
          <w:rFonts w:ascii="Consolas" w:hAnsi="Consolas"/>
          <w:color w:val="1F4E79"/>
          <w:sz w:val="18"/>
        </w:rPr>
        <w:t>manifesto.py</w:t>
      </w:r>
      <w:r>
        <w:t xml:space="preserve"> e uma implementação de classificador compatível) não estão presentes no estado inspecionado. Estas lacunas não invalidam o modelo GR4ML; tornam-se requisitos de integração e critérios prévios à demonstração ponta a ponta.</w:t>
      </w:r>
    </w:p>
    <w:p>
      <w:pPr>
        <w:pBdr>
          <w:bottom w:val="single" w:sz="8" w:space="1" w:color="B4C6E7"/>
        </w:pBdr>
      </w:pPr>
    </w:p>
    <w:p>
      <w:pPr>
        <w:pStyle w:val="Heading1"/>
      </w:pPr>
      <w:r>
        <w:t>5. Frase de verificação final</w:t>
      </w:r>
    </w:p>
    <w:p>
      <w:pPr>
        <w:spacing w:before="80" w:after="160"/>
        <w:ind w:left="340" w:right="170"/>
        <w:shd w:fill="F3F6FA"/>
      </w:pPr>
      <w:r>
        <w:rPr>
          <w:i/>
          <w:color w:val="444444"/>
        </w:rPr>
        <w:t xml:space="preserve">Para ajudar o </w:t>
      </w:r>
      <w:r>
        <w:rPr>
          <w:b/>
          <w:i/>
          <w:color w:val="444444"/>
        </w:rPr>
        <w:t>analista jurídico/investigador de jurisprudência</w:t>
      </w:r>
      <w:r>
        <w:rPr>
          <w:i/>
          <w:color w:val="444444"/>
        </w:rPr>
        <w:t xml:space="preserve"> a decidir </w:t>
      </w:r>
      <w:r>
        <w:rPr>
          <w:b/>
          <w:i/>
          <w:color w:val="444444"/>
        </w:rPr>
        <w:t>como categorizar inicialmente cada acórdão e quando encaminhá-lo para revisão humana</w:t>
      </w:r>
      <w:r>
        <w:rPr>
          <w:i/>
          <w:color w:val="444444"/>
        </w:rPr>
        <w:t xml:space="preserve">, respondendo à pergunta </w:t>
      </w:r>
      <w:r>
        <w:rPr>
          <w:b/>
          <w:i/>
          <w:color w:val="444444"/>
        </w:rPr>
        <w:t>“qual das cinco classes melhor representa o sentido normativo deste documento, usando apenas descritores e sumário?”</w:t>
      </w:r>
      <w:r>
        <w:rPr>
          <w:i/>
          <w:color w:val="444444"/>
        </w:rPr>
        <w:t xml:space="preserve">, vamos usar um </w:t>
      </w:r>
      <w:r>
        <w:rPr>
          <w:b/>
          <w:i/>
          <w:color w:val="444444"/>
        </w:rPr>
        <w:t>MLP em PyTorch alimentado por TF-IDF implementado em NumPy</w:t>
      </w:r>
      <w:r>
        <w:rPr>
          <w:i/>
          <w:color w:val="444444"/>
        </w:rPr>
        <w:t xml:space="preserve">, que satisfaz os softgoals de </w:t>
      </w:r>
      <w:r>
        <w:rPr>
          <w:b/>
          <w:i/>
          <w:color w:val="444444"/>
        </w:rPr>
        <w:t>rigor em classes desequilibradas, ausência de fuga de informação, reprodutibilidade, privacidade, transparência e robustez</w:t>
      </w:r>
      <w:r>
        <w:rPr>
          <w:i/>
          <w:color w:val="444444"/>
        </w:rPr>
        <w:t xml:space="preserve">, medidos por </w:t>
      </w:r>
      <w:r>
        <w:rPr>
          <w:b/>
          <w:i/>
          <w:color w:val="444444"/>
        </w:rPr>
        <w:t>Macro-F1 face à baseline, auditoria dos campos de entrada, semente e manifesto, ausência de dados sensíveis externos, avisos de uso e continuidade após falhas</w:t>
      </w:r>
      <w:r>
        <w:rPr>
          <w:i/>
          <w:color w:val="444444"/>
        </w:rPr>
        <w:t xml:space="preserve">, usando o dataset preparado de </w:t>
      </w:r>
      <w:r>
        <w:rPr>
          <w:b/>
          <w:i/>
          <w:color w:val="444444"/>
        </w:rPr>
        <w:t>texto limpo de descritores + sumário e categoria normalizada</w:t>
      </w:r>
      <w:r>
        <w:rPr>
          <w:i/>
          <w:color w:val="444444"/>
        </w:rPr>
        <w:t xml:space="preserve">, vindo de </w:t>
      </w:r>
      <w:r>
        <w:rPr>
          <w:b/>
          <w:i/>
          <w:color w:val="444444"/>
        </w:rPr>
        <w:t>PDFs e JSONs de jurisprudência processados localmente</w:t>
      </w:r>
      <w:r>
        <w:rPr>
          <w:i/>
          <w:color w:val="444444"/>
        </w:rPr>
        <w:t xml:space="preserve">. Isto deverá impactar o indicador </w:t>
      </w:r>
      <w:r>
        <w:rPr>
          <w:b/>
          <w:i/>
          <w:color w:val="444444"/>
        </w:rPr>
        <w:t>tempo e consistência da triagem inicial</w:t>
      </w:r>
      <w:r>
        <w:rPr>
          <w:i/>
          <w:color w:val="444444"/>
        </w:rPr>
        <w:t xml:space="preserve">, numa magnitude </w:t>
      </w:r>
      <w:r>
        <w:rPr>
          <w:b/>
          <w:i/>
          <w:color w:val="444444"/>
        </w:rPr>
        <w:t>a medir e validar num piloto com utilizadores</w:t>
      </w:r>
      <w:r>
        <w:rPr>
          <w:i/>
          <w:color w:val="444444"/>
        </w:rPr>
        <w:t>.</w:t>
      </w:r>
    </w:p>
    <w:p>
      <w:pPr>
        <w:pBdr>
          <w:bottom w:val="single" w:sz="8" w:space="1" w:color="B4C6E7"/>
        </w:pBdr>
      </w:pPr>
    </w:p>
    <w:p>
      <w:pPr>
        <w:pStyle w:val="Heading1"/>
      </w:pPr>
      <w:r>
        <w:t>6. Dos modelos aos requisitos — Fase 4</w:t>
      </w:r>
    </w:p>
    <w:p>
      <w:pPr>
        <w:pStyle w:val="Heading2"/>
      </w:pPr>
      <w:r>
        <w:t>6.1 Requisitos Funcionais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ID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Requisito Funcional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Origem GR4ML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RF-GR-01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sistema deve carregar incrementalmente PDFs e JSONs locais, produzindo um contrato </w:t>
            </w:r>
            <w:r>
              <w:rPr>
                <w:rFonts w:ascii="Consolas" w:hAnsi="Consolas"/>
                <w:color w:val="1F4E79"/>
                <w:sz w:val="18"/>
              </w:rPr>
              <w:t>DocumentoBruto</w:t>
            </w:r>
            <w:r>
              <w:t xml:space="preserve"> por ficheiro e continuando o lote quando um ficheiro falhar.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QG-04; pipeline Fase 3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RF-GR-02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O sistema deve converter cada fonte suportada num </w:t>
            </w:r>
            <w:r>
              <w:rPr>
                <w:rFonts w:ascii="Consolas" w:hAnsi="Consolas"/>
                <w:color w:val="1F4E79"/>
                <w:sz w:val="18"/>
              </w:rPr>
              <w:t>Acordao</w:t>
            </w:r>
            <w:r>
              <w:t xml:space="preserve"> estruturado, extraindo ou adaptando descritores, sumário, decisão bruta e metadados disponíveis.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QG-01; entidades Fase 3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RF-GR-03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sistema deve construir o texto de entrada exclusivamente a partir de </w:t>
            </w:r>
            <w:r>
              <w:rPr>
                <w:rFonts w:ascii="Consolas" w:hAnsi="Consolas"/>
                <w:color w:val="1F4E79"/>
                <w:sz w:val="18"/>
              </w:rPr>
              <w:t>descritores</w:t>
            </w:r>
            <w:r>
              <w:t xml:space="preserve"> e </w:t>
            </w:r>
            <w:r>
              <w:rPr>
                <w:rFonts w:ascii="Consolas" w:hAnsi="Consolas"/>
                <w:color w:val="1F4E79"/>
                <w:sz w:val="18"/>
              </w:rPr>
              <w:t>sumario</w:t>
            </w:r>
            <w:r>
              <w:t>, aplicar a limpeza definida e manter a decisão verdadeira separada como rótulo.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QG-01; SG-02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RF-GR-04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sistema deve normalizar decisões reconhecidas para as cinco classes canónicas e encaminhar decisões vazias, ambíguas ou não reconhecidas para descarte/revisão, sem adivinhação.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Decision Goal do analista; SG-05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RF-GR-05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criar registos de classificação, dividi-los de forma estratificada e ajustar o TF-IDF apenas no subconjunto de treino.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QG-03/QG-04; pipeline Fase 3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RF-GR-06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sistema deve treinar e comparar pelo menos duas configurações do MLP PyTorch, conservando históricos e configurações para avaliação.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QG-05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RF-GR-07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avaliar o MLP no conjunto de teste e compará-lo com a baseline de classe maioritária, reportando pelo menos exatidão e Macro-F1.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QG-03; SG-01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RF-GR-08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O sistema deve guardar vocabulário, IDF, mapas de categorias, configuração, pesos, métricas e manifesto sob um único </w:t>
            </w:r>
            <w:r>
              <w:rPr>
                <w:rFonts w:ascii="Consolas" w:hAnsi="Consolas"/>
                <w:color w:val="1F4E79"/>
                <w:sz w:val="18"/>
              </w:rPr>
              <w:t>id_execucao</w:t>
            </w:r>
            <w:r>
              <w:t>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QG-04; SG-03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RF-GR-09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sistema deve receber um novo </w:t>
            </w:r>
            <w:r>
              <w:rPr>
                <w:rFonts w:ascii="Consolas" w:hAnsi="Consolas"/>
                <w:color w:val="1F4E79"/>
                <w:sz w:val="18"/>
              </w:rPr>
              <w:t>Acordao</w:t>
            </w:r>
            <w:r>
              <w:t>, usar a mesma composição e os mesmos artefactos do treino e devolver classe prevista e distribuição pelas cinco classes.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Decision Goal do analista; QG-01/QG-02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RF-GR-10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sistema deve permitir exportar um resumo agregado das categorias previstas num lote, sem expor texto judicial ou dados pessoais no relatório público.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Goal do analista; SG-04</w:t>
            </w:r>
          </w:p>
        </w:tc>
      </w:tr>
    </w:tbl>
    <w:p/>
    <w:p>
      <w:pPr>
        <w:pStyle w:val="Heading2"/>
      </w:pPr>
      <w:r>
        <w:t>6.2 Requisitos Não-Funcionais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ID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Requisito Não-Funcional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Origem GR4ML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RNF-GR-01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sistema deve garantir ausência de fuga de informação, medida por testes e auditoria, com zero utilização direta de </w:t>
            </w:r>
            <w:r>
              <w:rPr>
                <w:rFonts w:ascii="Consolas" w:hAnsi="Consolas"/>
                <w:color w:val="1F4E79"/>
                <w:sz w:val="18"/>
              </w:rPr>
              <w:t>ecli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url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tribunal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texto_integral</w:t>
            </w:r>
            <w:r>
              <w:t xml:space="preserve"> ou </w:t>
            </w:r>
            <w:r>
              <w:rPr>
                <w:rFonts w:ascii="Consolas" w:hAnsi="Consolas"/>
                <w:color w:val="1F4E79"/>
                <w:sz w:val="18"/>
              </w:rPr>
              <w:t>decisao_bruta</w:t>
            </w:r>
            <w:r>
              <w:t xml:space="preserve"> na matriz X.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SG-02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RNF-GR-02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sistema deve avaliar dados desequilibrados com Macro-F1 e só considerar o MLP tecnicamente útil se superar a Macro-F1 da baseline no teste.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SG-01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RNF-GR-03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sistema deve garantir reprodutibilidade básica com </w:t>
            </w:r>
            <w:r>
              <w:rPr>
                <w:rFonts w:ascii="Consolas" w:hAnsi="Consolas"/>
                <w:color w:val="1F4E79"/>
                <w:sz w:val="18"/>
              </w:rPr>
              <w:t>semente = 42</w:t>
            </w:r>
            <w:r>
              <w:t>, configuração, versões, plataforma e caminhos de artefactos registados por execução.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SG-03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RNF-GR-04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sistema deve garantir integridade de artefactos: a inferência deve carregar todos os componentes pelo mesmo manifesto e nunca combinar ficheiros de execuções diferentes.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SG-03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RNF-GR-05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processar uma amostra de 10 documentos num computador modesto e continuar após uma falha isolada.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SG-06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RNF-GR-06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sistema deve garantir privacidade: zero corpus real, texto integral, decisão bruta, dados pessoais, segredos, vocabulários ou artefactos identificáveis enviados para APIs externas ou incluídos no Git.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SG-04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RNF-GR-07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apresentar qualquer explicação como automática, aproximada e não jurídica; uma probabilidade softmax não pode ser chamada de confiança calibrada sem calibração própria.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SG-05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RNF-GR-08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O sistema deve manter código modular, funções públicas tipadas e testes </w:t>
            </w:r>
            <w:r>
              <w:rPr>
                <w:rFonts w:ascii="Consolas" w:hAnsi="Consolas"/>
                <w:color w:val="1F4E79"/>
                <w:sz w:val="18"/>
              </w:rPr>
              <w:t>unittest</w:t>
            </w:r>
            <w:r>
              <w:t xml:space="preserve"> executáveis em Python 3.11.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Qualidade académica/técnica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RNF-GR-09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parser deve tolerar campos jurídicos ausentes com </w:t>
            </w:r>
            <w:r>
              <w:rPr>
                <w:rFonts w:ascii="Consolas" w:hAnsi="Consolas"/>
                <w:color w:val="1F4E79"/>
                <w:sz w:val="18"/>
              </w:rPr>
              <w:t>None</w:t>
            </w:r>
            <w:r>
              <w:t>/lista vazia, sem transformar ausência de dados numa classificação inventada.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SG-05/SG-06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RNF-GR-10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A meta de latência da inferência em lote deve ser definida após medir o hardware-alvo; até essa validação, a execução deve registar duração e número de documentos.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SG-06; meta a validar</w:t>
            </w:r>
          </w:p>
        </w:tc>
      </w:tr>
    </w:tbl>
    <w:p/>
    <w:p>
      <w:pPr>
        <w:pStyle w:val="Heading2"/>
      </w:pPr>
      <w:r>
        <w:t>6.3 Requisitos de 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ID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Requisito de Dados</w:t>
            </w:r>
          </w:p>
        </w:tc>
        <w:tc>
          <w:tcPr>
            <w:tcW w:type="dxa" w:w="340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</w:r>
            <w:r>
              <w:t>RF alimentado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RD-GR-01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ler PDFs locais e extrair texto e número de páginas incrementalmente, registando ficheiro, origem e falhas.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RF-GR-01/RF-GR-02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RD-GR-02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O sistema deve integrar JSONs estruturados com </w:t>
            </w:r>
            <w:r>
              <w:rPr>
                <w:rFonts w:ascii="Consolas" w:hAnsi="Consolas"/>
                <w:color w:val="1F4E79"/>
                <w:sz w:val="18"/>
              </w:rPr>
              <w:t>extraction_success=true</w:t>
            </w:r>
            <w:r>
              <w:t xml:space="preserve">, mapeando </w:t>
            </w:r>
            <w:r>
              <w:rPr>
                <w:rFonts w:ascii="Consolas" w:hAnsi="Consolas"/>
                <w:color w:val="1F4E79"/>
                <w:sz w:val="18"/>
              </w:rPr>
              <w:t>descritores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sumario_texto</w:t>
            </w:r>
            <w: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decisao</w:t>
            </w:r>
            <w:r>
              <w:t xml:space="preserve">, tribunal, ano e proveniência para o contrato </w:t>
            </w:r>
            <w:r>
              <w:rPr>
                <w:rFonts w:ascii="Consolas" w:hAnsi="Consolas"/>
                <w:color w:val="1F4E79"/>
                <w:sz w:val="18"/>
              </w:rPr>
              <w:t>Acordao</w:t>
            </w:r>
            <w:r>
              <w:t>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RF-GR-02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RD-GR-03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validar o parser de PDF contra o JSON irmão do mesmo documento, tratado como source of truth da extração.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RF-GR-02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RD-GR-04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O sistema deve dividir descritores por ponto e vírgula, remover itens vazios e normalizar espaços e caracteres corrompidos suportados.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RF-GR-03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RD-GR-05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remover do texto de X marcas TCPDF, emails, URLs, contactos, códigos postais e espaços redundantes antes da vetorização.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RF-GR-03/RF-GR-05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RD-GR-06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O sistema deve descartar do treino registos sem rótulo fiável e conservar os casos ambíguos para possível revisão, sem os forçar para </w:t>
            </w:r>
            <w:r>
              <w:rPr>
                <w:rFonts w:ascii="Consolas" w:hAnsi="Consolas"/>
                <w:color w:val="1F4E79"/>
                <w:sz w:val="18"/>
              </w:rPr>
              <w:t>OUTRA</w:t>
            </w:r>
            <w:r>
              <w:t>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RF-GR-04/RF-GR-05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RD-GR-07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O sistema deve criar o vocabulário e os pesos IDF somente com os textos de treino e ignorar tokens desconhecidos em teste/inferência.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RF-GR-05/RF-GR-09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RD-GR-08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 xml:space="preserve">O sistema deve preservar </w:t>
            </w:r>
            <w:r>
              <w:rPr>
                <w:rFonts w:ascii="Consolas" w:hAnsi="Consolas"/>
                <w:color w:val="1F4E79"/>
                <w:sz w:val="18"/>
              </w:rPr>
              <w:t>tribunal</w:t>
            </w:r>
            <w:r>
              <w:t xml:space="preserve"> e </w:t>
            </w:r>
            <w:r>
              <w:rPr>
                <w:rFonts w:ascii="Consolas" w:hAnsi="Consolas"/>
                <w:color w:val="1F4E79"/>
                <w:sz w:val="18"/>
              </w:rPr>
              <w:t>ano</w:t>
            </w:r>
            <w:r>
              <w:t xml:space="preserve"> apenas como metadados para análise de erros, nunca como características de treino.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F5F9FC"/>
          </w:tcPr>
          <w:p>
            <w:r/>
            <w:r>
              <w:t>RF-GR-03/RF-GR-07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RD-GR-09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 xml:space="preserve">O sistema deve guardar os artefactos de dados e modelo com caminhos relativos num manifesto, associados a um único </w:t>
            </w:r>
            <w:r>
              <w:rPr>
                <w:rFonts w:ascii="Consolas" w:hAnsi="Consolas"/>
                <w:color w:val="1F4E79"/>
                <w:sz w:val="18"/>
              </w:rPr>
              <w:t>id_execucao</w:t>
            </w:r>
            <w:r>
              <w:t>.</w:t>
            </w:r>
          </w:p>
        </w:tc>
        <w:tc>
          <w:tcPr>
            <w:tcW w:type="dxa" w:w="34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RF-GR-08/RF-GR-09</w:t>
            </w:r>
          </w:p>
        </w:tc>
      </w:tr>
    </w:tbl>
    <w:p/>
    <w:p>
      <w:pPr>
        <w:pStyle w:val="Heading2"/>
      </w:pPr>
      <w:r>
        <w:t>6.4 Critérios de aceitação</w:t>
      </w:r>
    </w:p>
    <w:p>
      <w:pPr>
        <w:pStyle w:val="Heading3"/>
      </w:pPr>
      <w:r>
        <w:t>Critério técnico mínimo da PoC</w:t>
      </w:r>
    </w:p>
    <w:p>
      <w:r>
        <w:t>Este conjunto de requisitos será considerado tecnicamente bem-sucedido quando, numa execução reprodutível e auditável sobre dados separados, o MLP:</w:t>
      </w:r>
    </w:p>
    <w:p>
      <w:pPr>
        <w:pStyle w:val="ListNumber"/>
      </w:pPr>
      <w:r>
        <w:t>superar a Macro-F1 da baseline de classe maioritária;</w:t>
      </w:r>
    </w:p>
    <w:p>
      <w:pPr>
        <w:pStyle w:val="ListNumber"/>
      </w:pPr>
      <w:r>
        <w:t>usar apenas descritores e sumário como X;</w:t>
      </w:r>
    </w:p>
    <w:p>
      <w:pPr>
        <w:pStyle w:val="ListNumber"/>
      </w:pPr>
      <w:r>
        <w:t>produzir todos os artefactos previstos num manifesto válido;</w:t>
      </w:r>
    </w:p>
    <w:p>
      <w:pPr>
        <w:pStyle w:val="ListNumber"/>
      </w:pPr>
      <w:r>
        <w:t>realizar inferência isolada com a mesma transformação do treino;</w:t>
      </w:r>
    </w:p>
    <w:p>
      <w:pPr>
        <w:pStyle w:val="ListNumber"/>
      </w:pPr>
      <w:r>
        <w:t>processar uma amostra de 10 documentos sem que uma falha individual interrompa o lote;</w:t>
      </w:r>
    </w:p>
    <w:p>
      <w:pPr>
        <w:pStyle w:val="ListNumber"/>
      </w:pPr>
      <w:r>
        <w:t>manter os testes automatizados aprovados;</w:t>
      </w:r>
    </w:p>
    <w:p>
      <w:pPr>
        <w:pStyle w:val="ListNumber"/>
      </w:pPr>
      <w:r>
        <w:t>não expor dados reais ou segredos.</w:t>
      </w:r>
    </w:p>
    <w:p>
      <w:pPr>
        <w:pStyle w:val="Heading3"/>
      </w:pPr>
      <w:r>
        <w:t>Critério de valor para o utilizador — a validar</w:t>
      </w:r>
    </w:p>
    <w:p>
      <w:r>
        <w:t xml:space="preserve">O benefício de negócio será considerado demonstrado se, num piloto controlado, analistas jurídicos reduzirem o tempo mediano de triagem inicial </w:t>
      </w:r>
      <w:r>
        <w:rPr>
          <w:b/>
        </w:rPr>
        <w:t>sem aumentar a taxa de categorização incorreta após revisão humana</w:t>
      </w:r>
      <w:r>
        <w:t>. O valor atual, a meta e o período de observação devem ser acordados com os utilizadores antes de uma alegação de impacto.</w:t>
      </w:r>
    </w:p>
    <w:p>
      <w:pPr>
        <w:pBdr>
          <w:bottom w:val="single" w:sz="8" w:space="1" w:color="B4C6E7"/>
        </w:pBdr>
      </w:pPr>
    </w:p>
    <w:p>
      <w:pPr>
        <w:pStyle w:val="Heading1"/>
      </w:pPr>
      <w:r>
        <w:t>7. Reflexão crítica</w:t>
      </w:r>
    </w:p>
    <w:p>
      <w:r>
        <w:t>O ML não é estritamente necessário para todas as partes deste problema. A extração de metadados, a limpeza, a normalização de algumas decisões e a criação de relatórios podem ser resolvidas por regras determinísticas. Para um corpus pequeno, a classificação manual ou uma pesquisa por palavras-chave também poderia ser suficiente e mais fácil de explicar. O ML torna-se justificável quando o volume cresce, a linguagem varia e o objetivo é priorizar ou organizar milhares de documentos de forma consistente — desde que exista revisão humana e que o modelo seja realmente melhor do que uma regra simples ou a classe maioritária.</w:t>
      </w:r>
    </w:p>
    <w:p>
      <w:r>
        <w:t xml:space="preserve">A formalização dos softgoals revelou vários pontos que uma conversa inicial centrada apenas em “classificar acórdãos” poderia esconder. Primeiro, a exatidão não é uma medida suficiente porque </w:t>
      </w:r>
      <w:r>
        <w:rPr>
          <w:rFonts w:ascii="Consolas" w:hAnsi="Consolas"/>
          <w:color w:val="1F4E79"/>
          <w:sz w:val="18"/>
        </w:rPr>
        <w:t>MANTIDA</w:t>
      </w:r>
      <w:r>
        <w:t xml:space="preserve"> domina o corpus; a Macro-F1 e a baseline são requisitos de negócio técnico, não detalhes opcionais. Segundo, uma boa métrica seria inválida se a decisão, o ECLI ou outro atalho entrasse nas características. Terceiro, “explicabilidade” precisava de ser qualificada: mostrar termos TF-IDF e probabilidades ajuda a inspecionar a entrada e a saída, mas não constitui fundamentação jurídica causal nem confiança calibrada. Quarto, privacidade e proveniência dos artefactos fazem parte do produto de ML; um vocabulário TF-IDF também pode revelar informação.</w:t>
      </w:r>
    </w:p>
    <w:p>
      <w:r>
        <w:t>A tradução para requisitos tornou ainda mais clara a lacuna entre módulos testados isoladamente e um sistema ponta a ponta. O repositório documenta o fluxo pretendido, mas a integração precisa de materializar o construtor de registos, substituir dados simulados por matrizes reais, produzir o manifesto completo e alinhar as interfaces esperadas pela inferência. Portanto, o principal valor do GR4ML neste projeto foi impedir que “treinar uma rede” fosse confundido com concluir o sistema. O sucesso depende igualmente de dados, contratos, avaliação, segurança, operação, supervisão humana e evidência de impacto.</w:t>
      </w:r>
    </w:p>
    <w:p>
      <w:pPr>
        <w:pBdr>
          <w:bottom w:val="single" w:sz="8" w:space="1" w:color="B4C6E7"/>
        </w:pBdr>
      </w:pPr>
    </w:p>
    <w:p>
      <w:pPr>
        <w:pStyle w:val="Heading1"/>
      </w:pPr>
      <w:r>
        <w:t>Rastreabilidade principal para o repositório</w:t>
      </w:r>
    </w:p>
    <w:p>
      <w:pPr>
        <w:pStyle w:val="ListBullet"/>
      </w:pPr>
      <w:r>
        <w:t xml:space="preserve">Objetivo e características autorizadas: </w:t>
      </w:r>
      <w:r>
        <w:rPr>
          <w:rFonts w:ascii="Consolas" w:hAnsi="Consolas"/>
          <w:color w:val="1F4E79"/>
          <w:sz w:val="18"/>
        </w:rPr>
        <w:t>README.md:3-12</w:t>
      </w:r>
      <w:r>
        <w:t>.</w:t>
      </w:r>
    </w:p>
    <w:p>
      <w:pPr>
        <w:pStyle w:val="ListBullet"/>
      </w:pPr>
      <w:r>
        <w:t xml:space="preserve">PoC, viés, transparência e RGPD: </w:t>
      </w:r>
      <w:r>
        <w:rPr>
          <w:rFonts w:ascii="Consolas" w:hAnsi="Consolas"/>
          <w:color w:val="1F4E79"/>
          <w:sz w:val="18"/>
        </w:rPr>
        <w:t>docs/visao.md:3-12</w:t>
      </w:r>
      <w:r>
        <w:t xml:space="preserve"> e </w:t>
      </w:r>
      <w:r>
        <w:rPr>
          <w:rFonts w:ascii="Consolas" w:hAnsi="Consolas"/>
          <w:color w:val="1F4E79"/>
          <w:sz w:val="18"/>
        </w:rPr>
        <w:t>docs/etica.md:3-21</w:t>
      </w:r>
      <w:r>
        <w:t>.</w:t>
      </w:r>
    </w:p>
    <w:p>
      <w:pPr>
        <w:pStyle w:val="ListBullet"/>
      </w:pPr>
      <w:r>
        <w:t xml:space="preserve">RF/RNF existentes: </w:t>
      </w:r>
      <w:r>
        <w:rPr>
          <w:rFonts w:ascii="Consolas" w:hAnsi="Consolas"/>
          <w:color w:val="1F4E79"/>
          <w:sz w:val="18"/>
        </w:rPr>
        <w:t>docs/requisitos.md:5-30</w:t>
      </w:r>
      <w:r>
        <w:t>.</w:t>
      </w:r>
    </w:p>
    <w:p>
      <w:pPr>
        <w:pStyle w:val="ListBullet"/>
      </w:pPr>
      <w:r>
        <w:t xml:space="preserve">Pipeline e artefactos: </w:t>
      </w:r>
      <w:r>
        <w:rPr>
          <w:rFonts w:ascii="Consolas" w:hAnsi="Consolas"/>
          <w:color w:val="1F4E79"/>
          <w:sz w:val="18"/>
        </w:rPr>
        <w:t>docs/arquitetura.md:5-50</w:t>
      </w:r>
      <w:r>
        <w:t>.</w:t>
      </w:r>
    </w:p>
    <w:p>
      <w:pPr>
        <w:pStyle w:val="ListBullet"/>
      </w:pPr>
      <w:r>
        <w:t xml:space="preserve">Contratos e fonte canónica de X: </w:t>
      </w:r>
      <w:r>
        <w:rPr>
          <w:rFonts w:ascii="Consolas" w:hAnsi="Consolas"/>
          <w:color w:val="1F4E79"/>
          <w:sz w:val="18"/>
        </w:rPr>
        <w:t>src/dados/esquemas.py:20-101</w:t>
      </w:r>
      <w:r>
        <w:t>.</w:t>
      </w:r>
    </w:p>
    <w:p>
      <w:pPr>
        <w:pStyle w:val="ListBullet"/>
      </w:pPr>
      <w:r>
        <w:t xml:space="preserve">Source of truth, campos e distribuição: </w:t>
      </w:r>
      <w:r>
        <w:rPr>
          <w:rFonts w:ascii="Consolas" w:hAnsi="Consolas"/>
          <w:color w:val="1F4E79"/>
          <w:sz w:val="18"/>
        </w:rPr>
        <w:t>docs/esquema_json_corpus.md:3-123</w:t>
      </w:r>
      <w:r>
        <w:t>.</w:t>
      </w:r>
    </w:p>
    <w:p>
      <w:pPr>
        <w:pStyle w:val="ListBullet"/>
      </w:pPr>
      <w:r>
        <w:t xml:space="preserve">Decisões arquiteturais: </w:t>
      </w:r>
      <w:r>
        <w:rPr>
          <w:rFonts w:ascii="Consolas" w:hAnsi="Consolas"/>
          <w:color w:val="1F4E79"/>
          <w:sz w:val="18"/>
        </w:rPr>
        <w:t>docs/decisoes.md:5-32</w:t>
      </w:r>
      <w:r>
        <w:t>.</w:t>
      </w:r>
    </w:p>
    <w:p>
      <w:pPr>
        <w:pStyle w:val="ListBullet"/>
      </w:pPr>
      <w:r>
        <w:t xml:space="preserve">Ingestão incremental e tolerante a falhas: </w:t>
      </w:r>
      <w:r>
        <w:rPr>
          <w:rFonts w:ascii="Consolas" w:hAnsi="Consolas"/>
          <w:color w:val="1F4E79"/>
          <w:sz w:val="18"/>
        </w:rPr>
        <w:t>src/dados/carregador_pdf.py:23-84</w:t>
      </w:r>
      <w:r>
        <w:t xml:space="preserve"> e </w:t>
      </w:r>
      <w:r>
        <w:rPr>
          <w:rFonts w:ascii="Consolas" w:hAnsi="Consolas"/>
          <w:color w:val="1F4E79"/>
          <w:sz w:val="18"/>
        </w:rPr>
        <w:t>src/dados/carregador_json_bruto.py:22-86</w:t>
      </w:r>
      <w:r>
        <w:t>.</w:t>
      </w:r>
    </w:p>
    <w:p>
      <w:pPr>
        <w:pStyle w:val="ListBullet"/>
      </w:pPr>
      <w:r>
        <w:t xml:space="preserve">Parsing posicional: </w:t>
      </w:r>
      <w:r>
        <w:rPr>
          <w:rFonts w:ascii="Consolas" w:hAnsi="Consolas"/>
          <w:color w:val="1F4E79"/>
          <w:sz w:val="18"/>
        </w:rPr>
        <w:t>src/pre_processamento/analisador_metadados.py:159-232</w:t>
      </w:r>
      <w:r>
        <w:t>.</w:t>
      </w:r>
    </w:p>
    <w:p>
      <w:pPr>
        <w:pStyle w:val="ListBullet"/>
      </w:pPr>
      <w:r>
        <w:t xml:space="preserve">Limpeza e normalização de Y: </w:t>
      </w:r>
      <w:r>
        <w:rPr>
          <w:rFonts w:ascii="Consolas" w:hAnsi="Consolas"/>
          <w:color w:val="1F4E79"/>
          <w:sz w:val="18"/>
        </w:rPr>
        <w:t>src/pre_processamento/limpeza_texto.py:22-152</w:t>
      </w:r>
      <w:r>
        <w:t>.</w:t>
      </w:r>
    </w:p>
    <w:p>
      <w:pPr>
        <w:pStyle w:val="ListBullet"/>
      </w:pPr>
      <w:r>
        <w:t xml:space="preserve">Divisão e TF-IDF NumPy: </w:t>
      </w:r>
      <w:r>
        <w:rPr>
          <w:rFonts w:ascii="Consolas" w:hAnsi="Consolas"/>
          <w:color w:val="1F4E79"/>
          <w:sz w:val="18"/>
        </w:rPr>
        <w:t>src/caracteristicas/vetorizador_tfidf.py:33-395</w:t>
      </w:r>
      <w:r>
        <w:t>.</w:t>
      </w:r>
    </w:p>
    <w:p>
      <w:pPr>
        <w:pStyle w:val="ListBullet"/>
      </w:pPr>
      <w:r>
        <w:t xml:space="preserve">MLP e treino: </w:t>
      </w:r>
      <w:r>
        <w:rPr>
          <w:rFonts w:ascii="Consolas" w:hAnsi="Consolas"/>
          <w:color w:val="1F4E79"/>
          <w:sz w:val="18"/>
        </w:rPr>
        <w:t>src/modelos/rede_neuronal.py:10-41</w:t>
      </w:r>
      <w:r>
        <w:t xml:space="preserve"> e </w:t>
      </w:r>
      <w:r>
        <w:rPr>
          <w:rFonts w:ascii="Consolas" w:hAnsi="Consolas"/>
          <w:color w:val="1F4E79"/>
          <w:sz w:val="18"/>
        </w:rPr>
        <w:t>src/treino/treinar_modelo.py:22-246</w:t>
      </w:r>
      <w:r>
        <w:t>.</w:t>
      </w:r>
    </w:p>
    <w:p>
      <w:pPr>
        <w:pStyle w:val="ListBullet"/>
      </w:pPr>
      <w:r>
        <w:t xml:space="preserve">Baseline e Macro-F1: </w:t>
      </w:r>
      <w:r>
        <w:rPr>
          <w:rFonts w:ascii="Consolas" w:hAnsi="Consolas"/>
          <w:color w:val="1F4E79"/>
          <w:sz w:val="18"/>
        </w:rPr>
        <w:t>src/avaliacao/metricas.py:19-116</w:t>
      </w:r>
      <w:r>
        <w:t>.</w:t>
      </w:r>
    </w:p>
    <w:p>
      <w:pPr>
        <w:pStyle w:val="ListBullet"/>
      </w:pPr>
      <w:r>
        <w:t xml:space="preserve">Inferência e avisos: </w:t>
      </w:r>
      <w:r>
        <w:rPr>
          <w:rFonts w:ascii="Consolas" w:hAnsi="Consolas"/>
          <w:color w:val="1F4E79"/>
          <w:sz w:val="18"/>
        </w:rPr>
        <w:t>src/inferencia/motor_inferencia.py:24-201</w:t>
      </w:r>
      <w:r>
        <w:t xml:space="preserve"> e </w:t>
      </w:r>
      <w:r>
        <w:rPr>
          <w:rFonts w:ascii="Consolas" w:hAnsi="Consolas"/>
          <w:color w:val="1F4E79"/>
          <w:sz w:val="18"/>
        </w:rPr>
        <w:t>src/inferencia/formatador_saida.py:17-204</w:t>
      </w:r>
      <w:r>
        <w:t>.</w:t>
      </w:r>
    </w:p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i/>
          <w:color w:val="666666"/>
          <w:sz w:val="18"/>
        </w:rPr>
        <w:t>Documento gerado a partir do mapeamento GR4ML do repositório JurisTriage PT.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