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5D1646">
        <w:rPr>
          <w:rFonts w:ascii="Arial Rounded MT Bold" w:hAnsi="Arial Rounded MT Bold"/>
          <w:b/>
          <w:sz w:val="25"/>
          <w:szCs w:val="25"/>
          <w:u w:val="single"/>
        </w:rPr>
        <w:t>7</w:t>
      </w:r>
      <w:r w:rsidR="003B23E2">
        <w:rPr>
          <w:rFonts w:ascii="Arial Rounded MT Bold" w:hAnsi="Arial Rounded MT Bold"/>
          <w:b/>
          <w:sz w:val="25"/>
          <w:szCs w:val="25"/>
          <w:u w:val="single"/>
        </w:rPr>
        <w:t>9</w:t>
      </w:r>
    </w:p>
    <w:p w:rsidR="00276158" w:rsidRPr="00454C02" w:rsidRDefault="00276158" w:rsidP="005B70F8">
      <w:pPr>
        <w:spacing w:after="15" w:line="249" w:lineRule="auto"/>
        <w:ind w:left="-500" w:right="-227"/>
        <w:jc w:val="right"/>
        <w:rPr>
          <w:i/>
          <w:sz w:val="8"/>
          <w:szCs w:val="26"/>
          <w:u w:val="single"/>
        </w:rPr>
      </w:pPr>
    </w:p>
    <w:p w:rsidR="005D1646" w:rsidRPr="005D1646" w:rsidRDefault="00946338" w:rsidP="00A0144F">
      <w:pPr>
        <w:spacing w:line="276"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A0144F">
        <w:rPr>
          <w:b/>
          <w:sz w:val="26"/>
          <w:szCs w:val="26"/>
        </w:rPr>
        <w:t> </w:t>
      </w:r>
      <w:r w:rsidR="00D45B24" w:rsidRPr="005D1646">
        <w:rPr>
          <w:b/>
          <w:sz w:val="24"/>
          <w:szCs w:val="25"/>
        </w:rPr>
        <w:t>:</w:t>
      </w:r>
      <w:r w:rsidR="005D1646" w:rsidRPr="00A0144F">
        <w:rPr>
          <w:b/>
          <w:sz w:val="14"/>
          <w:szCs w:val="25"/>
        </w:rPr>
        <w:t xml:space="preserve"> </w:t>
      </w:r>
      <w:r w:rsidR="00A478AB" w:rsidRPr="00A478AB">
        <w:rPr>
          <w:rFonts w:ascii="Tahoma" w:eastAsia="Calibri" w:hAnsi="Tahoma" w:cs="Tahoma"/>
          <w:b/>
          <w:color w:val="auto"/>
          <w:sz w:val="23"/>
          <w:szCs w:val="23"/>
          <w:u w:val="single"/>
          <w:lang w:eastAsia="en-US"/>
        </w:rPr>
        <w:t>M</w:t>
      </w:r>
      <w:r w:rsidR="00A478AB" w:rsidRPr="00A478AB">
        <w:rPr>
          <w:rFonts w:ascii="Tahoma" w:eastAsia="Calibri" w:hAnsi="Tahoma" w:cs="Tahoma"/>
          <w:b/>
          <w:color w:val="auto"/>
          <w:sz w:val="24"/>
          <w:szCs w:val="23"/>
          <w:u w:val="single"/>
          <w:lang w:eastAsia="en-US"/>
        </w:rPr>
        <w:t>onsieu</w:t>
      </w:r>
      <w:r w:rsidR="00A478AB" w:rsidRPr="00A478AB">
        <w:rPr>
          <w:rFonts w:ascii="Tahoma" w:eastAsia="Calibri" w:hAnsi="Tahoma" w:cs="Tahoma"/>
          <w:b/>
          <w:color w:val="auto"/>
          <w:sz w:val="23"/>
          <w:szCs w:val="23"/>
          <w:u w:val="single"/>
          <w:lang w:eastAsia="en-US"/>
        </w:rPr>
        <w:t xml:space="preserve">r </w:t>
      </w:r>
      <w:r w:rsidR="00B82D3B">
        <w:rPr>
          <w:rFonts w:ascii="Tahoma" w:eastAsia="Calibri" w:hAnsi="Tahoma" w:cs="Tahoma"/>
          <w:b/>
          <w:color w:val="auto"/>
          <w:sz w:val="23"/>
          <w:szCs w:val="23"/>
          <w:u w:val="single"/>
          <w:lang w:eastAsia="en-US"/>
        </w:rPr>
        <w:t xml:space="preserve">Jeancy </w:t>
      </w:r>
      <w:r w:rsidR="00015248">
        <w:rPr>
          <w:rFonts w:ascii="Tahoma" w:eastAsia="Calibri" w:hAnsi="Tahoma" w:cs="Tahoma"/>
          <w:b/>
          <w:color w:val="auto"/>
          <w:sz w:val="23"/>
          <w:szCs w:val="23"/>
          <w:u w:val="single"/>
          <w:lang w:eastAsia="en-US"/>
        </w:rPr>
        <w:t>NG</w:t>
      </w:r>
      <w:r w:rsidR="00B82D3B">
        <w:rPr>
          <w:rFonts w:ascii="Tahoma" w:eastAsia="Calibri" w:hAnsi="Tahoma" w:cs="Tahoma"/>
          <w:b/>
          <w:color w:val="auto"/>
          <w:sz w:val="23"/>
          <w:szCs w:val="23"/>
          <w:u w:val="single"/>
          <w:lang w:eastAsia="en-US"/>
        </w:rPr>
        <w:t>ANGA KIDUMU</w:t>
      </w:r>
      <w:r w:rsidR="00B82D3B" w:rsidRPr="00B82D3B">
        <w:rPr>
          <w:rFonts w:ascii="Tahoma" w:eastAsia="Calibri" w:hAnsi="Tahoma" w:cs="Tahoma"/>
          <w:b/>
          <w:color w:val="auto"/>
          <w:sz w:val="23"/>
          <w:szCs w:val="23"/>
          <w:lang w:eastAsia="en-US"/>
        </w:rPr>
        <w:t>,</w:t>
      </w:r>
      <w:r w:rsidR="00117C4F">
        <w:rPr>
          <w:rFonts w:ascii="Tahoma" w:eastAsia="Calibri" w:hAnsi="Tahoma" w:cs="Tahoma"/>
          <w:color w:val="auto"/>
          <w:sz w:val="24"/>
          <w:szCs w:val="25"/>
          <w:lang w:eastAsia="en-US"/>
        </w:rPr>
        <w:t xml:space="preserve"> </w:t>
      </w:r>
    </w:p>
    <w:p w:rsidR="00356B59" w:rsidRPr="00CE2D94" w:rsidRDefault="00356B59" w:rsidP="00356B59">
      <w:pPr>
        <w:pStyle w:val="Paragraphedeliste"/>
        <w:spacing w:after="0" w:line="276" w:lineRule="auto"/>
        <w:ind w:left="1134" w:right="0" w:firstLine="0"/>
        <w:rPr>
          <w:rFonts w:eastAsia="Calibri"/>
          <w:color w:val="auto"/>
          <w:sz w:val="10"/>
          <w:szCs w:val="25"/>
          <w:lang w:eastAsia="en-US"/>
        </w:rPr>
      </w:pPr>
    </w:p>
    <w:p w:rsidR="00D15E6B" w:rsidRPr="00BC2A0D" w:rsidRDefault="00946338" w:rsidP="00015248">
      <w:pPr>
        <w:pStyle w:val="Paragraphedeliste"/>
        <w:ind w:left="1276" w:right="-454" w:firstLine="0"/>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00B82D3B">
        <w:rPr>
          <w:b/>
          <w:i/>
          <w:sz w:val="22"/>
          <w:u w:val="single"/>
        </w:rPr>
        <w:t>suspension</w:t>
      </w:r>
      <w:r w:rsidR="001964E9" w:rsidRPr="00BC2A0D">
        <w:rPr>
          <w:b/>
          <w:i/>
          <w:sz w:val="22"/>
          <w:u w:val="single"/>
        </w:rPr>
        <w:t xml:space="preserve"> en appel</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CE2D94" w:rsidRDefault="00015248" w:rsidP="009E0EE8">
      <w:pPr>
        <w:pStyle w:val="Paragraphedeliste"/>
        <w:ind w:left="1276" w:right="-454" w:firstLine="0"/>
        <w:rPr>
          <w:sz w:val="4"/>
          <w:szCs w:val="25"/>
        </w:rPr>
      </w:pPr>
    </w:p>
    <w:p w:rsidR="00015248" w:rsidRPr="00BC2A0D" w:rsidRDefault="00015248" w:rsidP="009E0EE8">
      <w:pPr>
        <w:pStyle w:val="Paragraphedeliste"/>
        <w:ind w:left="1276" w:right="-454" w:firstLine="0"/>
        <w:rPr>
          <w:sz w:val="4"/>
          <w:szCs w:val="25"/>
        </w:rPr>
      </w:pPr>
    </w:p>
    <w:p w:rsidR="00D45B24" w:rsidRPr="00AB2C36" w:rsidRDefault="00D45B24" w:rsidP="002B1D70">
      <w:pPr>
        <w:ind w:left="-500" w:right="-624"/>
        <w:rPr>
          <w:sz w:val="2"/>
          <w:szCs w:val="26"/>
        </w:rPr>
      </w:pPr>
    </w:p>
    <w:p w:rsidR="00015248" w:rsidRDefault="00015248" w:rsidP="00015248">
      <w:pPr>
        <w:spacing w:after="0" w:line="240" w:lineRule="auto"/>
        <w:ind w:left="1276" w:right="50" w:hanging="1418"/>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367764">
        <w:rPr>
          <w:rFonts w:ascii="Tahoma" w:hAnsi="Tahoma" w:cs="Tahoma"/>
          <w:b/>
          <w:sz w:val="2"/>
          <w:szCs w:val="25"/>
        </w:rPr>
        <w:t xml:space="preserve"> </w:t>
      </w:r>
      <w:r w:rsidR="00367764" w:rsidRPr="00367764">
        <w:rPr>
          <w:rFonts w:ascii="Tahoma" w:hAnsi="Tahoma" w:cs="Tahoma"/>
          <w:b/>
          <w:sz w:val="2"/>
          <w:szCs w:val="25"/>
        </w:rPr>
        <w:t xml:space="preserve">                                                 </w:t>
      </w:r>
      <w:r w:rsidRPr="00E10874">
        <w:rPr>
          <w:rFonts w:ascii="Tahoma" w:hAnsi="Tahoma" w:cs="Tahoma"/>
          <w:b/>
          <w:sz w:val="23"/>
          <w:szCs w:val="23"/>
        </w:rPr>
        <w:t>:</w:t>
      </w:r>
      <w:r w:rsidRPr="00015248">
        <w:rPr>
          <w:rFonts w:ascii="Tahoma" w:hAnsi="Tahoma" w:cs="Tahoma"/>
          <w:b/>
          <w:sz w:val="2"/>
          <w:szCs w:val="23"/>
        </w:rPr>
        <w:t xml:space="preserve"> </w:t>
      </w:r>
      <w:r w:rsidR="004B34A5">
        <w:rPr>
          <w:rFonts w:ascii="Tahoma" w:hAnsi="Tahoma" w:cs="Tahoma"/>
          <w:b/>
          <w:sz w:val="2"/>
          <w:szCs w:val="23"/>
        </w:rPr>
        <w:t xml:space="preserve">    </w:t>
      </w:r>
      <w:r w:rsidR="00367764">
        <w:rPr>
          <w:rFonts w:ascii="Tahoma" w:hAnsi="Tahoma" w:cs="Tahoma"/>
          <w:b/>
          <w:sz w:val="2"/>
          <w:szCs w:val="23"/>
        </w:rPr>
        <w:t xml:space="preserve">   </w:t>
      </w:r>
      <w:r w:rsidR="004B34A5">
        <w:rPr>
          <w:rFonts w:ascii="Tahoma" w:hAnsi="Tahoma" w:cs="Tahoma"/>
          <w:b/>
          <w:sz w:val="2"/>
          <w:szCs w:val="23"/>
        </w:rPr>
        <w:t xml:space="preserve">     </w:t>
      </w:r>
      <w:r w:rsidR="00367764">
        <w:rPr>
          <w:rFonts w:ascii="Tahoma" w:hAnsi="Tahoma" w:cs="Tahoma"/>
          <w:b/>
          <w:sz w:val="2"/>
          <w:szCs w:val="23"/>
        </w:rPr>
        <w:t xml:space="preserve">       </w:t>
      </w:r>
      <w:r w:rsidR="00367764">
        <w:rPr>
          <w:rFonts w:ascii="Tahoma" w:eastAsia="Calibri" w:hAnsi="Tahoma" w:cs="Tahoma"/>
          <w:b/>
          <w:color w:val="auto"/>
          <w:sz w:val="24"/>
          <w:szCs w:val="23"/>
          <w:u w:val="single"/>
          <w:lang w:eastAsia="en-US"/>
        </w:rPr>
        <w:t>Monsieur BITESO LAMBU Emmany</w:t>
      </w: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015248" w:rsidRPr="00822FF9" w:rsidRDefault="00015248" w:rsidP="00015248">
      <w:pPr>
        <w:spacing w:line="276" w:lineRule="auto"/>
        <w:ind w:left="0" w:right="-283" w:firstLine="0"/>
        <w:rPr>
          <w:rFonts w:ascii="Tahoma" w:eastAsia="Calibri" w:hAnsi="Tahoma" w:cs="Tahoma"/>
          <w:b/>
          <w:color w:val="auto"/>
          <w:sz w:val="8"/>
          <w:szCs w:val="25"/>
          <w:u w:val="single"/>
          <w:lang w:eastAsia="en-US"/>
        </w:rPr>
      </w:pPr>
    </w:p>
    <w:p w:rsidR="001F7BC6" w:rsidRPr="00454C02" w:rsidRDefault="001F7BC6" w:rsidP="001F7BC6">
      <w:pPr>
        <w:spacing w:line="276" w:lineRule="auto"/>
        <w:ind w:left="1418" w:right="-113" w:hanging="1560"/>
        <w:rPr>
          <w:rFonts w:ascii="Tahoma" w:eastAsia="Calibri" w:hAnsi="Tahoma" w:cs="Tahoma"/>
          <w:b/>
          <w:color w:val="auto"/>
          <w:sz w:val="4"/>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1F7BC6" w:rsidRPr="00BC2A0D">
        <w:rPr>
          <w:b/>
          <w:i/>
          <w:sz w:val="22"/>
          <w:szCs w:val="23"/>
          <w:u w:val="single"/>
        </w:rPr>
        <w:t xml:space="preserve"> en référé-</w:t>
      </w:r>
      <w:r w:rsidR="00367764">
        <w:rPr>
          <w:b/>
          <w:i/>
          <w:sz w:val="22"/>
          <w:szCs w:val="23"/>
          <w:u w:val="single"/>
        </w:rPr>
        <w:t>suspension</w:t>
      </w:r>
      <w:r w:rsidR="001F7BC6" w:rsidRPr="00BC2A0D">
        <w:rPr>
          <w:b/>
          <w:i/>
          <w:sz w:val="22"/>
          <w:szCs w:val="23"/>
          <w:u w:val="single"/>
        </w:rPr>
        <w:t xml:space="preserve"> en appel</w:t>
      </w:r>
      <w:r w:rsidR="00B44FF1" w:rsidRPr="00BC2A0D">
        <w:rPr>
          <w:b/>
          <w:i/>
          <w:sz w:val="22"/>
          <w:szCs w:val="23"/>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CD261B" w:rsidRDefault="00845EA8" w:rsidP="00845EA8">
      <w:pPr>
        <w:rPr>
          <w:sz w:val="8"/>
        </w:rPr>
      </w:pPr>
    </w:p>
    <w:p w:rsidR="00B23D73" w:rsidRDefault="00C75C06" w:rsidP="00D573CC">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42497D">
        <w:rPr>
          <w:rFonts w:ascii="Tahoma" w:hAnsi="Tahoma" w:cs="Tahoma"/>
          <w:sz w:val="24"/>
          <w:szCs w:val="25"/>
        </w:rPr>
        <w:t>suspension</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B65C80">
        <w:rPr>
          <w:rFonts w:ascii="Tahoma" w:hAnsi="Tahoma" w:cs="Tahoma"/>
          <w:b/>
          <w:sz w:val="24"/>
          <w:szCs w:val="25"/>
        </w:rPr>
        <w:t>07</w:t>
      </w:r>
      <w:r w:rsidR="006560DD">
        <w:rPr>
          <w:rFonts w:ascii="Tahoma" w:hAnsi="Tahoma" w:cs="Tahoma"/>
          <w:b/>
          <w:sz w:val="24"/>
          <w:szCs w:val="25"/>
        </w:rPr>
        <w:t xml:space="preserve"> </w:t>
      </w:r>
      <w:r w:rsidR="00B65C80">
        <w:rPr>
          <w:rFonts w:ascii="Tahoma" w:hAnsi="Tahoma" w:cs="Tahoma"/>
          <w:b/>
          <w:sz w:val="24"/>
          <w:szCs w:val="25"/>
        </w:rPr>
        <w:t>octobre</w:t>
      </w:r>
      <w:r w:rsidR="004B34A5">
        <w:rPr>
          <w:rFonts w:ascii="Tahoma" w:hAnsi="Tahoma" w:cs="Tahoma"/>
          <w:b/>
          <w:sz w:val="24"/>
          <w:szCs w:val="25"/>
        </w:rPr>
        <w:t xml:space="preserve"> </w:t>
      </w:r>
      <w:r w:rsidR="00CF20AD" w:rsidRPr="00C05016">
        <w:rPr>
          <w:rFonts w:ascii="Tahoma" w:hAnsi="Tahoma" w:cs="Tahoma"/>
          <w:b/>
          <w:sz w:val="24"/>
          <w:szCs w:val="25"/>
        </w:rPr>
        <w:t>202</w:t>
      </w:r>
      <w:r w:rsidR="00C05016" w:rsidRPr="00C05016">
        <w:rPr>
          <w:rFonts w:ascii="Tahoma" w:hAnsi="Tahoma" w:cs="Tahoma"/>
          <w:b/>
          <w:sz w:val="24"/>
          <w:szCs w:val="25"/>
        </w:rPr>
        <w:t>5</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9264"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621E954"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CE2D94" w:rsidRDefault="00845EA8" w:rsidP="00CF20AD">
      <w:pPr>
        <w:ind w:left="-330" w:right="-227"/>
        <w:rPr>
          <w:sz w:val="12"/>
        </w:rPr>
      </w:pPr>
      <w:r>
        <w:t xml:space="preserve"> </w:t>
      </w:r>
    </w:p>
    <w:p w:rsidR="00CE2D94" w:rsidRPr="00CE2D94" w:rsidRDefault="00CE2D94" w:rsidP="00EB1E37">
      <w:pPr>
        <w:spacing w:after="160" w:line="276" w:lineRule="auto"/>
        <w:ind w:left="0" w:right="-91"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Par requête en appel, déposée au greffe du Conseil d'état, le 15 septembre 2025, Monsieur Jeancy NGANGA KIDUMU, appelant en référé-suspension agissant par son conseil Valère UTSHA BIN FALAKI, avocat au barreau de Kinshasa/Matete, porteur de procuration spéciale du 18 aout 2025 lui remise par l'appelant, a relevé appel de l'ordonnance rendue le 29 juillet 2025 sous ROR 043 par le juge des référés de la cour d'appel de Kinshasa/Matete, faisant office de la cour administrative d'appel, statuant en chambre du conseil en référé-suspension, lui signifiée le 4 août 2025, laquelle a dit recevable et fondée la requête en référé-suspension du demandeur</w:t>
      </w:r>
      <w:r>
        <w:rPr>
          <w:rFonts w:ascii="Tahoma" w:eastAsiaTheme="minorHAnsi" w:hAnsi="Tahoma" w:cs="Tahoma"/>
          <w:color w:val="auto"/>
          <w:sz w:val="24"/>
          <w:lang w:eastAsia="en-US"/>
        </w:rPr>
        <w:t xml:space="preserve"> </w:t>
      </w:r>
      <w:r w:rsidRPr="00CE2D94">
        <w:rPr>
          <w:rFonts w:ascii="Tahoma" w:eastAsiaTheme="minorHAnsi" w:hAnsi="Tahoma" w:cs="Tahoma"/>
          <w:color w:val="auto"/>
          <w:sz w:val="24"/>
          <w:lang w:eastAsia="en-US"/>
        </w:rPr>
        <w:t xml:space="preserve">; a ordonné la suspension </w:t>
      </w:r>
      <w:r>
        <w:rPr>
          <w:rFonts w:ascii="Tahoma" w:eastAsiaTheme="minorHAnsi" w:hAnsi="Tahoma" w:cs="Tahoma"/>
          <w:color w:val="auto"/>
          <w:sz w:val="24"/>
          <w:lang w:eastAsia="en-US"/>
        </w:rPr>
        <w:t>de la décision administrative n°</w:t>
      </w:r>
      <w:r w:rsidRPr="00CE2D94">
        <w:rPr>
          <w:rFonts w:ascii="Tahoma" w:eastAsiaTheme="minorHAnsi" w:hAnsi="Tahoma" w:cs="Tahoma"/>
          <w:color w:val="auto"/>
          <w:sz w:val="24"/>
          <w:lang w:eastAsia="en-US"/>
        </w:rPr>
        <w:t>006/BB/013/2025 du 11 juillet 2025 portant résiliation du protocole d'accord conclu le 8 février 2014 du Bourgmestre Jeancy NGANGA KIDUMU ainsi que l'interdiction de fonctionnement du marché pirate, crée sur le couloir d'accès au marché du cinquantenaire jusqu'à la décision définitive de la requête en annulation.</w:t>
      </w:r>
    </w:p>
    <w:p w:rsidR="00EB1E37" w:rsidRDefault="00CE2D94" w:rsidP="00EB1E37">
      <w:pPr>
        <w:spacing w:after="160" w:line="276" w:lineRule="auto"/>
        <w:ind w:left="0" w:right="-91"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 xml:space="preserve">A l'audience en chambre du conseil du 3 octobre 2025, toutes les parties ont comparu: l'appelant volontairement, représenté par ses conseils Valère UTSHA BIN FALAKI, BILESI YOMBO et Alice MUTEKO, avocats au barreau de Kinshasa/Matete; et l'intimé, représenté par les </w:t>
      </w:r>
    </w:p>
    <w:p w:rsidR="00EB1E37" w:rsidRPr="00EB1E37" w:rsidRDefault="00EB1E37" w:rsidP="00EB1E37">
      <w:pPr>
        <w:spacing w:after="0" w:line="276" w:lineRule="auto"/>
        <w:ind w:left="0" w:right="-91" w:firstLine="0"/>
        <w:rPr>
          <w:rFonts w:ascii="Tahoma" w:eastAsiaTheme="minorHAnsi" w:hAnsi="Tahoma" w:cs="Tahoma"/>
          <w:color w:val="auto"/>
          <w:sz w:val="20"/>
          <w:lang w:eastAsia="en-US"/>
        </w:rPr>
      </w:pPr>
    </w:p>
    <w:p w:rsidR="00CE2D94" w:rsidRDefault="00CE2D94" w:rsidP="00EB1E37">
      <w:pPr>
        <w:spacing w:after="0" w:line="276" w:lineRule="auto"/>
        <w:ind w:left="0" w:right="-91" w:firstLine="0"/>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avocats MULUMBA KAWA et NGOMA LANDRY, respectivement du barreau de Kinshasa/Gombe et du Sankuru, et ce, sur signification régulière de</w:t>
      </w:r>
      <w:r w:rsidR="00EB1E37">
        <w:rPr>
          <w:rFonts w:ascii="Tahoma" w:eastAsiaTheme="minorHAnsi" w:hAnsi="Tahoma" w:cs="Tahoma"/>
          <w:color w:val="auto"/>
          <w:sz w:val="24"/>
          <w:lang w:eastAsia="en-US"/>
        </w:rPr>
        <w:t xml:space="preserve"> la requête et de date d'audience.</w:t>
      </w:r>
    </w:p>
    <w:p w:rsidR="00DD7FE0" w:rsidRPr="00CE2D94" w:rsidRDefault="00DD7FE0" w:rsidP="00EB1E37">
      <w:pPr>
        <w:spacing w:after="0" w:line="276" w:lineRule="auto"/>
        <w:ind w:left="0" w:right="-91" w:firstLine="0"/>
        <w:rPr>
          <w:rFonts w:ascii="Tahoma" w:eastAsiaTheme="minorHAnsi" w:hAnsi="Tahoma" w:cs="Tahoma"/>
          <w:color w:val="auto"/>
          <w:sz w:val="10"/>
          <w:lang w:eastAsia="en-US"/>
        </w:rPr>
      </w:pPr>
    </w:p>
    <w:p w:rsidR="00CE2D94" w:rsidRPr="00CE2D94" w:rsidRDefault="00CE2D94" w:rsidP="00CE2D94">
      <w:pPr>
        <w:spacing w:after="160" w:line="259" w:lineRule="auto"/>
        <w:ind w:left="0" w:right="0"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La procédure leur est contradictoire.</w:t>
      </w:r>
    </w:p>
    <w:p w:rsidR="00CE2D94" w:rsidRPr="00CE2D94" w:rsidRDefault="00CE2D94" w:rsidP="00DD7FE0">
      <w:pPr>
        <w:spacing w:after="0" w:line="276" w:lineRule="auto"/>
        <w:ind w:left="0" w:right="-91"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Sans qu'il soit besoin d'examiner les moyens des parties, le juge des référés se déclarera d'office incompétent en raison de la matière.</w:t>
      </w:r>
    </w:p>
    <w:p w:rsidR="00CE2D94" w:rsidRPr="00CE2D94" w:rsidRDefault="00CE2D94" w:rsidP="00CE2D94">
      <w:pPr>
        <w:spacing w:after="0" w:line="276" w:lineRule="auto"/>
        <w:ind w:left="0" w:right="0" w:firstLine="1134"/>
        <w:rPr>
          <w:rFonts w:ascii="Tahoma" w:eastAsiaTheme="minorHAnsi" w:hAnsi="Tahoma" w:cs="Tahoma"/>
          <w:color w:val="auto"/>
          <w:sz w:val="10"/>
          <w:lang w:eastAsia="en-US"/>
        </w:rPr>
      </w:pPr>
    </w:p>
    <w:p w:rsidR="00CE2D94" w:rsidRDefault="00CE2D94" w:rsidP="00DD7FE0">
      <w:pPr>
        <w:spacing w:after="0" w:line="276" w:lineRule="auto"/>
        <w:ind w:left="0" w:right="-91"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En effet, l'article 295 alinéa 1</w:t>
      </w:r>
      <w:r w:rsidR="00F14A47" w:rsidRPr="00F14A47">
        <w:rPr>
          <w:rFonts w:ascii="Tahoma" w:eastAsiaTheme="minorHAnsi" w:hAnsi="Tahoma" w:cs="Tahoma"/>
          <w:color w:val="auto"/>
          <w:sz w:val="24"/>
          <w:vertAlign w:val="superscript"/>
          <w:lang w:eastAsia="en-US"/>
        </w:rPr>
        <w:t>er</w:t>
      </w:r>
      <w:r w:rsidR="00F14A47">
        <w:rPr>
          <w:rFonts w:ascii="Tahoma" w:eastAsiaTheme="minorHAnsi" w:hAnsi="Tahoma" w:cs="Tahoma"/>
          <w:color w:val="auto"/>
          <w:sz w:val="24"/>
          <w:lang w:eastAsia="en-US"/>
        </w:rPr>
        <w:t xml:space="preserve"> </w:t>
      </w:r>
      <w:r w:rsidRPr="00CE2D94">
        <w:rPr>
          <w:rFonts w:ascii="Tahoma" w:eastAsiaTheme="minorHAnsi" w:hAnsi="Tahoma" w:cs="Tahoma"/>
          <w:color w:val="auto"/>
          <w:sz w:val="24"/>
          <w:lang w:eastAsia="en-US"/>
        </w:rPr>
        <w:t>de la loi organique n°16/027 du 15 octobre 2016 portant organisation, compétence et fonctionnement des juridictions de l'ordre administratif dispose</w:t>
      </w:r>
      <w:r w:rsidR="00DD7FE0">
        <w:rPr>
          <w:rFonts w:ascii="Tahoma" w:eastAsiaTheme="minorHAnsi" w:hAnsi="Tahoma" w:cs="Tahoma"/>
          <w:color w:val="auto"/>
          <w:sz w:val="24"/>
          <w:lang w:eastAsia="en-US"/>
        </w:rPr>
        <w:t xml:space="preserve"> </w:t>
      </w:r>
      <w:r w:rsidRPr="00CE2D94">
        <w:rPr>
          <w:rFonts w:ascii="Tahoma" w:eastAsiaTheme="minorHAnsi" w:hAnsi="Tahoma" w:cs="Tahoma"/>
          <w:color w:val="auto"/>
          <w:sz w:val="24"/>
          <w:lang w:eastAsia="en-US"/>
        </w:rPr>
        <w:t>: « Les ordonnances en matière de révision des mesures prises par voie de référé, de référé-suspension, de référé-conservatoire ou des décisions de rejet, avant des demandes sans instruction de la requête, prises respectivement en application des dispositions des articles 281,</w:t>
      </w:r>
      <w:r w:rsidR="00DD7FE0">
        <w:rPr>
          <w:rFonts w:ascii="Tahoma" w:eastAsiaTheme="minorHAnsi" w:hAnsi="Tahoma" w:cs="Tahoma"/>
          <w:color w:val="auto"/>
          <w:sz w:val="24"/>
          <w:lang w:eastAsia="en-US"/>
        </w:rPr>
        <w:t xml:space="preserve"> </w:t>
      </w:r>
      <w:r w:rsidRPr="00CE2D94">
        <w:rPr>
          <w:rFonts w:ascii="Tahoma" w:eastAsiaTheme="minorHAnsi" w:hAnsi="Tahoma" w:cs="Tahoma"/>
          <w:color w:val="auto"/>
          <w:sz w:val="24"/>
          <w:lang w:eastAsia="en-US"/>
        </w:rPr>
        <w:t>282,</w:t>
      </w:r>
      <w:r w:rsidR="00DD7FE0">
        <w:rPr>
          <w:rFonts w:ascii="Tahoma" w:eastAsiaTheme="minorHAnsi" w:hAnsi="Tahoma" w:cs="Tahoma"/>
          <w:color w:val="auto"/>
          <w:sz w:val="24"/>
          <w:lang w:eastAsia="en-US"/>
        </w:rPr>
        <w:t xml:space="preserve"> </w:t>
      </w:r>
      <w:r w:rsidRPr="00CE2D94">
        <w:rPr>
          <w:rFonts w:ascii="Tahoma" w:eastAsiaTheme="minorHAnsi" w:hAnsi="Tahoma" w:cs="Tahoma"/>
          <w:color w:val="auto"/>
          <w:sz w:val="24"/>
          <w:lang w:eastAsia="en-US"/>
        </w:rPr>
        <w:t>284 et 286 de la présente loi organique sont rendues en premier et dernier ressort. »</w:t>
      </w:r>
    </w:p>
    <w:p w:rsidR="00CE2D94" w:rsidRPr="00CE2D94" w:rsidRDefault="00CE2D94" w:rsidP="00CE2D94">
      <w:pPr>
        <w:spacing w:after="0" w:line="276" w:lineRule="auto"/>
        <w:ind w:left="0" w:right="0" w:firstLine="1134"/>
        <w:rPr>
          <w:rFonts w:ascii="Tahoma" w:eastAsiaTheme="minorHAnsi" w:hAnsi="Tahoma" w:cs="Tahoma"/>
          <w:color w:val="auto"/>
          <w:sz w:val="8"/>
          <w:lang w:eastAsia="en-US"/>
        </w:rPr>
      </w:pPr>
    </w:p>
    <w:p w:rsidR="00CE2D94" w:rsidRDefault="00CE2D94" w:rsidP="00DD7FE0">
      <w:pPr>
        <w:spacing w:after="0" w:line="259" w:lineRule="auto"/>
        <w:ind w:left="0" w:right="-91"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Autrement dit, la loi n'a pas prévu l'appel en cette matière de référé-suspension.</w:t>
      </w:r>
    </w:p>
    <w:p w:rsidR="00CE2D94" w:rsidRPr="00CE2D94" w:rsidRDefault="00CE2D94" w:rsidP="00CE2D94">
      <w:pPr>
        <w:spacing w:after="0" w:line="259" w:lineRule="auto"/>
        <w:ind w:left="0" w:right="0" w:firstLine="1134"/>
        <w:rPr>
          <w:rFonts w:ascii="Tahoma" w:eastAsiaTheme="minorHAnsi" w:hAnsi="Tahoma" w:cs="Tahoma"/>
          <w:color w:val="auto"/>
          <w:sz w:val="10"/>
          <w:lang w:eastAsia="en-US"/>
        </w:rPr>
      </w:pPr>
    </w:p>
    <w:p w:rsidR="00CE2D94" w:rsidRPr="00CE2D94" w:rsidRDefault="00CE2D94" w:rsidP="00DD7FE0">
      <w:pPr>
        <w:spacing w:after="0" w:line="259" w:lineRule="auto"/>
        <w:ind w:left="0" w:right="-91"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L'appelant aurait dû se pourvoir en cassation conformément à l'article 296 alinéa 1</w:t>
      </w:r>
      <w:r w:rsidR="00F14A47" w:rsidRPr="00F14A47">
        <w:rPr>
          <w:rFonts w:ascii="Tahoma" w:eastAsiaTheme="minorHAnsi" w:hAnsi="Tahoma" w:cs="Tahoma"/>
          <w:color w:val="auto"/>
          <w:sz w:val="24"/>
          <w:vertAlign w:val="superscript"/>
          <w:lang w:eastAsia="en-US"/>
        </w:rPr>
        <w:t>er</w:t>
      </w:r>
      <w:r w:rsidR="00F14A47">
        <w:rPr>
          <w:rFonts w:ascii="Tahoma" w:eastAsiaTheme="minorHAnsi" w:hAnsi="Tahoma" w:cs="Tahoma"/>
          <w:color w:val="auto"/>
          <w:sz w:val="24"/>
          <w:lang w:eastAsia="en-US"/>
        </w:rPr>
        <w:t xml:space="preserve"> </w:t>
      </w:r>
      <w:r w:rsidRPr="00CE2D94">
        <w:rPr>
          <w:rFonts w:ascii="Tahoma" w:eastAsiaTheme="minorHAnsi" w:hAnsi="Tahoma" w:cs="Tahoma"/>
          <w:color w:val="auto"/>
          <w:sz w:val="24"/>
          <w:lang w:eastAsia="en-US"/>
        </w:rPr>
        <w:t>de la loi organique précitée qui dispose : « Les ordonnances visées à l'alinéa premier de l'article 295 de la présente loi organique ne peuvent être attaquées que par le pourvoi en cassation dans les quinze jours de la notification ... ».</w:t>
      </w:r>
    </w:p>
    <w:p w:rsidR="00CE2D94" w:rsidRPr="00CE2D94" w:rsidRDefault="00CE2D94" w:rsidP="00CE2D94">
      <w:pPr>
        <w:spacing w:after="0" w:line="259" w:lineRule="auto"/>
        <w:ind w:left="0" w:right="0" w:firstLine="1134"/>
        <w:rPr>
          <w:rFonts w:ascii="Tahoma" w:eastAsiaTheme="minorHAnsi" w:hAnsi="Tahoma" w:cs="Tahoma"/>
          <w:color w:val="auto"/>
          <w:sz w:val="16"/>
          <w:lang w:eastAsia="en-US"/>
        </w:rPr>
      </w:pPr>
    </w:p>
    <w:p w:rsidR="00772D4A" w:rsidRPr="000C2878" w:rsidRDefault="00CE2D94" w:rsidP="000C2878">
      <w:pPr>
        <w:spacing w:after="160" w:line="259" w:lineRule="auto"/>
        <w:ind w:left="0" w:right="-91" w:firstLine="1134"/>
        <w:rPr>
          <w:rFonts w:ascii="Tahoma" w:eastAsiaTheme="minorHAnsi" w:hAnsi="Tahoma" w:cs="Tahoma"/>
          <w:color w:val="auto"/>
          <w:sz w:val="24"/>
          <w:lang w:eastAsia="en-US"/>
        </w:rPr>
      </w:pPr>
      <w:r w:rsidRPr="00CE2D94">
        <w:rPr>
          <w:rFonts w:ascii="Tahoma" w:eastAsiaTheme="minorHAnsi" w:hAnsi="Tahoma" w:cs="Tahoma"/>
          <w:color w:val="auto"/>
          <w:sz w:val="24"/>
          <w:lang w:eastAsia="en-US"/>
        </w:rPr>
        <w:t>Il s'ensuit que le juge se déclarera incompétent en la matière.</w:t>
      </w:r>
    </w:p>
    <w:p w:rsidR="00B907E0" w:rsidRPr="003430C1" w:rsidRDefault="00B907E0" w:rsidP="000C2878">
      <w:pPr>
        <w:spacing w:line="276" w:lineRule="auto"/>
        <w:ind w:left="-113" w:right="-113" w:firstLine="1247"/>
        <w:rPr>
          <w:rFonts w:ascii="Tahoma" w:hAnsi="Tahoma" w:cs="Tahoma"/>
          <w:b/>
          <w:sz w:val="24"/>
          <w:szCs w:val="25"/>
        </w:rPr>
      </w:pPr>
      <w:r w:rsidRPr="003430C1">
        <w:rPr>
          <w:rFonts w:ascii="Tahoma" w:hAnsi="Tahoma" w:cs="Tahoma"/>
          <w:b/>
          <w:sz w:val="24"/>
          <w:szCs w:val="25"/>
        </w:rPr>
        <w:t>Ainsi, le juge des référés</w:t>
      </w:r>
      <w:r w:rsidR="00BD13F4" w:rsidRPr="003430C1">
        <w:rPr>
          <w:rFonts w:ascii="Tahoma" w:hAnsi="Tahoma" w:cs="Tahoma"/>
          <w:b/>
          <w:sz w:val="24"/>
          <w:szCs w:val="25"/>
        </w:rPr>
        <w:t> ;</w:t>
      </w:r>
    </w:p>
    <w:p w:rsidR="00B907E0" w:rsidRPr="005A2B83" w:rsidRDefault="00B907E0" w:rsidP="00B907E0">
      <w:pPr>
        <w:spacing w:line="276" w:lineRule="auto"/>
        <w:ind w:left="-113" w:right="-113"/>
        <w:rPr>
          <w:b/>
          <w:sz w:val="16"/>
          <w:szCs w:val="25"/>
        </w:rPr>
      </w:pPr>
    </w:p>
    <w:p w:rsidR="00035766" w:rsidRDefault="00035766" w:rsidP="00035766">
      <w:pPr>
        <w:pStyle w:val="Paragraphedeliste"/>
        <w:numPr>
          <w:ilvl w:val="0"/>
          <w:numId w:val="22"/>
        </w:numPr>
        <w:spacing w:after="160" w:line="276" w:lineRule="auto"/>
        <w:ind w:left="0" w:right="-91" w:firstLine="567"/>
        <w:rPr>
          <w:rFonts w:ascii="Tahoma" w:eastAsiaTheme="minorHAnsi" w:hAnsi="Tahoma" w:cs="Tahoma"/>
          <w:color w:val="auto"/>
          <w:sz w:val="24"/>
          <w:lang w:eastAsia="en-US"/>
        </w:rPr>
      </w:pPr>
      <w:r w:rsidRPr="00035766">
        <w:rPr>
          <w:rFonts w:ascii="Tahoma" w:eastAsiaTheme="minorHAnsi" w:hAnsi="Tahoma" w:cs="Tahoma"/>
          <w:color w:val="auto"/>
          <w:sz w:val="12"/>
          <w:lang w:eastAsia="en-US"/>
        </w:rPr>
        <w:t xml:space="preserve"> </w:t>
      </w:r>
      <w:r w:rsidR="000C2878" w:rsidRPr="00035766">
        <w:rPr>
          <w:rFonts w:ascii="Tahoma" w:eastAsiaTheme="minorHAnsi" w:hAnsi="Tahoma" w:cs="Tahoma"/>
          <w:color w:val="auto"/>
          <w:sz w:val="24"/>
          <w:lang w:eastAsia="en-US"/>
        </w:rPr>
        <w:t>Vu la Constitution de la République Démocratique du Congo, telle que modifiée par la loi n° 11/002 du 20 janvier 2011 portant révision de certains articles de la Constitution du 18 février 2006, spécialem</w:t>
      </w:r>
      <w:r>
        <w:rPr>
          <w:rFonts w:ascii="Tahoma" w:eastAsiaTheme="minorHAnsi" w:hAnsi="Tahoma" w:cs="Tahoma"/>
          <w:color w:val="auto"/>
          <w:sz w:val="24"/>
          <w:lang w:eastAsia="en-US"/>
        </w:rPr>
        <w:t>ent, en ses articles 154 et 155 ;</w:t>
      </w:r>
    </w:p>
    <w:p w:rsidR="00035766" w:rsidRPr="00035766" w:rsidRDefault="00035766" w:rsidP="00035766">
      <w:pPr>
        <w:pStyle w:val="Paragraphedeliste"/>
        <w:spacing w:after="160" w:line="276" w:lineRule="auto"/>
        <w:ind w:left="567" w:right="-91" w:firstLine="0"/>
        <w:rPr>
          <w:rFonts w:ascii="Tahoma" w:eastAsiaTheme="minorHAnsi" w:hAnsi="Tahoma" w:cs="Tahoma"/>
          <w:color w:val="auto"/>
          <w:sz w:val="10"/>
          <w:lang w:eastAsia="en-US"/>
        </w:rPr>
      </w:pPr>
    </w:p>
    <w:p w:rsidR="000C2878" w:rsidRPr="00035766" w:rsidRDefault="00035766" w:rsidP="00035766">
      <w:pPr>
        <w:pStyle w:val="Paragraphedeliste"/>
        <w:numPr>
          <w:ilvl w:val="0"/>
          <w:numId w:val="22"/>
        </w:numPr>
        <w:spacing w:after="160" w:line="276" w:lineRule="auto"/>
        <w:ind w:left="0" w:right="-91" w:firstLine="567"/>
        <w:rPr>
          <w:rFonts w:ascii="Tahoma" w:eastAsiaTheme="minorHAnsi" w:hAnsi="Tahoma" w:cs="Tahoma"/>
          <w:color w:val="auto"/>
          <w:sz w:val="24"/>
          <w:lang w:eastAsia="en-US"/>
        </w:rPr>
      </w:pPr>
      <w:r w:rsidRPr="00035766">
        <w:rPr>
          <w:rFonts w:ascii="Tahoma" w:eastAsiaTheme="minorHAnsi" w:hAnsi="Tahoma" w:cs="Tahoma"/>
          <w:color w:val="auto"/>
          <w:sz w:val="12"/>
          <w:lang w:eastAsia="en-US"/>
        </w:rPr>
        <w:t xml:space="preserve"> </w:t>
      </w:r>
      <w:r w:rsidR="000C2878" w:rsidRPr="00035766">
        <w:rPr>
          <w:rFonts w:ascii="Tahoma" w:eastAsiaTheme="minorHAnsi" w:hAnsi="Tahoma" w:cs="Tahoma"/>
          <w:color w:val="auto"/>
          <w:sz w:val="24"/>
          <w:lang w:eastAsia="en-US"/>
        </w:rPr>
        <w:t>Vu la loi organique n° 16/027 du 15 octobre 2016 portant organisation, compétence et fonctionnement des juridictions de l'ordre administratif, en ses articles 295 alinéa 1</w:t>
      </w:r>
      <w:r w:rsidR="000C2878" w:rsidRPr="00035766">
        <w:rPr>
          <w:rFonts w:ascii="Tahoma" w:eastAsiaTheme="minorHAnsi" w:hAnsi="Tahoma" w:cs="Tahoma"/>
          <w:color w:val="auto"/>
          <w:sz w:val="24"/>
          <w:vertAlign w:val="superscript"/>
          <w:lang w:eastAsia="en-US"/>
        </w:rPr>
        <w:t>er</w:t>
      </w:r>
      <w:r w:rsidR="000C2878" w:rsidRPr="00035766">
        <w:rPr>
          <w:rFonts w:ascii="Tahoma" w:eastAsiaTheme="minorHAnsi" w:hAnsi="Tahoma" w:cs="Tahoma"/>
          <w:color w:val="auto"/>
          <w:sz w:val="24"/>
          <w:lang w:eastAsia="en-US"/>
        </w:rPr>
        <w:t xml:space="preserve"> et 296 alinéa 1</w:t>
      </w:r>
      <w:r w:rsidR="000C2878" w:rsidRPr="00035766">
        <w:rPr>
          <w:rFonts w:ascii="Tahoma" w:eastAsiaTheme="minorHAnsi" w:hAnsi="Tahoma" w:cs="Tahoma"/>
          <w:color w:val="auto"/>
          <w:sz w:val="24"/>
          <w:vertAlign w:val="superscript"/>
          <w:lang w:eastAsia="en-US"/>
        </w:rPr>
        <w:t>er</w:t>
      </w:r>
      <w:r w:rsidR="000C2878" w:rsidRPr="00035766">
        <w:rPr>
          <w:rFonts w:ascii="Tahoma" w:eastAsiaTheme="minorHAnsi" w:hAnsi="Tahoma" w:cs="Tahoma"/>
          <w:color w:val="auto"/>
          <w:sz w:val="24"/>
          <w:lang w:eastAsia="en-US"/>
        </w:rPr>
        <w:t xml:space="preserve"> ;</w:t>
      </w:r>
    </w:p>
    <w:p w:rsidR="00B907E0" w:rsidRPr="00AC3CE9" w:rsidRDefault="00B907E0" w:rsidP="003F4E22">
      <w:pPr>
        <w:spacing w:line="276" w:lineRule="auto"/>
        <w:ind w:left="0" w:right="113" w:firstLine="0"/>
        <w:rPr>
          <w:b/>
          <w:sz w:val="16"/>
          <w:szCs w:val="25"/>
        </w:rPr>
      </w:pPr>
    </w:p>
    <w:p w:rsidR="00B907E0" w:rsidRPr="003430C1" w:rsidRDefault="00643CD6" w:rsidP="00643CD6">
      <w:pPr>
        <w:spacing w:line="276" w:lineRule="auto"/>
        <w:ind w:left="-217" w:right="113" w:firstLine="926"/>
        <w:rPr>
          <w:rFonts w:ascii="Tahoma" w:hAnsi="Tahoma" w:cs="Tahoma"/>
          <w:b/>
          <w:sz w:val="24"/>
          <w:szCs w:val="25"/>
          <w:u w:val="single"/>
        </w:rPr>
      </w:pPr>
      <w:r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r</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d</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n</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n</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e</w:t>
      </w:r>
    </w:p>
    <w:p w:rsidR="00B907E0" w:rsidRPr="005A2B83" w:rsidRDefault="00B907E0" w:rsidP="00B907E0">
      <w:pPr>
        <w:spacing w:line="276" w:lineRule="auto"/>
        <w:ind w:left="-217" w:right="113" w:firstLine="1068"/>
        <w:rPr>
          <w:b/>
          <w:sz w:val="14"/>
          <w:szCs w:val="25"/>
          <w:u w:val="single"/>
        </w:rPr>
      </w:pPr>
    </w:p>
    <w:p w:rsidR="00B907E0" w:rsidRPr="00643CD6" w:rsidRDefault="00B907E0" w:rsidP="00281D43">
      <w:pPr>
        <w:spacing w:line="276" w:lineRule="auto"/>
        <w:ind w:left="1276" w:right="-113" w:hanging="1418"/>
        <w:rPr>
          <w:rFonts w:ascii="Tahoma" w:hAnsi="Tahoma" w:cs="Tahoma"/>
          <w:sz w:val="24"/>
          <w:szCs w:val="25"/>
        </w:rPr>
      </w:pPr>
      <w:r w:rsidRPr="00281D43">
        <w:rPr>
          <w:rFonts w:ascii="Tahoma" w:hAnsi="Tahoma" w:cs="Tahoma"/>
          <w:b/>
          <w:sz w:val="23"/>
          <w:szCs w:val="23"/>
          <w:u w:val="single"/>
        </w:rPr>
        <w:t>A</w:t>
      </w:r>
      <w:r w:rsidRPr="00281D43">
        <w:rPr>
          <w:rFonts w:ascii="Tahoma" w:hAnsi="Tahoma" w:cs="Tahoma"/>
          <w:b/>
          <w:sz w:val="22"/>
          <w:szCs w:val="23"/>
          <w:u w:val="single"/>
        </w:rPr>
        <w:t>rticle</w:t>
      </w:r>
      <w:r w:rsidRPr="007C7E61">
        <w:rPr>
          <w:rFonts w:ascii="Tahoma" w:hAnsi="Tahoma" w:cs="Tahoma"/>
          <w:b/>
          <w:sz w:val="2"/>
          <w:szCs w:val="23"/>
          <w:u w:val="single"/>
        </w:rPr>
        <w:t xml:space="preserve"> </w:t>
      </w:r>
      <w:r w:rsidRPr="00281D43">
        <w:rPr>
          <w:rFonts w:ascii="Tahoma" w:hAnsi="Tahoma" w:cs="Tahoma"/>
          <w:b/>
          <w:sz w:val="22"/>
          <w:szCs w:val="23"/>
          <w:u w:val="single"/>
        </w:rPr>
        <w:t>1</w:t>
      </w:r>
      <w:r w:rsidR="006B6AE5" w:rsidRPr="00281D43">
        <w:rPr>
          <w:rFonts w:ascii="Tahoma" w:hAnsi="Tahoma" w:cs="Tahoma"/>
          <w:b/>
          <w:sz w:val="22"/>
          <w:szCs w:val="23"/>
          <w:vertAlign w:val="superscript"/>
        </w:rPr>
        <w:t>er</w:t>
      </w:r>
      <w:r w:rsidR="006B6AE5" w:rsidRPr="007F06D4">
        <w:rPr>
          <w:rFonts w:ascii="Tahoma" w:hAnsi="Tahoma" w:cs="Tahoma"/>
          <w:b/>
          <w:sz w:val="2"/>
          <w:szCs w:val="23"/>
        </w:rPr>
        <w:t xml:space="preserve"> </w:t>
      </w:r>
      <w:r w:rsidRPr="00643CD6">
        <w:rPr>
          <w:rFonts w:ascii="Tahoma" w:hAnsi="Tahoma" w:cs="Tahoma"/>
          <w:sz w:val="24"/>
          <w:szCs w:val="25"/>
        </w:rPr>
        <w:t>:</w:t>
      </w:r>
      <w:r w:rsidRPr="00281D43">
        <w:rPr>
          <w:rFonts w:ascii="Tahoma" w:hAnsi="Tahoma" w:cs="Tahoma"/>
          <w:sz w:val="2"/>
          <w:szCs w:val="25"/>
        </w:rPr>
        <w:t xml:space="preserve"> </w:t>
      </w:r>
      <w:r w:rsidR="00281D43" w:rsidRPr="00FA2AE7">
        <w:rPr>
          <w:rFonts w:ascii="Tahoma" w:hAnsi="Tahoma" w:cs="Tahoma"/>
          <w:sz w:val="24"/>
        </w:rPr>
        <w:t>Le juge des référés, saisi en appel contre l'ordonnance en référé-sus</w:t>
      </w:r>
      <w:r w:rsidR="00281D43">
        <w:rPr>
          <w:rFonts w:ascii="Tahoma" w:hAnsi="Tahoma" w:cs="Tahoma"/>
          <w:sz w:val="24"/>
        </w:rPr>
        <w:t xml:space="preserve">pension, se déclare incompétent </w:t>
      </w:r>
      <w:r w:rsidR="001E776D">
        <w:rPr>
          <w:rFonts w:ascii="Tahoma" w:hAnsi="Tahoma" w:cs="Tahoma"/>
          <w:sz w:val="24"/>
          <w:szCs w:val="25"/>
        </w:rPr>
        <w:t>;</w:t>
      </w:r>
    </w:p>
    <w:p w:rsidR="00B907E0" w:rsidRPr="00AC3CE9" w:rsidRDefault="00B907E0" w:rsidP="00B907E0">
      <w:pPr>
        <w:spacing w:line="276" w:lineRule="auto"/>
        <w:ind w:left="1134" w:right="113" w:hanging="1276"/>
        <w:rPr>
          <w:sz w:val="8"/>
          <w:szCs w:val="25"/>
        </w:rPr>
      </w:pPr>
    </w:p>
    <w:p w:rsidR="00AC3CE9" w:rsidRPr="00AC3CE9" w:rsidRDefault="00EC31F2" w:rsidP="009A16B5">
      <w:pPr>
        <w:spacing w:line="276" w:lineRule="auto"/>
        <w:ind w:left="1276" w:right="-91" w:hanging="1418"/>
        <w:rPr>
          <w:rFonts w:ascii="Tahoma" w:eastAsiaTheme="minorHAnsi" w:hAnsi="Tahoma" w:cs="Tahoma"/>
          <w:color w:val="auto"/>
          <w:sz w:val="24"/>
          <w:lang w:eastAsia="en-US"/>
        </w:rPr>
      </w:pPr>
      <w:r w:rsidRPr="006E74CB">
        <w:rPr>
          <w:rFonts w:ascii="Tahoma" w:hAnsi="Tahoma" w:cs="Tahoma"/>
          <w:b/>
          <w:sz w:val="23"/>
          <w:szCs w:val="23"/>
          <w:u w:val="single"/>
        </w:rPr>
        <w:t>Article 2</w:t>
      </w:r>
      <w:r w:rsidRPr="006E74CB">
        <w:rPr>
          <w:rFonts w:ascii="Tahoma" w:hAnsi="Tahoma" w:cs="Tahoma"/>
          <w:sz w:val="23"/>
          <w:szCs w:val="23"/>
        </w:rPr>
        <w:t> </w:t>
      </w:r>
      <w:r w:rsidR="00AC3CE9">
        <w:rPr>
          <w:rFonts w:ascii="Tahoma" w:hAnsi="Tahoma" w:cs="Tahoma"/>
          <w:sz w:val="23"/>
          <w:szCs w:val="23"/>
        </w:rPr>
        <w:t xml:space="preserve"> </w:t>
      </w:r>
      <w:r w:rsidRPr="00643CD6">
        <w:rPr>
          <w:rFonts w:ascii="Tahoma" w:hAnsi="Tahoma" w:cs="Tahoma"/>
          <w:sz w:val="24"/>
          <w:szCs w:val="25"/>
        </w:rPr>
        <w:t>:</w:t>
      </w:r>
      <w:r w:rsidR="009A16B5">
        <w:rPr>
          <w:rFonts w:ascii="Tahoma" w:hAnsi="Tahoma" w:cs="Tahoma"/>
          <w:sz w:val="24"/>
          <w:szCs w:val="25"/>
        </w:rPr>
        <w:t xml:space="preserve">  </w:t>
      </w:r>
      <w:r w:rsidRPr="001E776D">
        <w:rPr>
          <w:rFonts w:ascii="Tahoma" w:hAnsi="Tahoma" w:cs="Tahoma"/>
          <w:sz w:val="12"/>
          <w:szCs w:val="25"/>
        </w:rPr>
        <w:t xml:space="preserve"> </w:t>
      </w:r>
      <w:r w:rsidR="00AC3CE9" w:rsidRPr="00AC3CE9">
        <w:rPr>
          <w:rFonts w:ascii="Tahoma" w:eastAsiaTheme="minorHAnsi" w:hAnsi="Tahoma" w:cs="Tahoma"/>
          <w:color w:val="auto"/>
          <w:sz w:val="24"/>
          <w:lang w:eastAsia="en-US"/>
        </w:rPr>
        <w:t>La présente ordonnance qui sort ses effets à la date de sa notification aux parties, sera publiée au Journal officiel de la République Démocratique du Congo, ainsi que dans le bulletin des décisions et publications des juridictions de l'ordre administratif.</w:t>
      </w:r>
    </w:p>
    <w:p w:rsidR="00EC31F2" w:rsidRDefault="00EC31F2" w:rsidP="00AC3CE9">
      <w:pPr>
        <w:spacing w:line="276" w:lineRule="auto"/>
        <w:ind w:right="-113"/>
        <w:rPr>
          <w:rFonts w:ascii="Tahoma" w:hAnsi="Tahoma" w:cs="Tahoma"/>
          <w:sz w:val="24"/>
          <w:szCs w:val="25"/>
        </w:rPr>
      </w:pPr>
    </w:p>
    <w:p w:rsidR="003305F1" w:rsidRDefault="003305F1"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Pr="00741C16" w:rsidRDefault="005A2B83" w:rsidP="00EC31F2">
      <w:pPr>
        <w:spacing w:line="276" w:lineRule="auto"/>
        <w:ind w:left="1276" w:right="-113" w:hanging="1276"/>
        <w:rPr>
          <w:rFonts w:ascii="Tahoma" w:hAnsi="Tahoma" w:cs="Tahoma"/>
          <w:sz w:val="2"/>
          <w:szCs w:val="25"/>
        </w:rPr>
      </w:pPr>
    </w:p>
    <w:p w:rsidR="007C1A93" w:rsidRPr="00FD425B" w:rsidRDefault="007C1A93" w:rsidP="00772D4A">
      <w:pPr>
        <w:spacing w:line="276" w:lineRule="auto"/>
        <w:ind w:left="0" w:right="-91" w:firstLine="0"/>
        <w:rPr>
          <w:rFonts w:ascii="Tahoma" w:hAnsi="Tahoma" w:cs="Tahoma"/>
          <w:sz w:val="8"/>
          <w:szCs w:val="25"/>
        </w:rPr>
      </w:pPr>
    </w:p>
    <w:p w:rsidR="005A2B83" w:rsidRDefault="00E56F16" w:rsidP="009A16B5">
      <w:pPr>
        <w:spacing w:line="276" w:lineRule="auto"/>
        <w:ind w:left="0" w:right="-91" w:firstLine="1276"/>
        <w:rPr>
          <w:rFonts w:ascii="Tahoma" w:hAnsi="Tahoma" w:cs="Tahoma"/>
          <w:sz w:val="24"/>
          <w:szCs w:val="25"/>
        </w:rPr>
      </w:pPr>
      <w:r>
        <w:rPr>
          <w:rFonts w:ascii="Tahoma" w:hAnsi="Tahoma" w:cs="Tahoma"/>
          <w:b/>
          <w:sz w:val="24"/>
          <w:szCs w:val="25"/>
        </w:rPr>
        <w:t>Ainsi,</w:t>
      </w:r>
      <w:r w:rsidR="004E37CB" w:rsidRPr="00250B01">
        <w:rPr>
          <w:rFonts w:ascii="Tahoma" w:hAnsi="Tahoma" w:cs="Tahoma"/>
          <w:b/>
          <w:sz w:val="24"/>
          <w:szCs w:val="25"/>
        </w:rPr>
        <w:t xml:space="preserve"> ordonné et prononcé</w:t>
      </w:r>
      <w:r w:rsidR="004E37CB" w:rsidRPr="00B6379E">
        <w:rPr>
          <w:rFonts w:ascii="Tahoma" w:hAnsi="Tahoma" w:cs="Tahoma"/>
          <w:sz w:val="24"/>
          <w:szCs w:val="25"/>
        </w:rPr>
        <w:t xml:space="preserve"> </w:t>
      </w:r>
      <w:r w:rsidR="00250B01">
        <w:rPr>
          <w:rFonts w:ascii="Tahoma" w:hAnsi="Tahoma" w:cs="Tahoma"/>
          <w:sz w:val="24"/>
          <w:szCs w:val="25"/>
        </w:rPr>
        <w:t xml:space="preserve">par le Conseil d’Etat, section du contentieux, siégeant, en chambre du conseil, en référé-suspension, à son audience du </w:t>
      </w:r>
      <w:r w:rsidR="005A0B23">
        <w:rPr>
          <w:rFonts w:ascii="Tahoma" w:hAnsi="Tahoma" w:cs="Tahoma"/>
          <w:b/>
          <w:sz w:val="24"/>
          <w:szCs w:val="25"/>
        </w:rPr>
        <w:t>07/10/2025</w:t>
      </w:r>
      <w:r w:rsidR="00137618">
        <w:rPr>
          <w:rFonts w:ascii="Tahoma" w:hAnsi="Tahoma" w:cs="Tahoma"/>
          <w:b/>
          <w:sz w:val="24"/>
          <w:szCs w:val="25"/>
        </w:rPr>
        <w:t xml:space="preserve"> </w:t>
      </w:r>
      <w:r w:rsidR="006E646F">
        <w:rPr>
          <w:rFonts w:ascii="Tahoma" w:hAnsi="Tahoma" w:cs="Tahoma"/>
          <w:b/>
          <w:sz w:val="24"/>
          <w:szCs w:val="25"/>
        </w:rPr>
        <w:t>juin</w:t>
      </w:r>
      <w:r w:rsidR="00137618">
        <w:rPr>
          <w:rFonts w:ascii="Tahoma" w:hAnsi="Tahoma" w:cs="Tahoma"/>
          <w:b/>
          <w:sz w:val="24"/>
          <w:szCs w:val="25"/>
        </w:rPr>
        <w:t xml:space="preserve"> </w:t>
      </w:r>
      <w:r w:rsidR="004E37CB" w:rsidRPr="00B6379E">
        <w:rPr>
          <w:rFonts w:ascii="Tahoma" w:hAnsi="Tahoma" w:cs="Tahoma"/>
          <w:b/>
          <w:sz w:val="24"/>
          <w:szCs w:val="25"/>
        </w:rPr>
        <w:t>202</w:t>
      </w:r>
      <w:bookmarkStart w:id="0" w:name="_GoBack"/>
      <w:bookmarkEnd w:id="0"/>
      <w:r w:rsidR="00137618">
        <w:rPr>
          <w:rFonts w:ascii="Tahoma" w:hAnsi="Tahoma" w:cs="Tahoma"/>
          <w:b/>
          <w:sz w:val="24"/>
          <w:szCs w:val="25"/>
        </w:rPr>
        <w:t>5,</w:t>
      </w:r>
      <w:r w:rsidR="004E37CB" w:rsidRPr="00B6379E">
        <w:rPr>
          <w:rFonts w:ascii="Tahoma" w:hAnsi="Tahoma" w:cs="Tahoma"/>
          <w:sz w:val="24"/>
          <w:szCs w:val="25"/>
        </w:rPr>
        <w:t xml:space="preserve"> à laquelle a siégé le </w:t>
      </w:r>
      <w:r w:rsidR="004F52B8">
        <w:rPr>
          <w:rFonts w:ascii="Tahoma" w:hAnsi="Tahoma" w:cs="Tahoma"/>
          <w:sz w:val="24"/>
          <w:szCs w:val="25"/>
        </w:rPr>
        <w:t>m</w:t>
      </w:r>
      <w:r w:rsidR="004E37CB" w:rsidRPr="00B6379E">
        <w:rPr>
          <w:rFonts w:ascii="Tahoma" w:hAnsi="Tahoma" w:cs="Tahoma"/>
          <w:sz w:val="24"/>
          <w:szCs w:val="25"/>
        </w:rPr>
        <w:t xml:space="preserve">agistrat </w:t>
      </w:r>
      <w:r w:rsidR="004F52B8">
        <w:rPr>
          <w:rFonts w:ascii="Tahoma" w:hAnsi="Tahoma" w:cs="Tahoma"/>
          <w:b/>
          <w:sz w:val="24"/>
          <w:szCs w:val="25"/>
        </w:rPr>
        <w:t>Julien</w:t>
      </w:r>
      <w:r w:rsidR="00D44A32">
        <w:rPr>
          <w:rFonts w:ascii="Tahoma" w:hAnsi="Tahoma" w:cs="Tahoma"/>
          <w:b/>
          <w:sz w:val="24"/>
          <w:szCs w:val="25"/>
        </w:rPr>
        <w:t xml:space="preserve"> MU</w:t>
      </w:r>
      <w:r w:rsidR="004F52B8">
        <w:rPr>
          <w:rFonts w:ascii="Tahoma" w:hAnsi="Tahoma" w:cs="Tahoma"/>
          <w:b/>
          <w:sz w:val="24"/>
          <w:szCs w:val="25"/>
        </w:rPr>
        <w:t>DINDAMBI NAWENA</w:t>
      </w:r>
      <w:r w:rsidR="00137618">
        <w:rPr>
          <w:rFonts w:ascii="Tahoma" w:hAnsi="Tahoma" w:cs="Tahoma"/>
          <w:b/>
          <w:sz w:val="24"/>
          <w:szCs w:val="25"/>
        </w:rPr>
        <w:t xml:space="preserve">, </w:t>
      </w:r>
      <w:r w:rsidR="004F52B8">
        <w:rPr>
          <w:rFonts w:ascii="Tahoma" w:hAnsi="Tahoma" w:cs="Tahoma"/>
          <w:sz w:val="24"/>
          <w:szCs w:val="25"/>
        </w:rPr>
        <w:t xml:space="preserve">juge des </w:t>
      </w:r>
      <w:r w:rsidR="00AE385D">
        <w:rPr>
          <w:rFonts w:ascii="Tahoma" w:hAnsi="Tahoma" w:cs="Tahoma"/>
          <w:sz w:val="24"/>
          <w:szCs w:val="25"/>
        </w:rPr>
        <w:t xml:space="preserve">référés, avec </w:t>
      </w:r>
      <w:r w:rsidR="004E37CB" w:rsidRPr="00B6379E">
        <w:rPr>
          <w:rFonts w:ascii="Tahoma" w:hAnsi="Tahoma" w:cs="Tahoma"/>
          <w:sz w:val="24"/>
          <w:szCs w:val="25"/>
        </w:rPr>
        <w:t>l’assistance de</w:t>
      </w:r>
      <w:r w:rsidR="003D7BE9" w:rsidRPr="00B6379E">
        <w:rPr>
          <w:rFonts w:ascii="Tahoma" w:hAnsi="Tahoma" w:cs="Tahoma"/>
          <w:sz w:val="24"/>
          <w:szCs w:val="25"/>
        </w:rPr>
        <w:t xml:space="preserve"> </w:t>
      </w:r>
      <w:r w:rsidR="004910D8">
        <w:rPr>
          <w:rFonts w:ascii="Tahoma" w:hAnsi="Tahoma" w:cs="Tahoma"/>
          <w:b/>
          <w:sz w:val="24"/>
          <w:szCs w:val="25"/>
        </w:rPr>
        <w:t>MITE KABAMBA Franck</w:t>
      </w:r>
      <w:r w:rsidR="004E37CB" w:rsidRPr="00B6379E">
        <w:rPr>
          <w:rFonts w:ascii="Tahoma" w:hAnsi="Tahoma" w:cs="Tahoma"/>
          <w:sz w:val="24"/>
          <w:szCs w:val="25"/>
        </w:rPr>
        <w:t xml:space="preserve">, </w:t>
      </w:r>
      <w:r w:rsidR="00137618">
        <w:rPr>
          <w:rFonts w:ascii="Tahoma" w:hAnsi="Tahoma" w:cs="Tahoma"/>
          <w:sz w:val="24"/>
          <w:szCs w:val="25"/>
        </w:rPr>
        <w:t>g</w:t>
      </w:r>
      <w:r w:rsidR="009A16B5">
        <w:rPr>
          <w:rFonts w:ascii="Tahoma" w:hAnsi="Tahoma" w:cs="Tahoma"/>
          <w:sz w:val="24"/>
          <w:szCs w:val="25"/>
        </w:rPr>
        <w:t>reffier du siège.</w:t>
      </w:r>
    </w:p>
    <w:p w:rsidR="009A16B5" w:rsidRPr="009A16B5" w:rsidRDefault="009A16B5" w:rsidP="009A16B5">
      <w:pPr>
        <w:spacing w:line="276" w:lineRule="auto"/>
        <w:ind w:left="0" w:right="-91" w:firstLine="1276"/>
        <w:rPr>
          <w:rFonts w:ascii="Tahoma" w:hAnsi="Tahoma" w:cs="Tahoma"/>
          <w:sz w:val="14"/>
          <w:szCs w:val="25"/>
        </w:rPr>
      </w:pPr>
    </w:p>
    <w:p w:rsidR="005A2B83" w:rsidRPr="005A2B83" w:rsidRDefault="005A2B83" w:rsidP="00605C4C">
      <w:pPr>
        <w:spacing w:after="0" w:line="360" w:lineRule="auto"/>
        <w:ind w:left="-217" w:right="-113" w:firstLine="3052"/>
        <w:rPr>
          <w:rFonts w:ascii="Tahoma" w:hAnsi="Tahoma" w:cs="Tahoma"/>
          <w:b/>
          <w:sz w:val="4"/>
          <w:szCs w:val="25"/>
          <w:u w:val="single"/>
        </w:rPr>
      </w:pPr>
    </w:p>
    <w:p w:rsidR="004E37CB" w:rsidRPr="009A16B5" w:rsidRDefault="009A16B5" w:rsidP="009A16B5">
      <w:pPr>
        <w:spacing w:after="0" w:line="360" w:lineRule="auto"/>
        <w:ind w:left="-217" w:right="-113" w:firstLine="2911"/>
        <w:rPr>
          <w:rFonts w:ascii="Tahoma" w:hAnsi="Tahoma" w:cs="Tahoma"/>
          <w:sz w:val="24"/>
          <w:szCs w:val="25"/>
        </w:rPr>
      </w:pPr>
      <w:r w:rsidRPr="009A16B5">
        <w:rPr>
          <w:rFonts w:ascii="Tahoma" w:hAnsi="Tahoma" w:cs="Tahoma"/>
          <w:sz w:val="24"/>
          <w:szCs w:val="25"/>
          <w:u w:val="single"/>
        </w:rPr>
        <w:t>LE JUGE DES REFERES</w:t>
      </w:r>
      <w:r w:rsidRPr="009A16B5">
        <w:rPr>
          <w:rFonts w:ascii="Tahoma" w:hAnsi="Tahoma" w:cs="Tahoma"/>
          <w:sz w:val="24"/>
          <w:szCs w:val="25"/>
        </w:rPr>
        <w:t>,</w:t>
      </w:r>
    </w:p>
    <w:p w:rsidR="004E37CB" w:rsidRPr="00741C16" w:rsidRDefault="004E37CB" w:rsidP="004E37CB">
      <w:pPr>
        <w:spacing w:after="0" w:line="360" w:lineRule="auto"/>
        <w:ind w:left="-217" w:right="-113" w:firstLine="3478"/>
        <w:rPr>
          <w:sz w:val="2"/>
          <w:szCs w:val="25"/>
        </w:rPr>
      </w:pPr>
    </w:p>
    <w:p w:rsidR="00F12CE9" w:rsidRDefault="006F7FE2" w:rsidP="009A16B5">
      <w:pPr>
        <w:spacing w:line="276" w:lineRule="auto"/>
        <w:ind w:left="-170" w:right="-170" w:firstLine="1871"/>
        <w:rPr>
          <w:rFonts w:ascii="Tahoma" w:hAnsi="Tahoma" w:cs="Tahoma"/>
          <w:b/>
          <w:sz w:val="24"/>
          <w:szCs w:val="25"/>
        </w:rPr>
      </w:pPr>
      <w:r w:rsidRPr="006F7FE2">
        <w:rPr>
          <w:rFonts w:ascii="Tahoma" w:hAnsi="Tahoma" w:cs="Tahoma"/>
          <w:sz w:val="26"/>
          <w:szCs w:val="26"/>
        </w:rPr>
        <w:t>Sé/</w:t>
      </w:r>
      <w:r w:rsidR="009A16B5" w:rsidRPr="009A16B5">
        <w:rPr>
          <w:rFonts w:ascii="Tahoma" w:hAnsi="Tahoma" w:cs="Tahoma"/>
          <w:b/>
          <w:sz w:val="25"/>
          <w:szCs w:val="25"/>
        </w:rPr>
        <w:t>Julien MUDINDAMBI NAWENA</w:t>
      </w:r>
    </w:p>
    <w:p w:rsidR="005A2B83" w:rsidRPr="009A16B5" w:rsidRDefault="005A2B83" w:rsidP="00741C16">
      <w:pPr>
        <w:spacing w:line="276" w:lineRule="auto"/>
        <w:ind w:left="-170" w:right="-170" w:firstLine="2580"/>
        <w:rPr>
          <w:rFonts w:ascii="Tahoma" w:hAnsi="Tahoma" w:cs="Tahoma"/>
          <w:szCs w:val="25"/>
        </w:rPr>
      </w:pPr>
    </w:p>
    <w:p w:rsidR="009A16B5" w:rsidRPr="003823F5" w:rsidRDefault="009A16B5" w:rsidP="009A16B5">
      <w:pPr>
        <w:ind w:left="0" w:right="-658" w:firstLine="1560"/>
        <w:rPr>
          <w:sz w:val="26"/>
          <w:szCs w:val="26"/>
        </w:rPr>
      </w:pPr>
      <w:r w:rsidRPr="003823F5">
        <w:rPr>
          <w:sz w:val="26"/>
          <w:szCs w:val="26"/>
        </w:rPr>
        <w:t>POUR COPIE  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le……./….../2025</w:t>
      </w:r>
    </w:p>
    <w:p w:rsidR="009A16B5" w:rsidRPr="00CB0EDC" w:rsidRDefault="009A16B5" w:rsidP="009A16B5">
      <w:pPr>
        <w:ind w:left="0" w:right="-454" w:firstLine="0"/>
        <w:jc w:val="center"/>
        <w:rPr>
          <w:sz w:val="18"/>
          <w:szCs w:val="27"/>
        </w:rPr>
      </w:pPr>
    </w:p>
    <w:p w:rsidR="009A16B5" w:rsidRPr="007C682B" w:rsidRDefault="009A16B5" w:rsidP="009A16B5">
      <w:pPr>
        <w:ind w:left="0" w:right="-454" w:firstLine="0"/>
        <w:jc w:val="center"/>
        <w:rPr>
          <w:sz w:val="4"/>
          <w:szCs w:val="34"/>
        </w:rPr>
      </w:pPr>
    </w:p>
    <w:p w:rsidR="009A16B5" w:rsidRPr="003823F5" w:rsidRDefault="009A16B5" w:rsidP="009A16B5">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D262A7" w:rsidRDefault="009A16B5" w:rsidP="009A16B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9A16B5" w:rsidRPr="006F2D8C" w:rsidRDefault="009A16B5" w:rsidP="009A16B5">
      <w:pPr>
        <w:tabs>
          <w:tab w:val="right" w:pos="9075"/>
        </w:tabs>
        <w:spacing w:after="0" w:line="240" w:lineRule="auto"/>
        <w:ind w:left="0" w:right="-375" w:firstLine="2127"/>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9A16B5">
      <w:pPr>
        <w:tabs>
          <w:tab w:val="right" w:pos="9075"/>
        </w:tabs>
        <w:spacing w:after="0" w:line="240" w:lineRule="auto"/>
        <w:ind w:left="0" w:right="-375" w:firstLine="2977"/>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Pr="00CE325A" w:rsidRDefault="00E65EDA" w:rsidP="00587C0F">
      <w:pPr>
        <w:tabs>
          <w:tab w:val="right" w:pos="9075"/>
        </w:tabs>
        <w:spacing w:after="0" w:line="240" w:lineRule="auto"/>
        <w:ind w:right="-375"/>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8240" behindDoc="0" locked="0" layoutInCell="1" allowOverlap="1">
                <wp:simplePos x="0" y="0"/>
                <wp:positionH relativeFrom="column">
                  <wp:posOffset>1689557</wp:posOffset>
                </wp:positionH>
                <wp:positionV relativeFrom="paragraph">
                  <wp:posOffset>205842</wp:posOffset>
                </wp:positionV>
                <wp:extent cx="512064" cy="373076"/>
                <wp:effectExtent l="0" t="0" r="21590" b="27305"/>
                <wp:wrapNone/>
                <wp:docPr id="1" name="Rectangle 1"/>
                <wp:cNvGraphicFramePr/>
                <a:graphic xmlns:a="http://schemas.openxmlformats.org/drawingml/2006/main">
                  <a:graphicData uri="http://schemas.microsoft.com/office/word/2010/wordprocessingShape">
                    <wps:wsp>
                      <wps:cNvSpPr/>
                      <wps:spPr>
                        <a:xfrm>
                          <a:off x="0" y="0"/>
                          <a:ext cx="512064" cy="37307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2FCC0" id="Rectangle 1" o:spid="_x0000_s1026" style="position:absolute;margin-left:133.05pt;margin-top:16.2pt;width:40.3pt;height:29.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75CdAIAAEkFAAAOAAAAZHJzL2Uyb0RvYy54bWysVEtvGyEQvlfqf0Dcm107TtJaWUeWI1eV&#10;oiRKUuWMWbBRgaGAvXZ/fQf2YSuNeqh6YWd2vnnyDdc3e6PJTvigwFZ0dFZSIiyHWtl1Rb+/LD99&#10;piREZmumwYqKHkSgN7OPH64bNxVj2ICuhScYxIZp4yq6idFNiyLwjTAsnIETFo0SvGERVb8uas8a&#10;jG50MS7Ly6IBXzsPXISAf29bI53l+FIKHh+kDCISXVGsLebT53OVzmJ2zaZrz9xG8a4M9g9VGKYs&#10;Jh1C3bLIyNarP0IZxT0EkPGMgylASsVF7gG7GZVvunneMCdyLzic4IYxhf8Xlt/vHj1RNd4dJZYZ&#10;vKInHBqzay3IKI2ncWGKqGf36DstoJh63Utv0he7IPs80sMwUrGPhOPPi9G4vJxQwtF0fnVeXl2m&#10;mMXR2fkQvwowJAkV9Zg8D5Lt7kJsoT0k5dI2nQG0qpdK66wkroiF9mTH8JZX61w2pjhBoZY8i9RM&#10;W36W4kGLNuqTkDgFLHics2f+HWPWP/qY2iIyuUjMPjiN3nPSsXfqsMlNZE4OjuV7jsdsAzpnBBsH&#10;R6Ms+L87yxbfd932mtpeQX3AS/fQbkNwfKlw+HcsxEfmkf64KLjS8QEPqaGpKHQSJRvwv977n/DI&#10;SrRS0uA6VTT83DIvKNHfLPL1y2gySfuXlcnF1RgVf2pZnVrs1iwA7xI5idVlMeGj7kXpwbzi5s9T&#10;VjQxyzF3RXn0vbKI7Zrj28HFfJ5huHOOxTv77HgKnqaayPWyf2XedQyMSN176FePTd8QscUmTwvz&#10;bQSpMkuPc+3mjfuaed69LelBONUz6vgCzn4DAAD//wMAUEsDBBQABgAIAAAAIQCXq2j53AAAAAkB&#10;AAAPAAAAZHJzL2Rvd25yZXYueG1sTI/BTsMwEETvSPyDtUjcqBO3ChDiVBEIiWtaLty2yZJE2OvU&#10;dtvw95gTHFfzNPO22i7WiDP5MDnWkK8yEMSd6yceNLzvX+8eQISI3KNxTBq+KcC2vr6qsOzdhVs6&#10;7+IgUgmHEjWMMc6llKEbyWJYuZk4ZZ/OW4zp9IPsPV5SuTVSZVkhLU6cFkac6Xmk7mt3shpeTJN/&#10;uCM3+Bbb4zB51S5eaX17szRPICIt8Q+GX/2kDnVyOrgT90EYDaoo8oRqWKsNiASsN8U9iIOGx1yB&#10;rCv5/4P6BwAA//8DAFBLAQItABQABgAIAAAAIQC2gziS/gAAAOEBAAATAAAAAAAAAAAAAAAAAAAA&#10;AABbQ29udGVudF9UeXBlc10ueG1sUEsBAi0AFAAGAAgAAAAhADj9If/WAAAAlAEAAAsAAAAAAAAA&#10;AAAAAAAALwEAAF9yZWxzLy5yZWxzUEsBAi0AFAAGAAgAAAAhALsrvkJ0AgAASQUAAA4AAAAAAAAA&#10;AAAAAAAALgIAAGRycy9lMm9Eb2MueG1sUEsBAi0AFAAGAAgAAAAhAJeraPncAAAACQEAAA8AAAAA&#10;AAAAAAAAAAAAzgQAAGRycy9kb3ducmV2LnhtbFBLBQYAAAAABAAEAPMAAADXBQAAAAA=&#10;" fillcolor="white [3201]" strokecolor="white [3212]" strokeweight="1pt"/>
            </w:pict>
          </mc:Fallback>
        </mc:AlternateContent>
      </w:r>
    </w:p>
    <w:sectPr w:rsidR="00CE325A" w:rsidRPr="00CE325A" w:rsidSect="00DD1322">
      <w:headerReference w:type="default" r:id="rId8"/>
      <w:footerReference w:type="default" r:id="rId9"/>
      <w:headerReference w:type="first" r:id="rId10"/>
      <w:footerReference w:type="first" r:id="rId11"/>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36B" w:rsidRDefault="0050636B" w:rsidP="00D45B24">
      <w:pPr>
        <w:spacing w:after="0" w:line="240" w:lineRule="auto"/>
      </w:pPr>
      <w:r>
        <w:separator/>
      </w:r>
    </w:p>
  </w:endnote>
  <w:endnote w:type="continuationSeparator" w:id="0">
    <w:p w:rsidR="0050636B" w:rsidRDefault="0050636B"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36B" w:rsidRDefault="0050636B" w:rsidP="00D45B24">
      <w:pPr>
        <w:spacing w:after="0" w:line="240" w:lineRule="auto"/>
      </w:pPr>
      <w:r>
        <w:separator/>
      </w:r>
    </w:p>
  </w:footnote>
  <w:footnote w:type="continuationSeparator" w:id="0">
    <w:p w:rsidR="0050636B" w:rsidRDefault="0050636B"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DD7FE0">
        <w:pPr>
          <w:spacing w:after="15" w:line="249" w:lineRule="auto"/>
          <w:ind w:left="-500" w:right="-91"/>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6F2D8C" w:rsidRPr="006F2D8C">
          <w:rPr>
            <w:rFonts w:asciiTheme="majorHAnsi" w:eastAsiaTheme="majorEastAsia" w:hAnsiTheme="majorHAnsi" w:cstheme="majorBidi"/>
            <w:noProof/>
            <w:szCs w:val="28"/>
          </w:rPr>
          <w:t>3</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07</w:t>
        </w:r>
        <w:r w:rsidR="000D62DA">
          <w:rPr>
            <w:rFonts w:ascii="Arial Rounded MT Bold" w:hAnsi="Arial Rounded MT Bold"/>
            <w:b/>
            <w:sz w:val="25"/>
            <w:szCs w:val="25"/>
            <w:u w:val="single"/>
          </w:rPr>
          <w:t>9</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74D" w:rsidRPr="00922CA0" w:rsidRDefault="0007174D" w:rsidP="0007174D">
    <w:pPr>
      <w:spacing w:after="15" w:line="249" w:lineRule="auto"/>
      <w:ind w:left="-510" w:right="-454" w:firstLine="0"/>
      <w:rPr>
        <w:sz w:val="4"/>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3"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3B23E2">
      <w:rPr>
        <w:i/>
        <w:sz w:val="24"/>
        <w:szCs w:val="26"/>
      </w:rPr>
      <w:t>suspension</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3"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7"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1"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1"/>
  </w:num>
  <w:num w:numId="2">
    <w:abstractNumId w:val="21"/>
  </w:num>
  <w:num w:numId="3">
    <w:abstractNumId w:val="10"/>
  </w:num>
  <w:num w:numId="4">
    <w:abstractNumId w:val="19"/>
  </w:num>
  <w:num w:numId="5">
    <w:abstractNumId w:val="0"/>
  </w:num>
  <w:num w:numId="6">
    <w:abstractNumId w:val="13"/>
  </w:num>
  <w:num w:numId="7">
    <w:abstractNumId w:val="1"/>
  </w:num>
  <w:num w:numId="8">
    <w:abstractNumId w:val="2"/>
  </w:num>
  <w:num w:numId="9">
    <w:abstractNumId w:val="4"/>
  </w:num>
  <w:num w:numId="10">
    <w:abstractNumId w:val="9"/>
  </w:num>
  <w:num w:numId="11">
    <w:abstractNumId w:val="17"/>
  </w:num>
  <w:num w:numId="12">
    <w:abstractNumId w:val="12"/>
  </w:num>
  <w:num w:numId="13">
    <w:abstractNumId w:val="16"/>
  </w:num>
  <w:num w:numId="14">
    <w:abstractNumId w:val="20"/>
  </w:num>
  <w:num w:numId="15">
    <w:abstractNumId w:val="8"/>
  </w:num>
  <w:num w:numId="16">
    <w:abstractNumId w:val="15"/>
  </w:num>
  <w:num w:numId="17">
    <w:abstractNumId w:val="18"/>
  </w:num>
  <w:num w:numId="18">
    <w:abstractNumId w:val="3"/>
  </w:num>
  <w:num w:numId="19">
    <w:abstractNumId w:val="14"/>
  </w:num>
  <w:num w:numId="20">
    <w:abstractNumId w:val="7"/>
  </w:num>
  <w:num w:numId="21">
    <w:abstractNumId w:val="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602B4"/>
    <w:rsid w:val="000626A2"/>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2878"/>
    <w:rsid w:val="000C507E"/>
    <w:rsid w:val="000C6633"/>
    <w:rsid w:val="000C7EAC"/>
    <w:rsid w:val="000C7F02"/>
    <w:rsid w:val="000D132B"/>
    <w:rsid w:val="000D1AA4"/>
    <w:rsid w:val="000D20E9"/>
    <w:rsid w:val="000D249A"/>
    <w:rsid w:val="000D2A4B"/>
    <w:rsid w:val="000D4AC7"/>
    <w:rsid w:val="000D5783"/>
    <w:rsid w:val="000D615D"/>
    <w:rsid w:val="000D62DA"/>
    <w:rsid w:val="000E1562"/>
    <w:rsid w:val="000E2823"/>
    <w:rsid w:val="000E40A0"/>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913"/>
    <w:rsid w:val="0019173A"/>
    <w:rsid w:val="00191AA5"/>
    <w:rsid w:val="00192695"/>
    <w:rsid w:val="0019361A"/>
    <w:rsid w:val="001964E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DF4"/>
    <w:rsid w:val="00200F6A"/>
    <w:rsid w:val="00202522"/>
    <w:rsid w:val="00202634"/>
    <w:rsid w:val="00202C3C"/>
    <w:rsid w:val="00204784"/>
    <w:rsid w:val="002069A2"/>
    <w:rsid w:val="00206DF1"/>
    <w:rsid w:val="00207C3B"/>
    <w:rsid w:val="002110F4"/>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D43"/>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D8F"/>
    <w:rsid w:val="00355945"/>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F77"/>
    <w:rsid w:val="0038455A"/>
    <w:rsid w:val="0038778D"/>
    <w:rsid w:val="00387F01"/>
    <w:rsid w:val="003920B2"/>
    <w:rsid w:val="00392A27"/>
    <w:rsid w:val="00395B5C"/>
    <w:rsid w:val="00396ED4"/>
    <w:rsid w:val="003977B1"/>
    <w:rsid w:val="003A10A8"/>
    <w:rsid w:val="003A2C43"/>
    <w:rsid w:val="003A3AAB"/>
    <w:rsid w:val="003A4223"/>
    <w:rsid w:val="003A6433"/>
    <w:rsid w:val="003A6682"/>
    <w:rsid w:val="003A682F"/>
    <w:rsid w:val="003A7434"/>
    <w:rsid w:val="003A7A9C"/>
    <w:rsid w:val="003B23E2"/>
    <w:rsid w:val="003B772C"/>
    <w:rsid w:val="003C010E"/>
    <w:rsid w:val="003C052F"/>
    <w:rsid w:val="003C2ED9"/>
    <w:rsid w:val="003C3687"/>
    <w:rsid w:val="003C3B21"/>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2497D"/>
    <w:rsid w:val="00425256"/>
    <w:rsid w:val="00427D97"/>
    <w:rsid w:val="00430E0A"/>
    <w:rsid w:val="004325A9"/>
    <w:rsid w:val="00432BAE"/>
    <w:rsid w:val="00432BF9"/>
    <w:rsid w:val="00434180"/>
    <w:rsid w:val="00436AFC"/>
    <w:rsid w:val="0043721B"/>
    <w:rsid w:val="00437FFA"/>
    <w:rsid w:val="00443631"/>
    <w:rsid w:val="004443B3"/>
    <w:rsid w:val="004471B4"/>
    <w:rsid w:val="00447314"/>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7044A"/>
    <w:rsid w:val="00471499"/>
    <w:rsid w:val="00472693"/>
    <w:rsid w:val="00473231"/>
    <w:rsid w:val="00475035"/>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551F"/>
    <w:rsid w:val="004D660E"/>
    <w:rsid w:val="004D7405"/>
    <w:rsid w:val="004D7461"/>
    <w:rsid w:val="004D7927"/>
    <w:rsid w:val="004E0A1A"/>
    <w:rsid w:val="004E1BD6"/>
    <w:rsid w:val="004E257F"/>
    <w:rsid w:val="004E2758"/>
    <w:rsid w:val="004E37CB"/>
    <w:rsid w:val="004E590C"/>
    <w:rsid w:val="004F1072"/>
    <w:rsid w:val="004F36F5"/>
    <w:rsid w:val="004F3BFD"/>
    <w:rsid w:val="004F4C6D"/>
    <w:rsid w:val="004F52B8"/>
    <w:rsid w:val="004F54FE"/>
    <w:rsid w:val="004F60E5"/>
    <w:rsid w:val="004F7578"/>
    <w:rsid w:val="004F7B1A"/>
    <w:rsid w:val="0050089D"/>
    <w:rsid w:val="00500DA6"/>
    <w:rsid w:val="00501440"/>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87C0F"/>
    <w:rsid w:val="00590AB0"/>
    <w:rsid w:val="00591F09"/>
    <w:rsid w:val="005924B4"/>
    <w:rsid w:val="005967D4"/>
    <w:rsid w:val="005970C4"/>
    <w:rsid w:val="00597F6D"/>
    <w:rsid w:val="005A0B23"/>
    <w:rsid w:val="005A0CF1"/>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D52"/>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90027"/>
    <w:rsid w:val="00790F01"/>
    <w:rsid w:val="00792CDF"/>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A51"/>
    <w:rsid w:val="009A0A13"/>
    <w:rsid w:val="009A1278"/>
    <w:rsid w:val="009A16B5"/>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64E3"/>
    <w:rsid w:val="00A175B6"/>
    <w:rsid w:val="00A17AEA"/>
    <w:rsid w:val="00A21035"/>
    <w:rsid w:val="00A22710"/>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6465"/>
    <w:rsid w:val="00A70B25"/>
    <w:rsid w:val="00A73910"/>
    <w:rsid w:val="00A74113"/>
    <w:rsid w:val="00A74C8B"/>
    <w:rsid w:val="00A77D01"/>
    <w:rsid w:val="00A80E0B"/>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CE9"/>
    <w:rsid w:val="00AC3F4D"/>
    <w:rsid w:val="00AC5D79"/>
    <w:rsid w:val="00AC73DD"/>
    <w:rsid w:val="00AC76BD"/>
    <w:rsid w:val="00AC7BD1"/>
    <w:rsid w:val="00AC7CAD"/>
    <w:rsid w:val="00AD0B61"/>
    <w:rsid w:val="00AD10F9"/>
    <w:rsid w:val="00AD2B1E"/>
    <w:rsid w:val="00AD2F60"/>
    <w:rsid w:val="00AD3984"/>
    <w:rsid w:val="00AD3DDF"/>
    <w:rsid w:val="00AE2F14"/>
    <w:rsid w:val="00AE385D"/>
    <w:rsid w:val="00AE4455"/>
    <w:rsid w:val="00AF0A92"/>
    <w:rsid w:val="00AF1327"/>
    <w:rsid w:val="00AF25A7"/>
    <w:rsid w:val="00AF277F"/>
    <w:rsid w:val="00AF2E90"/>
    <w:rsid w:val="00AF357A"/>
    <w:rsid w:val="00AF3A93"/>
    <w:rsid w:val="00AF4560"/>
    <w:rsid w:val="00AF6685"/>
    <w:rsid w:val="00AF71F7"/>
    <w:rsid w:val="00AF7D5A"/>
    <w:rsid w:val="00B00DC9"/>
    <w:rsid w:val="00B011FF"/>
    <w:rsid w:val="00B02B14"/>
    <w:rsid w:val="00B056EA"/>
    <w:rsid w:val="00B06A88"/>
    <w:rsid w:val="00B06BBA"/>
    <w:rsid w:val="00B104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EF0"/>
    <w:rsid w:val="00B71732"/>
    <w:rsid w:val="00B71D57"/>
    <w:rsid w:val="00B72026"/>
    <w:rsid w:val="00B731DC"/>
    <w:rsid w:val="00B733B9"/>
    <w:rsid w:val="00B74AF8"/>
    <w:rsid w:val="00B75E78"/>
    <w:rsid w:val="00B761C3"/>
    <w:rsid w:val="00B77A03"/>
    <w:rsid w:val="00B805D9"/>
    <w:rsid w:val="00B811AF"/>
    <w:rsid w:val="00B82821"/>
    <w:rsid w:val="00B82D3B"/>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33D5"/>
    <w:rsid w:val="00BC42D9"/>
    <w:rsid w:val="00BC4570"/>
    <w:rsid w:val="00BC5885"/>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143C"/>
    <w:rsid w:val="00C528CA"/>
    <w:rsid w:val="00C543F1"/>
    <w:rsid w:val="00C544A7"/>
    <w:rsid w:val="00C57269"/>
    <w:rsid w:val="00C6203E"/>
    <w:rsid w:val="00C63573"/>
    <w:rsid w:val="00C63777"/>
    <w:rsid w:val="00C648EA"/>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A3A6C"/>
    <w:rsid w:val="00CA5093"/>
    <w:rsid w:val="00CA65ED"/>
    <w:rsid w:val="00CA6ED2"/>
    <w:rsid w:val="00CA758A"/>
    <w:rsid w:val="00CB02E4"/>
    <w:rsid w:val="00CB072F"/>
    <w:rsid w:val="00CB0AC6"/>
    <w:rsid w:val="00CB1949"/>
    <w:rsid w:val="00CB1BB3"/>
    <w:rsid w:val="00CB2159"/>
    <w:rsid w:val="00CB2914"/>
    <w:rsid w:val="00CB2944"/>
    <w:rsid w:val="00CB662F"/>
    <w:rsid w:val="00CB6671"/>
    <w:rsid w:val="00CC275C"/>
    <w:rsid w:val="00CC4662"/>
    <w:rsid w:val="00CC5231"/>
    <w:rsid w:val="00CC5282"/>
    <w:rsid w:val="00CC6C1A"/>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7536"/>
    <w:rsid w:val="00DD1322"/>
    <w:rsid w:val="00DD323B"/>
    <w:rsid w:val="00DD3619"/>
    <w:rsid w:val="00DD45C3"/>
    <w:rsid w:val="00DD713A"/>
    <w:rsid w:val="00DD775E"/>
    <w:rsid w:val="00DD79E3"/>
    <w:rsid w:val="00DD7FE0"/>
    <w:rsid w:val="00DE14D7"/>
    <w:rsid w:val="00DE261D"/>
    <w:rsid w:val="00DE2DF8"/>
    <w:rsid w:val="00DE4387"/>
    <w:rsid w:val="00DE4A48"/>
    <w:rsid w:val="00DE6217"/>
    <w:rsid w:val="00DE725F"/>
    <w:rsid w:val="00DF192E"/>
    <w:rsid w:val="00DF1B30"/>
    <w:rsid w:val="00E0054E"/>
    <w:rsid w:val="00E01037"/>
    <w:rsid w:val="00E02A7E"/>
    <w:rsid w:val="00E051D9"/>
    <w:rsid w:val="00E05676"/>
    <w:rsid w:val="00E06CB6"/>
    <w:rsid w:val="00E06EA2"/>
    <w:rsid w:val="00E070F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6566"/>
    <w:rsid w:val="00E26B1F"/>
    <w:rsid w:val="00E33412"/>
    <w:rsid w:val="00E34180"/>
    <w:rsid w:val="00E37E64"/>
    <w:rsid w:val="00E420A4"/>
    <w:rsid w:val="00E435F8"/>
    <w:rsid w:val="00E44AE7"/>
    <w:rsid w:val="00E5089F"/>
    <w:rsid w:val="00E530B8"/>
    <w:rsid w:val="00E53795"/>
    <w:rsid w:val="00E5472A"/>
    <w:rsid w:val="00E558D8"/>
    <w:rsid w:val="00E55FEF"/>
    <w:rsid w:val="00E56F16"/>
    <w:rsid w:val="00E61C7D"/>
    <w:rsid w:val="00E62108"/>
    <w:rsid w:val="00E621FE"/>
    <w:rsid w:val="00E622F1"/>
    <w:rsid w:val="00E62AC7"/>
    <w:rsid w:val="00E63008"/>
    <w:rsid w:val="00E63206"/>
    <w:rsid w:val="00E63A71"/>
    <w:rsid w:val="00E63A77"/>
    <w:rsid w:val="00E6405F"/>
    <w:rsid w:val="00E64744"/>
    <w:rsid w:val="00E64826"/>
    <w:rsid w:val="00E64890"/>
    <w:rsid w:val="00E6559D"/>
    <w:rsid w:val="00E65EDA"/>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169F"/>
    <w:rsid w:val="00EB1908"/>
    <w:rsid w:val="00EB1E37"/>
    <w:rsid w:val="00EB2D63"/>
    <w:rsid w:val="00EB3513"/>
    <w:rsid w:val="00EB480E"/>
    <w:rsid w:val="00EB7EEF"/>
    <w:rsid w:val="00EC081E"/>
    <w:rsid w:val="00EC1BF7"/>
    <w:rsid w:val="00EC1DFD"/>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CC9"/>
    <w:rsid w:val="00EF0330"/>
    <w:rsid w:val="00EF0473"/>
    <w:rsid w:val="00EF3A65"/>
    <w:rsid w:val="00EF3A76"/>
    <w:rsid w:val="00EF41D3"/>
    <w:rsid w:val="00EF4ECB"/>
    <w:rsid w:val="00EF58BD"/>
    <w:rsid w:val="00EF76E3"/>
    <w:rsid w:val="00EF7F3D"/>
    <w:rsid w:val="00F00DAD"/>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6BB"/>
    <w:rsid w:val="00F469A7"/>
    <w:rsid w:val="00F47531"/>
    <w:rsid w:val="00F47726"/>
    <w:rsid w:val="00F5060F"/>
    <w:rsid w:val="00F51281"/>
    <w:rsid w:val="00F5169C"/>
    <w:rsid w:val="00F51C26"/>
    <w:rsid w:val="00F52BBC"/>
    <w:rsid w:val="00F53B46"/>
    <w:rsid w:val="00F53B57"/>
    <w:rsid w:val="00F555D4"/>
    <w:rsid w:val="00F55C98"/>
    <w:rsid w:val="00F55EFD"/>
    <w:rsid w:val="00F568AE"/>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778A"/>
    <w:rsid w:val="00FA1127"/>
    <w:rsid w:val="00FA353F"/>
    <w:rsid w:val="00FA3FDD"/>
    <w:rsid w:val="00FA530C"/>
    <w:rsid w:val="00FA581B"/>
    <w:rsid w:val="00FA636F"/>
    <w:rsid w:val="00FA6F34"/>
    <w:rsid w:val="00FB1868"/>
    <w:rsid w:val="00FB4773"/>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53E0F-7B2B-4918-A5FE-3B2AD9BF0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3</Pages>
  <Words>690</Words>
  <Characters>3797</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778</cp:revision>
  <cp:lastPrinted>2025-11-07T13:33:00Z</cp:lastPrinted>
  <dcterms:created xsi:type="dcterms:W3CDTF">2023-10-31T15:18:00Z</dcterms:created>
  <dcterms:modified xsi:type="dcterms:W3CDTF">2025-11-08T06:15:00Z</dcterms:modified>
</cp:coreProperties>
</file>