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w:t>
      </w:r>
      <w:r w:rsidR="005E01D5">
        <w:rPr>
          <w:rFonts w:ascii="Arial Rounded MT Bold" w:hAnsi="Arial Rounded MT Bold"/>
          <w:b/>
          <w:sz w:val="25"/>
          <w:szCs w:val="25"/>
          <w:u w:val="single"/>
        </w:rPr>
        <w:t>7</w:t>
      </w:r>
    </w:p>
    <w:p w:rsidR="00276158" w:rsidRPr="00AD060B" w:rsidRDefault="00276158" w:rsidP="005B70F8">
      <w:pPr>
        <w:spacing w:after="15" w:line="249" w:lineRule="auto"/>
        <w:ind w:left="-500" w:right="-227"/>
        <w:jc w:val="right"/>
        <w:rPr>
          <w:i/>
          <w:sz w:val="14"/>
          <w:szCs w:val="26"/>
          <w:u w:val="single"/>
        </w:rPr>
      </w:pPr>
    </w:p>
    <w:p w:rsidR="005D1646" w:rsidRPr="005D1646" w:rsidRDefault="00946338" w:rsidP="000D2BEA">
      <w:pPr>
        <w:spacing w:line="240"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65466F">
        <w:rPr>
          <w:b/>
          <w:sz w:val="18"/>
          <w:szCs w:val="26"/>
        </w:rPr>
        <w:t> </w:t>
      </w:r>
      <w:r w:rsidR="00D45B24" w:rsidRPr="005D1646">
        <w:rPr>
          <w:b/>
          <w:sz w:val="24"/>
          <w:szCs w:val="25"/>
        </w:rPr>
        <w:t>:</w:t>
      </w:r>
      <w:r w:rsidR="005D1646" w:rsidRPr="0065466F">
        <w:rPr>
          <w:b/>
          <w:sz w:val="12"/>
          <w:szCs w:val="25"/>
        </w:rPr>
        <w:t xml:space="preserve"> </w:t>
      </w:r>
      <w:r w:rsidR="0065466F" w:rsidRPr="008E1CBE">
        <w:rPr>
          <w:rFonts w:ascii="Tahoma" w:hAnsi="Tahoma" w:cs="Tahoma"/>
          <w:b/>
          <w:sz w:val="24"/>
          <w:szCs w:val="24"/>
        </w:rPr>
        <w:t>Monsieur KPAKALE WAMBENGETI</w:t>
      </w:r>
      <w:r w:rsidR="00B82D3B" w:rsidRPr="00CB2795">
        <w:rPr>
          <w:rFonts w:ascii="Tahoma" w:eastAsia="Calibri" w:hAnsi="Tahoma" w:cs="Tahoma"/>
          <w:b/>
          <w:color w:val="auto"/>
          <w:sz w:val="23"/>
          <w:szCs w:val="23"/>
          <w:lang w:eastAsia="en-US"/>
        </w:rPr>
        <w:t>,</w:t>
      </w:r>
      <w:r w:rsidR="00117C4F">
        <w:rPr>
          <w:rFonts w:ascii="Tahoma" w:eastAsia="Calibri" w:hAnsi="Tahoma" w:cs="Tahoma"/>
          <w:color w:val="auto"/>
          <w:sz w:val="24"/>
          <w:szCs w:val="25"/>
          <w:lang w:eastAsia="en-US"/>
        </w:rPr>
        <w:t xml:space="preserve"> </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00CB2795">
        <w:rPr>
          <w:b/>
          <w:i/>
          <w:sz w:val="22"/>
          <w:u w:val="single"/>
        </w:rPr>
        <w:t>liberté</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AD060B" w:rsidRDefault="00015248" w:rsidP="009E0EE8">
      <w:pPr>
        <w:pStyle w:val="Paragraphedeliste"/>
        <w:ind w:left="1276" w:right="-454" w:firstLine="0"/>
        <w:rPr>
          <w:sz w:val="8"/>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367764">
        <w:rPr>
          <w:rFonts w:ascii="Tahoma" w:hAnsi="Tahoma" w:cs="Tahoma"/>
          <w:b/>
          <w:sz w:val="2"/>
          <w:szCs w:val="25"/>
        </w:rPr>
        <w:t xml:space="preserve"> </w:t>
      </w:r>
      <w:r w:rsidR="00367764" w:rsidRPr="00367764">
        <w:rPr>
          <w:rFonts w:ascii="Tahoma" w:hAnsi="Tahoma" w:cs="Tahoma"/>
          <w:b/>
          <w:sz w:val="2"/>
          <w:szCs w:val="25"/>
        </w:rPr>
        <w:t xml:space="preserve">         </w:t>
      </w:r>
      <w:r w:rsidR="0065466F">
        <w:rPr>
          <w:rFonts w:ascii="Tahoma" w:hAnsi="Tahoma" w:cs="Tahoma"/>
          <w:b/>
          <w:sz w:val="2"/>
          <w:szCs w:val="25"/>
        </w:rPr>
        <w:t xml:space="preserve">              </w:t>
      </w:r>
      <w:r w:rsidRPr="00E10874">
        <w:rPr>
          <w:rFonts w:ascii="Tahoma" w:hAnsi="Tahoma" w:cs="Tahoma"/>
          <w:b/>
          <w:sz w:val="23"/>
          <w:szCs w:val="23"/>
        </w:rPr>
        <w:t>:</w:t>
      </w:r>
      <w:r w:rsidR="0065466F">
        <w:rPr>
          <w:rFonts w:ascii="Tahoma" w:hAnsi="Tahoma" w:cs="Tahoma"/>
          <w:b/>
          <w:sz w:val="23"/>
          <w:szCs w:val="23"/>
        </w:rPr>
        <w:t xml:space="preserve">  </w:t>
      </w:r>
      <w:r w:rsidR="00CB2795" w:rsidRPr="00CB2795">
        <w:rPr>
          <w:rFonts w:ascii="Tahoma" w:hAnsi="Tahoma" w:cs="Tahoma"/>
          <w:b/>
          <w:sz w:val="22"/>
          <w:szCs w:val="23"/>
        </w:rPr>
        <w:t>-</w:t>
      </w:r>
      <w:r w:rsidR="0065466F">
        <w:rPr>
          <w:rFonts w:ascii="Tahoma" w:hAnsi="Tahoma" w:cs="Tahoma"/>
          <w:b/>
          <w:sz w:val="22"/>
          <w:szCs w:val="23"/>
        </w:rPr>
        <w:t xml:space="preserve"> </w:t>
      </w:r>
      <w:r w:rsidR="00367764">
        <w:rPr>
          <w:rFonts w:ascii="Tahoma" w:hAnsi="Tahoma" w:cs="Tahoma"/>
          <w:b/>
          <w:sz w:val="2"/>
          <w:szCs w:val="23"/>
        </w:rPr>
        <w:t xml:space="preserve"> </w:t>
      </w:r>
      <w:r w:rsidR="0065466F" w:rsidRPr="0065466F">
        <w:rPr>
          <w:rFonts w:ascii="Tahoma" w:eastAsia="Calibri" w:hAnsi="Tahoma" w:cs="Tahoma"/>
          <w:b/>
          <w:sz w:val="23"/>
          <w:szCs w:val="23"/>
          <w:u w:val="single"/>
        </w:rPr>
        <w:t>Monsieur l’Administrateur du</w:t>
      </w:r>
      <w:r w:rsidR="0065466F" w:rsidRPr="0065466F">
        <w:rPr>
          <w:rFonts w:ascii="Tahoma" w:eastAsia="Calibri" w:hAnsi="Tahoma" w:cs="Tahoma"/>
          <w:b/>
          <w:sz w:val="18"/>
          <w:szCs w:val="23"/>
          <w:u w:val="single"/>
        </w:rPr>
        <w:t xml:space="preserve"> </w:t>
      </w:r>
      <w:r w:rsidR="0065466F" w:rsidRPr="0065466F">
        <w:rPr>
          <w:rFonts w:ascii="Tahoma" w:eastAsia="Calibri" w:hAnsi="Tahoma" w:cs="Tahoma"/>
          <w:b/>
          <w:sz w:val="23"/>
          <w:szCs w:val="23"/>
          <w:u w:val="single"/>
        </w:rPr>
        <w:t>Territoire</w:t>
      </w:r>
      <w:r w:rsidR="0065466F" w:rsidRPr="0065466F">
        <w:rPr>
          <w:rFonts w:ascii="Tahoma" w:eastAsia="Calibri" w:hAnsi="Tahoma" w:cs="Tahoma"/>
          <w:b/>
          <w:sz w:val="20"/>
          <w:szCs w:val="23"/>
          <w:u w:val="single"/>
        </w:rPr>
        <w:t xml:space="preserve"> </w:t>
      </w:r>
      <w:r w:rsidR="0065466F" w:rsidRPr="0065466F">
        <w:rPr>
          <w:rFonts w:ascii="Tahoma" w:eastAsia="Calibri" w:hAnsi="Tahoma" w:cs="Tahoma"/>
          <w:b/>
          <w:sz w:val="23"/>
          <w:szCs w:val="23"/>
          <w:u w:val="single"/>
        </w:rPr>
        <w:t>de Mambasa</w:t>
      </w:r>
    </w:p>
    <w:p w:rsidR="00CB2795" w:rsidRPr="00271A20" w:rsidRDefault="00CB2795" w:rsidP="00015248">
      <w:pPr>
        <w:spacing w:after="0" w:line="240" w:lineRule="auto"/>
        <w:ind w:left="1276" w:right="50" w:hanging="1418"/>
        <w:rPr>
          <w:rFonts w:ascii="Tahoma" w:eastAsia="Calibri" w:hAnsi="Tahoma" w:cs="Tahoma"/>
          <w:b/>
          <w:color w:val="auto"/>
          <w:sz w:val="6"/>
          <w:szCs w:val="23"/>
          <w:u w:val="single"/>
          <w:lang w:eastAsia="en-US"/>
        </w:rPr>
      </w:pPr>
    </w:p>
    <w:p w:rsidR="00CB2795" w:rsidRPr="00CB2795" w:rsidRDefault="00CB2795" w:rsidP="00A81DC2">
      <w:pPr>
        <w:spacing w:after="0" w:line="240" w:lineRule="auto"/>
        <w:ind w:left="1276" w:right="50" w:hanging="142"/>
        <w:rPr>
          <w:rFonts w:ascii="Tahoma" w:eastAsia="Calibri" w:hAnsi="Tahoma" w:cs="Tahoma"/>
          <w:b/>
          <w:color w:val="auto"/>
          <w:sz w:val="23"/>
          <w:szCs w:val="23"/>
          <w:u w:val="single"/>
          <w:lang w:eastAsia="en-US"/>
        </w:rPr>
      </w:pPr>
      <w:r w:rsidRPr="00CB2795">
        <w:rPr>
          <w:rFonts w:ascii="Tahoma" w:hAnsi="Tahoma" w:cs="Tahoma"/>
          <w:b/>
          <w:sz w:val="23"/>
          <w:szCs w:val="23"/>
        </w:rPr>
        <w:t xml:space="preserve">- </w:t>
      </w:r>
      <w:r w:rsidR="00A81DC2" w:rsidRPr="00271A20">
        <w:rPr>
          <w:rFonts w:ascii="Tahoma" w:eastAsia="Calibri" w:hAnsi="Tahoma" w:cs="Tahoma"/>
          <w:b/>
          <w:sz w:val="23"/>
          <w:szCs w:val="23"/>
          <w:u w:val="single"/>
        </w:rPr>
        <w:t>L</w:t>
      </w:r>
      <w:r w:rsidR="00A81DC2" w:rsidRPr="00271A20">
        <w:rPr>
          <w:rFonts w:ascii="Tahoma" w:eastAsia="Calibri" w:hAnsi="Tahoma" w:cs="Tahoma"/>
          <w:b/>
          <w:sz w:val="24"/>
          <w:szCs w:val="26"/>
          <w:u w:val="single"/>
        </w:rPr>
        <w:t xml:space="preserve">a </w:t>
      </w:r>
      <w:r w:rsidR="00A81DC2" w:rsidRPr="00271A20">
        <w:rPr>
          <w:rFonts w:ascii="Tahoma" w:eastAsia="Calibri" w:hAnsi="Tahoma" w:cs="Tahoma"/>
          <w:b/>
          <w:sz w:val="23"/>
          <w:szCs w:val="23"/>
          <w:u w:val="single"/>
        </w:rPr>
        <w:t>P</w:t>
      </w:r>
      <w:r w:rsidR="00A81DC2" w:rsidRPr="00271A20">
        <w:rPr>
          <w:rFonts w:ascii="Tahoma" w:eastAsia="Calibri" w:hAnsi="Tahoma" w:cs="Tahoma"/>
          <w:b/>
          <w:sz w:val="24"/>
          <w:szCs w:val="26"/>
          <w:u w:val="single"/>
        </w:rPr>
        <w:t xml:space="preserve">rovince de </w:t>
      </w:r>
      <w:r w:rsidR="00A81DC2" w:rsidRPr="00271A20">
        <w:rPr>
          <w:rFonts w:ascii="Tahoma" w:eastAsia="Calibri" w:hAnsi="Tahoma" w:cs="Tahoma"/>
          <w:b/>
          <w:sz w:val="23"/>
          <w:szCs w:val="23"/>
          <w:u w:val="single"/>
        </w:rPr>
        <w:t>l’ITURI</w:t>
      </w:r>
      <w:r w:rsidRPr="00CB2795">
        <w:rPr>
          <w:rFonts w:ascii="Tahoma" w:eastAsia="Calibri" w:hAnsi="Tahoma" w:cs="Tahoma"/>
          <w:b/>
          <w:color w:val="auto"/>
          <w:sz w:val="23"/>
          <w:szCs w:val="23"/>
          <w:lang w:eastAsia="en-US"/>
        </w:rPr>
        <w:t>,</w:t>
      </w:r>
      <w:r w:rsidRPr="00CB2795">
        <w:rPr>
          <w:rFonts w:ascii="Tahoma" w:eastAsia="Calibri" w:hAnsi="Tahoma" w:cs="Tahoma"/>
          <w:b/>
          <w:color w:val="auto"/>
          <w:sz w:val="23"/>
          <w:szCs w:val="23"/>
          <w:u w:val="single"/>
          <w:lang w:eastAsia="en-US"/>
        </w:rPr>
        <w:t xml:space="preserve">  </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B44FF1" w:rsidRPr="00271A20" w:rsidRDefault="00B44FF1" w:rsidP="000D2BEA">
      <w:pPr>
        <w:spacing w:line="276" w:lineRule="auto"/>
        <w:ind w:left="0" w:right="0" w:firstLine="0"/>
        <w:rPr>
          <w:sz w:val="6"/>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CB2795">
        <w:rPr>
          <w:b/>
          <w:i/>
          <w:sz w:val="22"/>
          <w:szCs w:val="23"/>
          <w:u w:val="single"/>
        </w:rPr>
        <w:t>s</w:t>
      </w:r>
      <w:r w:rsidR="001F7BC6" w:rsidRPr="00BC2A0D">
        <w:rPr>
          <w:b/>
          <w:i/>
          <w:sz w:val="22"/>
          <w:szCs w:val="23"/>
          <w:u w:val="single"/>
        </w:rPr>
        <w:t xml:space="preserve"> en référé-</w:t>
      </w:r>
      <w:r w:rsidR="00CB2795">
        <w:rPr>
          <w:b/>
          <w:i/>
          <w:sz w:val="22"/>
          <w:szCs w:val="23"/>
          <w:u w:val="single"/>
        </w:rPr>
        <w:t>liberté</w:t>
      </w:r>
      <w:r w:rsidR="001F7BC6" w:rsidRPr="00BC2A0D">
        <w:rPr>
          <w:b/>
          <w:i/>
          <w:sz w:val="22"/>
          <w:szCs w:val="23"/>
          <w:u w:val="single"/>
        </w:rPr>
        <w:t xml:space="preserve"> en appel</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271A20" w:rsidRDefault="00845EA8" w:rsidP="00845EA8">
      <w:pPr>
        <w:rPr>
          <w:sz w:val="6"/>
        </w:rPr>
      </w:pPr>
    </w:p>
    <w:p w:rsidR="00B23D73" w:rsidRDefault="00C75C06" w:rsidP="00A81DC2">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5E01D5">
        <w:rPr>
          <w:rFonts w:ascii="Tahoma" w:hAnsi="Tahoma" w:cs="Tahoma"/>
          <w:b/>
          <w:sz w:val="24"/>
          <w:szCs w:val="25"/>
        </w:rPr>
        <w:t>02</w:t>
      </w:r>
      <w:r w:rsidR="006560DD">
        <w:rPr>
          <w:rFonts w:ascii="Tahoma" w:hAnsi="Tahoma" w:cs="Tahoma"/>
          <w:b/>
          <w:sz w:val="24"/>
          <w:szCs w:val="25"/>
        </w:rPr>
        <w:t xml:space="preserve"> </w:t>
      </w:r>
      <w:r w:rsidR="005E01D5">
        <w:rPr>
          <w:rFonts w:ascii="Tahoma" w:hAnsi="Tahoma" w:cs="Tahoma"/>
          <w:b/>
          <w:sz w:val="24"/>
          <w:szCs w:val="25"/>
        </w:rPr>
        <w:t>avril</w:t>
      </w:r>
      <w:r w:rsidR="004B34A5">
        <w:rPr>
          <w:rFonts w:ascii="Tahoma" w:hAnsi="Tahoma" w:cs="Tahoma"/>
          <w:b/>
          <w:sz w:val="24"/>
          <w:szCs w:val="25"/>
        </w:rPr>
        <w:t xml:space="preserve"> </w:t>
      </w:r>
      <w:r w:rsidR="00CF20AD" w:rsidRPr="00C05016">
        <w:rPr>
          <w:rFonts w:ascii="Tahoma" w:hAnsi="Tahoma" w:cs="Tahoma"/>
          <w:b/>
          <w:sz w:val="24"/>
          <w:szCs w:val="25"/>
        </w:rPr>
        <w:t>202</w:t>
      </w:r>
      <w:r w:rsidR="005E01D5">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7216"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0A7966FB" id="Connecteur droit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271A20" w:rsidRDefault="00845EA8" w:rsidP="00CF20AD">
      <w:pPr>
        <w:ind w:left="-330" w:right="-227"/>
        <w:rPr>
          <w:sz w:val="10"/>
        </w:rPr>
      </w:pPr>
      <w:r>
        <w:t xml:space="preserve"> </w:t>
      </w:r>
    </w:p>
    <w:p w:rsidR="005E01D5" w:rsidRPr="005E01D5" w:rsidRDefault="005E01D5" w:rsidP="00AD060B">
      <w:pPr>
        <w:spacing w:after="0" w:line="276" w:lineRule="auto"/>
        <w:ind w:left="0" w:right="-91" w:firstLine="1134"/>
        <w:rPr>
          <w:rFonts w:ascii="Tahoma" w:eastAsiaTheme="minorHAnsi" w:hAnsi="Tahoma" w:cs="Tahoma"/>
          <w:color w:val="auto"/>
          <w:sz w:val="24"/>
          <w:lang w:eastAsia="en-US"/>
        </w:rPr>
      </w:pPr>
      <w:r w:rsidRPr="005E01D5">
        <w:rPr>
          <w:rFonts w:ascii="Tahoma" w:eastAsiaTheme="minorHAnsi" w:hAnsi="Tahoma" w:cs="Tahoma"/>
          <w:color w:val="auto"/>
          <w:sz w:val="24"/>
          <w:lang w:eastAsia="en-US"/>
        </w:rPr>
        <w:t>Par déclaration faite et actée le 25 février 2026 et par requête confirmative d'appel déposée le 26 février de la même année au greffe de la section du contentieux du Conseil d'État, Monsieur KPAKALE WAMBENGETI Fréderic, appelant, agissant par l'avocat SWEDIMANU NGULU Blanchard, du barreau de Kinshasa/Matete, porteur de la procuration spéciale du 20 décembre 2025 lui remise par l'appelant, a relevé appel pour absence de motivation ou motivation erronée de l'ordonnance de référé-liberté rendue sous ROR 076 le 16 décembre 2025 par la Cour d'appel de l'Ituri faisant office de la Cour administrative d'appel, par laquelle le juge des référés a déclaré recevable mais non fondé sa requête.</w:t>
      </w:r>
    </w:p>
    <w:p w:rsidR="005E01D5" w:rsidRPr="00AD060B" w:rsidRDefault="005E01D5" w:rsidP="005E01D5">
      <w:pPr>
        <w:spacing w:after="0" w:line="240" w:lineRule="auto"/>
        <w:ind w:left="0" w:right="-91" w:firstLine="1134"/>
        <w:rPr>
          <w:rFonts w:ascii="Tahoma" w:eastAsiaTheme="minorHAnsi" w:hAnsi="Tahoma" w:cs="Tahoma"/>
          <w:color w:val="auto"/>
          <w:sz w:val="14"/>
          <w:lang w:eastAsia="en-US"/>
        </w:rPr>
      </w:pPr>
    </w:p>
    <w:p w:rsidR="00BC2E9C" w:rsidRDefault="005E01D5" w:rsidP="005E01D5">
      <w:pPr>
        <w:spacing w:after="0" w:line="240" w:lineRule="auto"/>
        <w:ind w:left="0" w:right="-91" w:firstLine="1134"/>
        <w:rPr>
          <w:rFonts w:ascii="Tahoma" w:eastAsiaTheme="minorHAnsi" w:hAnsi="Tahoma" w:cs="Tahoma"/>
          <w:color w:val="auto"/>
          <w:sz w:val="24"/>
          <w:lang w:eastAsia="en-US"/>
        </w:rPr>
      </w:pPr>
      <w:r w:rsidRPr="005E01D5">
        <w:rPr>
          <w:rFonts w:ascii="Tahoma" w:eastAsiaTheme="minorHAnsi" w:hAnsi="Tahoma" w:cs="Tahoma"/>
          <w:color w:val="auto"/>
          <w:sz w:val="24"/>
          <w:lang w:eastAsia="en-US"/>
        </w:rPr>
        <w:t>A l</w:t>
      </w:r>
      <w:r w:rsidR="007A0BE4">
        <w:rPr>
          <w:rFonts w:ascii="Tahoma" w:eastAsiaTheme="minorHAnsi" w:hAnsi="Tahoma" w:cs="Tahoma"/>
          <w:color w:val="auto"/>
          <w:sz w:val="24"/>
          <w:lang w:eastAsia="en-US"/>
        </w:rPr>
        <w:t>’</w:t>
      </w:r>
      <w:r w:rsidRPr="005E01D5">
        <w:rPr>
          <w:rFonts w:ascii="Tahoma" w:eastAsiaTheme="minorHAnsi" w:hAnsi="Tahoma" w:cs="Tahoma"/>
          <w:color w:val="auto"/>
          <w:sz w:val="24"/>
          <w:lang w:eastAsia="en-US"/>
        </w:rPr>
        <w:t>audience du 10 mars 2026 à laquelle la cause a été appelée et prise en délibéré, l'appelant a comparu représenté par les avocats SWEDIMANU NGULU Blanchard et Amos KANZENGA du barreau de Kinshasa/Matete, l'Administrateur du territoire de MAMBASA, premier intimé a comparu représenté par l'avocat MBUYI TSHIAMALA du barreau de Kinshasa/Matete tandis que le gouverneur de la province d'Ituri, deuxième</w:t>
      </w:r>
      <w:r w:rsidR="00431A78">
        <w:rPr>
          <w:rFonts w:ascii="Tahoma" w:eastAsiaTheme="minorHAnsi" w:hAnsi="Tahoma" w:cs="Tahoma"/>
          <w:color w:val="auto"/>
          <w:sz w:val="24"/>
          <w:lang w:eastAsia="en-US"/>
        </w:rPr>
        <w:t xml:space="preserve"> </w:t>
      </w:r>
      <w:r w:rsidR="00431A78" w:rsidRPr="00431A78">
        <w:rPr>
          <w:rFonts w:ascii="Tahoma" w:eastAsiaTheme="minorHAnsi" w:hAnsi="Tahoma" w:cs="Tahoma"/>
          <w:color w:val="auto"/>
          <w:sz w:val="24"/>
          <w:lang w:eastAsia="en-US"/>
        </w:rPr>
        <w:t xml:space="preserve">intimé n'a comparu ni personne pour son compte malgré la signification régulière de la requête et notification de la date d'audience. La procédure sera réputée contradictoire à son </w:t>
      </w:r>
      <w:r w:rsidR="00E0718E">
        <w:rPr>
          <w:rFonts w:ascii="Tahoma" w:eastAsiaTheme="minorHAnsi" w:hAnsi="Tahoma" w:cs="Tahoma"/>
          <w:color w:val="auto"/>
          <w:sz w:val="24"/>
          <w:lang w:eastAsia="en-US"/>
        </w:rPr>
        <w:t>égard.</w:t>
      </w:r>
    </w:p>
    <w:p w:rsidR="00E0718E" w:rsidRPr="00AD060B" w:rsidRDefault="00E0718E" w:rsidP="005E01D5">
      <w:pPr>
        <w:spacing w:after="0" w:line="240" w:lineRule="auto"/>
        <w:ind w:left="0" w:right="-91" w:firstLine="1134"/>
        <w:rPr>
          <w:rFonts w:ascii="Tahoma" w:eastAsiaTheme="minorHAnsi" w:hAnsi="Tahoma" w:cs="Tahoma"/>
          <w:color w:val="auto"/>
          <w:sz w:val="14"/>
          <w:lang w:eastAsia="en-US"/>
        </w:rPr>
      </w:pPr>
    </w:p>
    <w:p w:rsidR="00E0718E" w:rsidRDefault="00E0718E" w:rsidP="005E01D5">
      <w:pPr>
        <w:spacing w:after="0" w:line="240" w:lineRule="auto"/>
        <w:ind w:left="0" w:right="-91" w:firstLine="1134"/>
        <w:rPr>
          <w:rFonts w:ascii="Tahoma" w:eastAsiaTheme="minorHAnsi" w:hAnsi="Tahoma" w:cs="Tahoma"/>
          <w:color w:val="auto"/>
          <w:sz w:val="24"/>
          <w:lang w:eastAsia="en-US"/>
        </w:rPr>
      </w:pPr>
      <w:r w:rsidRPr="00E0718E">
        <w:rPr>
          <w:rFonts w:ascii="Tahoma" w:eastAsiaTheme="minorHAnsi" w:hAnsi="Tahoma" w:cs="Tahoma"/>
          <w:color w:val="auto"/>
          <w:sz w:val="24"/>
          <w:lang w:eastAsia="en-US"/>
        </w:rPr>
        <w:t>A l'appui de sa requête, l'appelant a articulé trois moyens</w:t>
      </w:r>
      <w:r>
        <w:rPr>
          <w:rFonts w:ascii="Tahoma" w:eastAsiaTheme="minorHAnsi" w:hAnsi="Tahoma" w:cs="Tahoma"/>
          <w:color w:val="auto"/>
          <w:sz w:val="24"/>
          <w:lang w:eastAsia="en-US"/>
        </w:rPr>
        <w:t xml:space="preserve"> </w:t>
      </w:r>
      <w:r w:rsidRPr="00E0718E">
        <w:rPr>
          <w:rFonts w:ascii="Tahoma" w:eastAsiaTheme="minorHAnsi" w:hAnsi="Tahoma" w:cs="Tahoma"/>
          <w:color w:val="auto"/>
          <w:sz w:val="24"/>
          <w:lang w:eastAsia="en-US"/>
        </w:rPr>
        <w:t>:</w:t>
      </w:r>
    </w:p>
    <w:p w:rsidR="00AA0D0B" w:rsidRPr="00DC6719" w:rsidRDefault="00AA0D0B" w:rsidP="005E01D5">
      <w:pPr>
        <w:spacing w:after="0" w:line="240" w:lineRule="auto"/>
        <w:ind w:left="0" w:right="-91" w:firstLine="1134"/>
        <w:rPr>
          <w:rFonts w:ascii="Tahoma" w:eastAsiaTheme="minorHAnsi" w:hAnsi="Tahoma" w:cs="Tahoma"/>
          <w:color w:val="auto"/>
          <w:sz w:val="14"/>
          <w:lang w:eastAsia="en-US"/>
        </w:rPr>
      </w:pPr>
    </w:p>
    <w:p w:rsidR="00AA0D0B" w:rsidRPr="00AA0D0B" w:rsidRDefault="00AA0D0B" w:rsidP="00AA0D0B">
      <w:pPr>
        <w:spacing w:after="0" w:line="240"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Le premier moyen est tiré de l'absence totale de la motivation ou motivation erronée en ce que sur les deux chefs de demande présentés devant le juge au premier degré, ce dernier a choisi de ne rien dire s'agissant du chef de demande relatif à la suspension des décisions prises par l'administrateur du territoire et le gouverneur de province à son égard. Son silence équivaut à l'absence de motivation soutient-il. Quant au chef de demande relatif à sa reprise de ses fonctions en qualité de chef de groupement ANDEKWAKWA, il soutient que le juge au premier degré s'est contenté d'alléguer que ce groupement n'existait pas sans motiver cette position. Il estime de ce fait que le juge au premier degré s'est volontairement abstenu d'asseoir sa décision sur les pièces soumises au dossier qui violent les droits et libertés protégés par la Constitution.</w:t>
      </w:r>
    </w:p>
    <w:p w:rsidR="00AA0D0B" w:rsidRPr="00DC6719" w:rsidRDefault="00AA0D0B" w:rsidP="00AA0D0B">
      <w:pPr>
        <w:spacing w:after="0" w:line="240" w:lineRule="auto"/>
        <w:ind w:left="0" w:right="-91" w:firstLine="1134"/>
        <w:rPr>
          <w:rFonts w:ascii="Tahoma" w:eastAsiaTheme="minorHAnsi" w:hAnsi="Tahoma" w:cs="Tahoma"/>
          <w:color w:val="auto"/>
          <w:sz w:val="12"/>
          <w:lang w:eastAsia="en-US"/>
        </w:rPr>
      </w:pPr>
    </w:p>
    <w:p w:rsidR="00AA0D0B" w:rsidRPr="00AA0D0B" w:rsidRDefault="00AA0D0B" w:rsidP="00DC6719">
      <w:pPr>
        <w:spacing w:after="0" w:line="276"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Le deuxième moyen d'appel est tiré du faut que le juge de référé au premier degré a statué ultra petita en ce qu'il n'a rien dit sur les deux chefs de demande qui lui ont été soumis mais a fondé sa décision sur un aspect extérieur à sa saisine, c'est-à-dire l'inexistence du groupement ANDEKWAKWA.</w:t>
      </w:r>
    </w:p>
    <w:p w:rsidR="00AA0D0B" w:rsidRPr="00E603CE" w:rsidRDefault="00AA0D0B" w:rsidP="00AA0D0B">
      <w:pPr>
        <w:spacing w:after="0" w:line="240" w:lineRule="auto"/>
        <w:ind w:left="0" w:right="-91" w:firstLine="1134"/>
        <w:rPr>
          <w:rFonts w:ascii="Tahoma" w:eastAsiaTheme="minorHAnsi" w:hAnsi="Tahoma" w:cs="Tahoma"/>
          <w:color w:val="auto"/>
          <w:sz w:val="10"/>
          <w:lang w:eastAsia="en-US"/>
        </w:rPr>
      </w:pPr>
    </w:p>
    <w:p w:rsidR="00AA0D0B" w:rsidRPr="00AA0D0B" w:rsidRDefault="00AA0D0B" w:rsidP="00AA0D0B">
      <w:pPr>
        <w:spacing w:after="0" w:line="240"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Le troisième moyen est tiré du refus volontaire de statuer sur le premier chef de demande qu'il a tout simplement ignoré.</w:t>
      </w:r>
    </w:p>
    <w:p w:rsidR="00AA0D0B" w:rsidRPr="00DC6719" w:rsidRDefault="00AA0D0B" w:rsidP="00AA0D0B">
      <w:pPr>
        <w:spacing w:after="0" w:line="240" w:lineRule="auto"/>
        <w:ind w:left="0" w:right="-91" w:firstLine="1134"/>
        <w:rPr>
          <w:rFonts w:ascii="Tahoma" w:eastAsiaTheme="minorHAnsi" w:hAnsi="Tahoma" w:cs="Tahoma"/>
          <w:color w:val="auto"/>
          <w:sz w:val="14"/>
          <w:lang w:eastAsia="en-US"/>
        </w:rPr>
      </w:pPr>
    </w:p>
    <w:p w:rsidR="00AA0D0B" w:rsidRDefault="00AA0D0B" w:rsidP="00DC6719">
      <w:pPr>
        <w:spacing w:after="0" w:line="276" w:lineRule="auto"/>
        <w:ind w:left="0" w:right="-91" w:firstLine="1134"/>
        <w:rPr>
          <w:rFonts w:ascii="Tahoma" w:eastAsiaTheme="minorHAnsi" w:hAnsi="Tahoma" w:cs="Tahoma"/>
          <w:color w:val="auto"/>
          <w:sz w:val="24"/>
          <w:lang w:eastAsia="en-US"/>
        </w:rPr>
      </w:pPr>
      <w:r w:rsidRPr="00AA0D0B">
        <w:rPr>
          <w:rFonts w:ascii="Tahoma" w:eastAsiaTheme="minorHAnsi" w:hAnsi="Tahoma" w:cs="Tahoma"/>
          <w:color w:val="auto"/>
          <w:sz w:val="24"/>
          <w:lang w:eastAsia="en-US"/>
        </w:rPr>
        <w:t>De tout ce qui précède l'appelant conclut au mal jugé et à l'absence de motivation ou motivation erronée et sollicite l'infirmation de l'œuvre du juge des référés au premier degré dans toutes ses dispositions, la suspension des effets des décisions mises en cause devant la cour d'appel de l'Ituri et la reprise de ses fonctions en qualité de chef de groupement ANDEKWAKWA.</w:t>
      </w:r>
    </w:p>
    <w:p w:rsidR="00236EBA" w:rsidRPr="0058370C" w:rsidRDefault="00236EBA" w:rsidP="00AA0D0B">
      <w:pPr>
        <w:spacing w:after="0" w:line="240" w:lineRule="auto"/>
        <w:ind w:left="0" w:right="-91" w:firstLine="1134"/>
        <w:rPr>
          <w:rFonts w:ascii="Tahoma" w:eastAsiaTheme="minorHAnsi" w:hAnsi="Tahoma" w:cs="Tahoma"/>
          <w:color w:val="auto"/>
          <w:sz w:val="12"/>
          <w:lang w:eastAsia="en-US"/>
        </w:rPr>
      </w:pPr>
    </w:p>
    <w:p w:rsidR="00236EBA" w:rsidRP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Répliquant aux moyens soulevés par l'appelant, le premier intimé a opposé à la requête des fins de non-recevoir et des moyens de fond.</w:t>
      </w:r>
    </w:p>
    <w:p w:rsidR="00236EBA" w:rsidRPr="0058370C" w:rsidRDefault="00236EBA" w:rsidP="00236EBA">
      <w:pPr>
        <w:spacing w:after="0" w:line="240" w:lineRule="auto"/>
        <w:ind w:left="0" w:right="-91" w:firstLine="1134"/>
        <w:rPr>
          <w:rFonts w:ascii="Tahoma" w:eastAsiaTheme="minorHAnsi" w:hAnsi="Tahoma" w:cs="Tahoma"/>
          <w:color w:val="auto"/>
          <w:sz w:val="12"/>
          <w:lang w:eastAsia="en-US"/>
        </w:rPr>
      </w:pPr>
    </w:p>
    <w:p w:rsidR="00236EBA" w:rsidRPr="00236EBA" w:rsidRDefault="00236EBA" w:rsidP="00DC6719">
      <w:pPr>
        <w:spacing w:after="0" w:line="276"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Le juge des référés en appel constate que les fins de non-recevoir ainsi que les moyens de fond soulevés par le premier intimé concernent la requête devant le juge au premier degré et non la requête en appel.</w:t>
      </w:r>
    </w:p>
    <w:p w:rsidR="00236EBA" w:rsidRPr="00DC6719" w:rsidRDefault="00236EBA" w:rsidP="00236EBA">
      <w:pPr>
        <w:spacing w:after="0" w:line="240" w:lineRule="auto"/>
        <w:ind w:left="0" w:right="-91" w:firstLine="1134"/>
        <w:rPr>
          <w:rFonts w:ascii="Tahoma" w:eastAsiaTheme="minorHAnsi" w:hAnsi="Tahoma" w:cs="Tahoma"/>
          <w:color w:val="auto"/>
          <w:sz w:val="12"/>
          <w:lang w:eastAsia="en-US"/>
        </w:rPr>
      </w:pPr>
    </w:p>
    <w:p w:rsidR="00236EBA" w:rsidRPr="00236EBA" w:rsidRDefault="00236EBA" w:rsidP="0058370C">
      <w:pPr>
        <w:spacing w:after="0" w:line="276"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Examinant la requête, le juge des référés en appel la déclarera recevable et fondée.</w:t>
      </w:r>
    </w:p>
    <w:p w:rsidR="00DC6719" w:rsidRPr="00353141" w:rsidRDefault="00DC6719" w:rsidP="0058370C">
      <w:pPr>
        <w:spacing w:after="0" w:line="240" w:lineRule="auto"/>
        <w:ind w:left="0" w:right="-91" w:firstLine="0"/>
        <w:rPr>
          <w:rFonts w:ascii="Tahoma" w:eastAsiaTheme="minorHAnsi" w:hAnsi="Tahoma" w:cs="Tahoma"/>
          <w:color w:val="auto"/>
          <w:sz w:val="16"/>
          <w:lang w:eastAsia="en-US"/>
        </w:rPr>
      </w:pPr>
    </w:p>
    <w:p w:rsidR="00236EBA" w:rsidRP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En effet le juge des référés en appel constate que le juge au premier degré n'a pas suffisamment motivé sa décision. Au 21ème feuillet, il affirme qu'en plus de l'urgence, deux conditions sont indispensables pour que le juge des référés intervienne. Ces deux conditions sont, poursuit-il, l'atteinte à une liberté et/ou un droit fondamental et cette atteinte doit être qualifiée de grave et manifestement d'illégale. Il ressort de ce raisonnement partiellement fondé sur l'article 283 de la Loi n° 16/027 précitée que l'intervention du juge de référé est conditionnée par la réunion de ces deux conditions en plus de l'urgence.</w:t>
      </w:r>
    </w:p>
    <w:p w:rsidR="00236EBA" w:rsidRPr="00016DEF" w:rsidRDefault="00236EBA" w:rsidP="00236EBA">
      <w:pPr>
        <w:spacing w:after="0" w:line="240" w:lineRule="auto"/>
        <w:ind w:left="0" w:right="-91" w:firstLine="1134"/>
        <w:rPr>
          <w:rFonts w:ascii="Tahoma" w:eastAsiaTheme="minorHAnsi" w:hAnsi="Tahoma" w:cs="Tahoma"/>
          <w:color w:val="auto"/>
          <w:sz w:val="10"/>
          <w:lang w:eastAsia="en-US"/>
        </w:rPr>
      </w:pPr>
    </w:p>
    <w:p w:rsidR="00236EBA" w:rsidRP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Le juge des référés en appel relève que s'agissant de l'atteinte grave et manifestement illégale au droit et/ou à une liberté fondamentale, le juge des référés au premier degré souligne que la décision du gouverneur n'étant pas illégale et atten</w:t>
      </w:r>
      <w:r w:rsidR="00E24AD9">
        <w:rPr>
          <w:rFonts w:ascii="Tahoma" w:eastAsiaTheme="minorHAnsi" w:hAnsi="Tahoma" w:cs="Tahoma"/>
          <w:color w:val="auto"/>
          <w:sz w:val="24"/>
          <w:lang w:eastAsia="en-US"/>
        </w:rPr>
        <w:t>ta</w:t>
      </w:r>
      <w:r w:rsidRPr="00236EBA">
        <w:rPr>
          <w:rFonts w:ascii="Tahoma" w:eastAsiaTheme="minorHAnsi" w:hAnsi="Tahoma" w:cs="Tahoma"/>
          <w:color w:val="auto"/>
          <w:sz w:val="24"/>
          <w:lang w:eastAsia="en-US"/>
        </w:rPr>
        <w:t>toire aux libertés publiques, elle ne peut être suspendue. Quant à l'urgence, le juge des référés au premier degré s'est contenté de dire qu'il n'allait pas se prononcer sur l'urgence ou non de la mesure postulée.</w:t>
      </w:r>
    </w:p>
    <w:p w:rsidR="00236EBA" w:rsidRPr="00016DEF" w:rsidRDefault="00236EBA" w:rsidP="00236EBA">
      <w:pPr>
        <w:spacing w:after="0" w:line="240" w:lineRule="auto"/>
        <w:ind w:left="0" w:right="-91" w:firstLine="1134"/>
        <w:rPr>
          <w:rFonts w:ascii="Tahoma" w:eastAsiaTheme="minorHAnsi" w:hAnsi="Tahoma" w:cs="Tahoma"/>
          <w:color w:val="auto"/>
          <w:sz w:val="10"/>
          <w:lang w:eastAsia="en-US"/>
        </w:rPr>
      </w:pPr>
    </w:p>
    <w:p w:rsidR="00236EBA" w:rsidRDefault="00236EBA" w:rsidP="00236EBA">
      <w:pPr>
        <w:spacing w:after="0" w:line="240" w:lineRule="auto"/>
        <w:ind w:left="0" w:right="-91" w:firstLine="1134"/>
        <w:rPr>
          <w:rFonts w:ascii="Tahoma" w:eastAsiaTheme="minorHAnsi" w:hAnsi="Tahoma" w:cs="Tahoma"/>
          <w:color w:val="auto"/>
          <w:sz w:val="24"/>
          <w:lang w:eastAsia="en-US"/>
        </w:rPr>
      </w:pPr>
      <w:r w:rsidRPr="00236EBA">
        <w:rPr>
          <w:rFonts w:ascii="Tahoma" w:eastAsiaTheme="minorHAnsi" w:hAnsi="Tahoma" w:cs="Tahoma"/>
          <w:color w:val="auto"/>
          <w:sz w:val="24"/>
          <w:lang w:eastAsia="en-US"/>
        </w:rPr>
        <w:t>Pour le juge des référés en appel, en se contentant de dire que la décision attaquée n'a rien d'illégale sans appuyer cette position sur une loi ou une jurisprudence ou sans apporter la preuve de la légalité de cette décision; et le fait de refuser de se prononcer sur l'urgence des mesures sollicitées devant lui par l'actuel appelant, il n'a pas suffisamment motivé sa décision.</w:t>
      </w:r>
    </w:p>
    <w:p w:rsidR="000A3ABC" w:rsidRPr="00931DA0" w:rsidRDefault="000A3ABC" w:rsidP="00236EBA">
      <w:pPr>
        <w:spacing w:after="0" w:line="240" w:lineRule="auto"/>
        <w:ind w:left="0" w:right="-91" w:firstLine="1134"/>
        <w:rPr>
          <w:rFonts w:ascii="Tahoma" w:eastAsiaTheme="minorHAnsi" w:hAnsi="Tahoma" w:cs="Tahoma"/>
          <w:color w:val="auto"/>
          <w:sz w:val="12"/>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Par ailleurs le juge des référés en appel note que malgré que le juge des référés au premier degré affirme que la décision attaquée est légale, il aboutit à une décision étrange en déclarant la requête recevable mais non fondée.</w:t>
      </w:r>
    </w:p>
    <w:p w:rsidR="000A3ABC" w:rsidRPr="00931DA0" w:rsidRDefault="000A3ABC" w:rsidP="000A3ABC">
      <w:pPr>
        <w:spacing w:after="0" w:line="240" w:lineRule="auto"/>
        <w:ind w:left="0" w:right="-91" w:firstLine="1134"/>
        <w:rPr>
          <w:rFonts w:ascii="Tahoma" w:eastAsiaTheme="minorHAnsi" w:hAnsi="Tahoma" w:cs="Tahoma"/>
          <w:color w:val="auto"/>
          <w:sz w:val="10"/>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Pour le juge des référés en appel, étant donné que la décision déférée devant le juge au premier degré n'avait rien d'illégal et qu'il n'était pas besoin de se prononcer sur l'urgence, le juge des référés au premier degré devait aboutir à la recevabilité et au fondement de la requête. Il y a donc lieu d'affirmer qu'il y a contradiction entre la motivation du juge de référé au premier degré et sa décision reprise dans le dispositif de son ordonnance.</w:t>
      </w:r>
    </w:p>
    <w:p w:rsidR="000A3ABC" w:rsidRPr="00931DA0" w:rsidRDefault="000A3ABC" w:rsidP="000A3ABC">
      <w:pPr>
        <w:spacing w:after="0" w:line="240" w:lineRule="auto"/>
        <w:ind w:left="0" w:right="-91" w:firstLine="1134"/>
        <w:rPr>
          <w:rFonts w:ascii="Tahoma" w:eastAsiaTheme="minorHAnsi" w:hAnsi="Tahoma" w:cs="Tahoma"/>
          <w:color w:val="auto"/>
          <w:sz w:val="12"/>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De tout ce qui précède, le juge des référés en appel déclare recevables et fondés les moyens relatifs à l'absence de motivation soulevés par l'appelant pour démontrer le mal jugé contenu dans l'ordonnance rendue sous ROR 076. En conséquence, il déclare recevable et fondé l'appel interjeté contre l'ordonnance rendue dans la cause précitée.</w:t>
      </w:r>
    </w:p>
    <w:p w:rsidR="000A3ABC" w:rsidRPr="00C44F6C" w:rsidRDefault="000A3ABC" w:rsidP="000A3ABC">
      <w:pPr>
        <w:spacing w:after="0" w:line="240" w:lineRule="auto"/>
        <w:ind w:left="0" w:right="-91" w:firstLine="1134"/>
        <w:rPr>
          <w:rFonts w:ascii="Tahoma" w:eastAsiaTheme="minorHAnsi" w:hAnsi="Tahoma" w:cs="Tahoma"/>
          <w:color w:val="auto"/>
          <w:sz w:val="18"/>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Faisant ce qu'aurait pu faire le premier juge, le juge des référés en appel déclare recevable mais non fondé la requête introduite sous ROR 076.</w:t>
      </w:r>
    </w:p>
    <w:p w:rsidR="000A3ABC" w:rsidRPr="00BC6F7D" w:rsidRDefault="000A3ABC" w:rsidP="000A3ABC">
      <w:pPr>
        <w:spacing w:after="0" w:line="240" w:lineRule="auto"/>
        <w:ind w:left="0" w:right="-91" w:firstLine="1134"/>
        <w:rPr>
          <w:rFonts w:ascii="Tahoma" w:eastAsiaTheme="minorHAnsi" w:hAnsi="Tahoma" w:cs="Tahoma"/>
          <w:color w:val="auto"/>
          <w:sz w:val="12"/>
          <w:lang w:eastAsia="en-US"/>
        </w:rPr>
      </w:pPr>
    </w:p>
    <w:p w:rsidR="000A3ABC" w:rsidRP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 xml:space="preserve">En effet, pour que le juge des référés prenne des mesures tendant à sauvegarder les droits et libertés fondamentaux entamés par les décisions déférées devant lui, il faut qu'en vertu des articles 283 et 287 de la </w:t>
      </w:r>
      <w:r w:rsidR="00D07423">
        <w:rPr>
          <w:rFonts w:ascii="Tahoma" w:eastAsiaTheme="minorHAnsi" w:hAnsi="Tahoma" w:cs="Tahoma"/>
          <w:color w:val="auto"/>
          <w:sz w:val="24"/>
          <w:lang w:eastAsia="en-US"/>
        </w:rPr>
        <w:t xml:space="preserve">loi </w:t>
      </w:r>
      <w:r w:rsidRPr="000A3ABC">
        <w:rPr>
          <w:rFonts w:ascii="Tahoma" w:eastAsiaTheme="minorHAnsi" w:hAnsi="Tahoma" w:cs="Tahoma"/>
          <w:color w:val="auto"/>
          <w:sz w:val="24"/>
          <w:lang w:eastAsia="en-US"/>
        </w:rPr>
        <w:t>nº 16/027 précitée, que la requête justifie l'urgence des mesures sollicitées.</w:t>
      </w:r>
    </w:p>
    <w:p w:rsidR="000A3ABC" w:rsidRPr="001966D9" w:rsidRDefault="000A3ABC" w:rsidP="000A3ABC">
      <w:pPr>
        <w:spacing w:after="0" w:line="240" w:lineRule="auto"/>
        <w:ind w:left="0" w:right="-91" w:firstLine="1134"/>
        <w:rPr>
          <w:rFonts w:ascii="Tahoma" w:eastAsiaTheme="minorHAnsi" w:hAnsi="Tahoma" w:cs="Tahoma"/>
          <w:color w:val="auto"/>
          <w:sz w:val="12"/>
          <w:lang w:eastAsia="en-US"/>
        </w:rPr>
      </w:pPr>
    </w:p>
    <w:p w:rsidR="000A3ABC" w:rsidRDefault="000A3ABC" w:rsidP="000A3ABC">
      <w:pPr>
        <w:spacing w:after="0" w:line="240" w:lineRule="auto"/>
        <w:ind w:left="0" w:right="-91" w:firstLine="1134"/>
        <w:rPr>
          <w:rFonts w:ascii="Tahoma" w:eastAsiaTheme="minorHAnsi" w:hAnsi="Tahoma" w:cs="Tahoma"/>
          <w:color w:val="auto"/>
          <w:sz w:val="24"/>
          <w:lang w:eastAsia="en-US"/>
        </w:rPr>
      </w:pPr>
      <w:r w:rsidRPr="000A3ABC">
        <w:rPr>
          <w:rFonts w:ascii="Tahoma" w:eastAsiaTheme="minorHAnsi" w:hAnsi="Tahoma" w:cs="Tahoma"/>
          <w:color w:val="auto"/>
          <w:sz w:val="24"/>
          <w:lang w:eastAsia="en-US"/>
        </w:rPr>
        <w:t>En l'espèce, les décisions dont mesures de suspension des effets sont sollicitées datent d'il y a plus de 20 ans pour l'une et plus de deux ans pour l'autre. Il s'ensuit qu'en vertu des articles précités, l'urgence ne peut plus se justifier car ces décisions ont depuis plusieurs années produit les effets que le juge des référés au premier degré devait sauvegarder.</w:t>
      </w:r>
    </w:p>
    <w:p w:rsidR="00963A68" w:rsidRPr="00963A68" w:rsidRDefault="00963A68" w:rsidP="000A3ABC">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b/>
          <w:color w:val="auto"/>
          <w:sz w:val="24"/>
          <w:lang w:eastAsia="en-US"/>
        </w:rPr>
      </w:pPr>
      <w:r w:rsidRPr="00963A68">
        <w:rPr>
          <w:rFonts w:ascii="Tahoma" w:eastAsiaTheme="minorHAnsi" w:hAnsi="Tahoma" w:cs="Tahoma"/>
          <w:b/>
          <w:color w:val="auto"/>
          <w:sz w:val="24"/>
          <w:lang w:eastAsia="en-US"/>
        </w:rPr>
        <w:t>Ainsi le juge de référé,</w:t>
      </w:r>
    </w:p>
    <w:p w:rsidR="00963A68" w:rsidRPr="00963A68"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Statuant en référé-liberté en appel</w:t>
      </w:r>
    </w:p>
    <w:p w:rsidR="00963A68" w:rsidRPr="00963A68"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Vu les motifs de fait et de droit sus évoqués;</w:t>
      </w:r>
    </w:p>
    <w:p w:rsidR="00963A68" w:rsidRPr="00C44F6C"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Vu la Constitution de la République Démocratique du Congo du 18 Février 2006 telle que modifiée et complétée par la loi n° 11/002 DU 20 janvier 2011, spécialement en ses articles 154 et 155 in fine;</w:t>
      </w:r>
    </w:p>
    <w:p w:rsidR="00963A68" w:rsidRPr="005A207C" w:rsidRDefault="00963A68" w:rsidP="00963A68">
      <w:pPr>
        <w:spacing w:after="0" w:line="240" w:lineRule="auto"/>
        <w:ind w:left="0" w:right="-91" w:firstLine="1134"/>
        <w:rPr>
          <w:rFonts w:ascii="Tahoma" w:eastAsiaTheme="minorHAnsi" w:hAnsi="Tahoma" w:cs="Tahoma"/>
          <w:color w:val="auto"/>
          <w:sz w:val="16"/>
          <w:lang w:eastAsia="en-US"/>
        </w:rPr>
      </w:pP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Vu la Loi Organique n° 16/027 du 15 octobre 2016 portant organisation, compétence et fonctionnement des juridictions de l'ordre administratif, spécialement en ces articles 283 et 287;</w:t>
      </w:r>
    </w:p>
    <w:p w:rsidR="00963A68" w:rsidRPr="00272D98" w:rsidRDefault="00963A68" w:rsidP="00963A68">
      <w:pPr>
        <w:spacing w:after="0" w:line="240" w:lineRule="auto"/>
        <w:ind w:left="0" w:right="-91" w:firstLine="1134"/>
        <w:rPr>
          <w:rFonts w:ascii="Tahoma" w:eastAsiaTheme="minorHAnsi" w:hAnsi="Tahoma" w:cs="Tahoma"/>
          <w:color w:val="auto"/>
          <w:sz w:val="18"/>
          <w:lang w:eastAsia="en-US"/>
        </w:rPr>
      </w:pPr>
    </w:p>
    <w:p w:rsidR="00963A68" w:rsidRPr="006A5262" w:rsidRDefault="00963A68" w:rsidP="00963A68">
      <w:pPr>
        <w:spacing w:after="0" w:line="240" w:lineRule="auto"/>
        <w:ind w:left="0" w:right="-91" w:firstLine="1134"/>
        <w:rPr>
          <w:rFonts w:ascii="Tahoma" w:eastAsiaTheme="minorHAnsi" w:hAnsi="Tahoma" w:cs="Tahoma"/>
          <w:b/>
          <w:color w:val="auto"/>
          <w:sz w:val="24"/>
          <w:lang w:eastAsia="en-US"/>
        </w:rPr>
      </w:pPr>
      <w:r w:rsidRPr="006A5262">
        <w:rPr>
          <w:rFonts w:ascii="Tahoma" w:eastAsiaTheme="minorHAnsi" w:hAnsi="Tahoma" w:cs="Tahoma"/>
          <w:b/>
          <w:color w:val="auto"/>
          <w:sz w:val="24"/>
          <w:lang w:eastAsia="en-US"/>
        </w:rPr>
        <w:t>ORDONNE</w:t>
      </w:r>
    </w:p>
    <w:p w:rsidR="00963A68" w:rsidRPr="00272D98" w:rsidRDefault="00963A68" w:rsidP="00963A68">
      <w:pPr>
        <w:spacing w:after="0" w:line="240" w:lineRule="auto"/>
        <w:ind w:left="0" w:right="-91" w:firstLine="1134"/>
        <w:rPr>
          <w:rFonts w:ascii="Tahoma" w:eastAsiaTheme="minorHAnsi" w:hAnsi="Tahoma" w:cs="Tahoma"/>
          <w:color w:val="auto"/>
          <w:sz w:val="14"/>
          <w:lang w:eastAsia="en-US"/>
        </w:rPr>
      </w:pPr>
    </w:p>
    <w:p w:rsidR="00963A68" w:rsidRPr="00963A68" w:rsidRDefault="00963A68" w:rsidP="006A5262">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3"/>
          <w:szCs w:val="23"/>
          <w:lang w:eastAsia="en-US"/>
        </w:rPr>
        <w:t>A</w:t>
      </w:r>
      <w:r w:rsidRPr="006A5262">
        <w:rPr>
          <w:rFonts w:ascii="Tahoma" w:eastAsiaTheme="minorHAnsi" w:hAnsi="Tahoma" w:cs="Tahoma"/>
          <w:b/>
          <w:color w:val="auto"/>
          <w:sz w:val="22"/>
          <w:lang w:eastAsia="en-US"/>
        </w:rPr>
        <w:t>rticle 1</w:t>
      </w:r>
      <w:r w:rsidRPr="006A5262">
        <w:rPr>
          <w:rFonts w:ascii="Tahoma" w:eastAsiaTheme="minorHAnsi" w:hAnsi="Tahoma" w:cs="Tahoma"/>
          <w:b/>
          <w:color w:val="auto"/>
          <w:sz w:val="22"/>
          <w:vertAlign w:val="superscript"/>
          <w:lang w:eastAsia="en-US"/>
        </w:rPr>
        <w:t>er</w:t>
      </w:r>
      <w:r w:rsidR="006A5262" w:rsidRPr="006A5262">
        <w:rPr>
          <w:rFonts w:ascii="Tahoma" w:eastAsiaTheme="minorHAnsi" w:hAnsi="Tahoma" w:cs="Tahoma"/>
          <w:color w:val="auto"/>
          <w:sz w:val="8"/>
          <w:lang w:eastAsia="en-US"/>
        </w:rPr>
        <w:t xml:space="preserve"> </w:t>
      </w:r>
      <w:r w:rsidRPr="006A5262">
        <w:rPr>
          <w:rFonts w:ascii="Tahoma" w:eastAsiaTheme="minorHAnsi" w:hAnsi="Tahoma" w:cs="Tahoma"/>
          <w:color w:val="auto"/>
          <w:sz w:val="22"/>
          <w:lang w:eastAsia="en-US"/>
        </w:rPr>
        <w:t>:</w:t>
      </w:r>
      <w:r w:rsidRPr="006A5262">
        <w:rPr>
          <w:rFonts w:ascii="Tahoma" w:eastAsiaTheme="minorHAnsi" w:hAnsi="Tahoma" w:cs="Tahoma"/>
          <w:color w:val="auto"/>
          <w:sz w:val="12"/>
          <w:lang w:eastAsia="en-US"/>
        </w:rPr>
        <w:t xml:space="preserve"> </w:t>
      </w:r>
      <w:r w:rsidRPr="00963A68">
        <w:rPr>
          <w:rFonts w:ascii="Tahoma" w:eastAsiaTheme="minorHAnsi" w:hAnsi="Tahoma" w:cs="Tahoma"/>
          <w:color w:val="auto"/>
          <w:sz w:val="24"/>
          <w:lang w:eastAsia="en-US"/>
        </w:rPr>
        <w:t>Dit recevables et fondés les moyens soulevés en appel en appui du mal</w:t>
      </w:r>
      <w:r w:rsidR="006A5262" w:rsidRPr="006A5262">
        <w:rPr>
          <w:rFonts w:ascii="Tahoma" w:eastAsiaTheme="minorHAnsi" w:hAnsi="Tahoma" w:cs="Tahoma"/>
          <w:color w:val="auto"/>
          <w:sz w:val="24"/>
          <w:lang w:eastAsia="en-US"/>
        </w:rPr>
        <w:t xml:space="preserve"> </w:t>
      </w:r>
      <w:r w:rsidR="006A5262" w:rsidRPr="00963A68">
        <w:rPr>
          <w:rFonts w:ascii="Tahoma" w:eastAsiaTheme="minorHAnsi" w:hAnsi="Tahoma" w:cs="Tahoma"/>
          <w:color w:val="auto"/>
          <w:sz w:val="24"/>
          <w:lang w:eastAsia="en-US"/>
        </w:rPr>
        <w:t>jugé</w:t>
      </w:r>
      <w:r w:rsidR="006A5262">
        <w:rPr>
          <w:rFonts w:ascii="Tahoma" w:eastAsiaTheme="minorHAnsi" w:hAnsi="Tahoma" w:cs="Tahoma"/>
          <w:color w:val="auto"/>
          <w:sz w:val="24"/>
          <w:lang w:eastAsia="en-US"/>
        </w:rPr>
        <w:t xml:space="preserve"> </w:t>
      </w:r>
      <w:r w:rsidR="006A5262" w:rsidRPr="00963A68">
        <w:rPr>
          <w:rFonts w:ascii="Tahoma" w:eastAsiaTheme="minorHAnsi" w:hAnsi="Tahoma" w:cs="Tahoma"/>
          <w:color w:val="auto"/>
          <w:sz w:val="24"/>
          <w:lang w:eastAsia="en-US"/>
        </w:rPr>
        <w:t>;</w:t>
      </w:r>
    </w:p>
    <w:p w:rsidR="00963A68" w:rsidRPr="009956F4" w:rsidRDefault="00963A68" w:rsidP="00963A68">
      <w:pPr>
        <w:spacing w:after="0" w:line="240" w:lineRule="auto"/>
        <w:ind w:left="0" w:right="-91" w:firstLine="1134"/>
        <w:rPr>
          <w:rFonts w:ascii="Tahoma" w:eastAsiaTheme="minorHAnsi" w:hAnsi="Tahoma" w:cs="Tahoma"/>
          <w:color w:val="auto"/>
          <w:sz w:val="12"/>
          <w:lang w:eastAsia="en-US"/>
        </w:rPr>
      </w:pPr>
    </w:p>
    <w:p w:rsidR="00963A68" w:rsidRPr="00963A68" w:rsidRDefault="00963A68" w:rsidP="006A5262">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2"/>
          <w:szCs w:val="23"/>
          <w:lang w:eastAsia="en-US"/>
        </w:rPr>
        <w:t>Article 2</w:t>
      </w:r>
      <w:r w:rsidR="006A5262" w:rsidRPr="006A5262">
        <w:rPr>
          <w:rFonts w:ascii="Tahoma" w:eastAsiaTheme="minorHAnsi" w:hAnsi="Tahoma" w:cs="Tahoma"/>
          <w:color w:val="auto"/>
          <w:sz w:val="22"/>
          <w:szCs w:val="23"/>
          <w:lang w:eastAsia="en-US"/>
        </w:rPr>
        <w:t xml:space="preserve"> </w:t>
      </w:r>
      <w:r w:rsidRPr="006A5262">
        <w:rPr>
          <w:rFonts w:ascii="Tahoma" w:eastAsiaTheme="minorHAnsi" w:hAnsi="Tahoma" w:cs="Tahoma"/>
          <w:color w:val="auto"/>
          <w:sz w:val="23"/>
          <w:szCs w:val="23"/>
          <w:lang w:eastAsia="en-US"/>
        </w:rPr>
        <w:t>:</w:t>
      </w:r>
      <w:r w:rsidRPr="00963A68">
        <w:rPr>
          <w:rFonts w:ascii="Tahoma" w:eastAsiaTheme="minorHAnsi" w:hAnsi="Tahoma" w:cs="Tahoma"/>
          <w:color w:val="auto"/>
          <w:sz w:val="24"/>
          <w:lang w:eastAsia="en-US"/>
        </w:rPr>
        <w:t xml:space="preserve"> Déclare</w:t>
      </w:r>
      <w:r w:rsidRPr="006A5262">
        <w:rPr>
          <w:rFonts w:ascii="Tahoma" w:eastAsiaTheme="minorHAnsi" w:hAnsi="Tahoma" w:cs="Tahoma"/>
          <w:color w:val="auto"/>
          <w:sz w:val="14"/>
          <w:lang w:eastAsia="en-US"/>
        </w:rPr>
        <w:t xml:space="preserve"> </w:t>
      </w:r>
      <w:r w:rsidRPr="00963A68">
        <w:rPr>
          <w:rFonts w:ascii="Tahoma" w:eastAsiaTheme="minorHAnsi" w:hAnsi="Tahoma" w:cs="Tahoma"/>
          <w:color w:val="auto"/>
          <w:sz w:val="24"/>
          <w:lang w:eastAsia="en-US"/>
        </w:rPr>
        <w:t>recevable</w:t>
      </w:r>
      <w:r w:rsidRPr="006A5262">
        <w:rPr>
          <w:rFonts w:ascii="Tahoma" w:eastAsiaTheme="minorHAnsi" w:hAnsi="Tahoma" w:cs="Tahoma"/>
          <w:color w:val="auto"/>
          <w:sz w:val="16"/>
          <w:lang w:eastAsia="en-US"/>
        </w:rPr>
        <w:t xml:space="preserve"> </w:t>
      </w:r>
      <w:r w:rsidRPr="00963A68">
        <w:rPr>
          <w:rFonts w:ascii="Tahoma" w:eastAsiaTheme="minorHAnsi" w:hAnsi="Tahoma" w:cs="Tahoma"/>
          <w:color w:val="auto"/>
          <w:sz w:val="24"/>
          <w:lang w:eastAsia="en-US"/>
        </w:rPr>
        <w:t>et</w:t>
      </w:r>
      <w:r w:rsidRPr="006A5262">
        <w:rPr>
          <w:rFonts w:ascii="Tahoma" w:eastAsiaTheme="minorHAnsi" w:hAnsi="Tahoma" w:cs="Tahoma"/>
          <w:color w:val="auto"/>
          <w:sz w:val="16"/>
          <w:lang w:eastAsia="en-US"/>
        </w:rPr>
        <w:t xml:space="preserve"> </w:t>
      </w:r>
      <w:r w:rsidRPr="00963A68">
        <w:rPr>
          <w:rFonts w:ascii="Tahoma" w:eastAsiaTheme="minorHAnsi" w:hAnsi="Tahoma" w:cs="Tahoma"/>
          <w:color w:val="auto"/>
          <w:sz w:val="24"/>
          <w:lang w:eastAsia="en-US"/>
        </w:rPr>
        <w:t>fondée</w:t>
      </w:r>
      <w:r w:rsidRPr="006A5262">
        <w:rPr>
          <w:rFonts w:ascii="Tahoma" w:eastAsiaTheme="minorHAnsi" w:hAnsi="Tahoma" w:cs="Tahoma"/>
          <w:color w:val="auto"/>
          <w:sz w:val="22"/>
          <w:lang w:eastAsia="en-US"/>
        </w:rPr>
        <w:t xml:space="preserve"> </w:t>
      </w:r>
      <w:r w:rsidRPr="00963A68">
        <w:rPr>
          <w:rFonts w:ascii="Tahoma" w:eastAsiaTheme="minorHAnsi" w:hAnsi="Tahoma" w:cs="Tahoma"/>
          <w:color w:val="auto"/>
          <w:sz w:val="24"/>
          <w:lang w:eastAsia="en-US"/>
        </w:rPr>
        <w:t>la</w:t>
      </w:r>
      <w:r w:rsidRPr="006A5262">
        <w:rPr>
          <w:rFonts w:ascii="Tahoma" w:eastAsiaTheme="minorHAnsi" w:hAnsi="Tahoma" w:cs="Tahoma"/>
          <w:color w:val="auto"/>
          <w:sz w:val="12"/>
          <w:lang w:eastAsia="en-US"/>
        </w:rPr>
        <w:t xml:space="preserve"> </w:t>
      </w:r>
      <w:r w:rsidRPr="00963A68">
        <w:rPr>
          <w:rFonts w:ascii="Tahoma" w:eastAsiaTheme="minorHAnsi" w:hAnsi="Tahoma" w:cs="Tahoma"/>
          <w:color w:val="auto"/>
          <w:sz w:val="24"/>
          <w:lang w:eastAsia="en-US"/>
        </w:rPr>
        <w:t>requête en</w:t>
      </w:r>
      <w:r w:rsidRPr="006A5262">
        <w:rPr>
          <w:rFonts w:ascii="Tahoma" w:eastAsiaTheme="minorHAnsi" w:hAnsi="Tahoma" w:cs="Tahoma"/>
          <w:color w:val="auto"/>
          <w:sz w:val="14"/>
          <w:lang w:eastAsia="en-US"/>
        </w:rPr>
        <w:t xml:space="preserve"> </w:t>
      </w:r>
      <w:r w:rsidRPr="00963A68">
        <w:rPr>
          <w:rFonts w:ascii="Tahoma" w:eastAsiaTheme="minorHAnsi" w:hAnsi="Tahoma" w:cs="Tahoma"/>
          <w:color w:val="auto"/>
          <w:sz w:val="24"/>
          <w:lang w:eastAsia="en-US"/>
        </w:rPr>
        <w:t>appel et, en conséquence infirme l'ordonnance rendue le 20 décembre 2025 sous ROR 076 pour insuffisance de motivation</w:t>
      </w:r>
      <w:r w:rsidR="006A5262">
        <w:rPr>
          <w:rFonts w:ascii="Tahoma" w:eastAsiaTheme="minorHAnsi" w:hAnsi="Tahoma" w:cs="Tahoma"/>
          <w:color w:val="auto"/>
          <w:sz w:val="24"/>
          <w:lang w:eastAsia="en-US"/>
        </w:rPr>
        <w:t xml:space="preserve"> </w:t>
      </w:r>
      <w:r w:rsidRPr="00963A68">
        <w:rPr>
          <w:rFonts w:ascii="Tahoma" w:eastAsiaTheme="minorHAnsi" w:hAnsi="Tahoma" w:cs="Tahoma"/>
          <w:color w:val="auto"/>
          <w:sz w:val="24"/>
          <w:lang w:eastAsia="en-US"/>
        </w:rPr>
        <w:t>;</w:t>
      </w:r>
    </w:p>
    <w:p w:rsidR="00963A68" w:rsidRPr="00272D98" w:rsidRDefault="00963A68" w:rsidP="00963A68">
      <w:pPr>
        <w:spacing w:after="0" w:line="240" w:lineRule="auto"/>
        <w:ind w:left="0" w:right="-91" w:firstLine="1134"/>
        <w:rPr>
          <w:rFonts w:ascii="Tahoma" w:eastAsiaTheme="minorHAnsi" w:hAnsi="Tahoma" w:cs="Tahoma"/>
          <w:color w:val="auto"/>
          <w:sz w:val="12"/>
          <w:lang w:eastAsia="en-US"/>
        </w:rPr>
      </w:pPr>
    </w:p>
    <w:p w:rsidR="00963A68" w:rsidRPr="00963A68" w:rsidRDefault="00963A68" w:rsidP="006A5262">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2"/>
          <w:szCs w:val="23"/>
          <w:lang w:eastAsia="en-US"/>
        </w:rPr>
        <w:t>Article 3</w:t>
      </w:r>
      <w:r w:rsidR="006A5262" w:rsidRPr="006A5262">
        <w:rPr>
          <w:rFonts w:ascii="Tahoma" w:eastAsiaTheme="minorHAnsi" w:hAnsi="Tahoma" w:cs="Tahoma"/>
          <w:color w:val="auto"/>
          <w:sz w:val="22"/>
          <w:szCs w:val="23"/>
          <w:lang w:eastAsia="en-US"/>
        </w:rPr>
        <w:t xml:space="preserve"> </w:t>
      </w:r>
      <w:r w:rsidRPr="006A5262">
        <w:rPr>
          <w:rFonts w:ascii="Tahoma" w:eastAsiaTheme="minorHAnsi" w:hAnsi="Tahoma" w:cs="Tahoma"/>
          <w:color w:val="auto"/>
          <w:sz w:val="23"/>
          <w:szCs w:val="23"/>
          <w:lang w:eastAsia="en-US"/>
        </w:rPr>
        <w:t>:</w:t>
      </w:r>
      <w:r w:rsidRPr="00963A68">
        <w:rPr>
          <w:rFonts w:ascii="Tahoma" w:eastAsiaTheme="minorHAnsi" w:hAnsi="Tahoma" w:cs="Tahoma"/>
          <w:color w:val="auto"/>
          <w:sz w:val="24"/>
          <w:lang w:eastAsia="en-US"/>
        </w:rPr>
        <w:t xml:space="preserve"> Faisant ce qu'aurait dû faire le juge de référé au premier degré, dit recevable mais non fondée la requête sous ROR 076 pour absence d'urgence;</w:t>
      </w:r>
    </w:p>
    <w:p w:rsidR="00963A68" w:rsidRPr="009956F4" w:rsidRDefault="00963A68" w:rsidP="00963A68">
      <w:pPr>
        <w:spacing w:after="0" w:line="240" w:lineRule="auto"/>
        <w:ind w:left="0" w:right="-91" w:firstLine="1134"/>
        <w:rPr>
          <w:rFonts w:ascii="Tahoma" w:eastAsiaTheme="minorHAnsi" w:hAnsi="Tahoma" w:cs="Tahoma"/>
          <w:color w:val="auto"/>
          <w:sz w:val="10"/>
          <w:lang w:eastAsia="en-US"/>
        </w:rPr>
      </w:pPr>
    </w:p>
    <w:p w:rsidR="00963A68" w:rsidRPr="00963A68" w:rsidRDefault="00963A68" w:rsidP="009956F4">
      <w:pPr>
        <w:spacing w:after="0" w:line="240" w:lineRule="auto"/>
        <w:ind w:left="1276" w:right="-91" w:hanging="1276"/>
        <w:rPr>
          <w:rFonts w:ascii="Tahoma" w:eastAsiaTheme="minorHAnsi" w:hAnsi="Tahoma" w:cs="Tahoma"/>
          <w:color w:val="auto"/>
          <w:sz w:val="24"/>
          <w:lang w:eastAsia="en-US"/>
        </w:rPr>
      </w:pPr>
      <w:r w:rsidRPr="006A5262">
        <w:rPr>
          <w:rFonts w:ascii="Tahoma" w:eastAsiaTheme="minorHAnsi" w:hAnsi="Tahoma" w:cs="Tahoma"/>
          <w:b/>
          <w:color w:val="auto"/>
          <w:sz w:val="22"/>
          <w:lang w:eastAsia="en-US"/>
        </w:rPr>
        <w:t>Article 4</w:t>
      </w:r>
      <w:r w:rsidR="009956F4">
        <w:rPr>
          <w:rFonts w:ascii="Tahoma" w:eastAsiaTheme="minorHAnsi" w:hAnsi="Tahoma" w:cs="Tahoma"/>
          <w:b/>
          <w:color w:val="auto"/>
          <w:sz w:val="22"/>
          <w:lang w:eastAsia="en-US"/>
        </w:rPr>
        <w:t xml:space="preserve"> </w:t>
      </w:r>
      <w:r w:rsidRPr="006A5262">
        <w:rPr>
          <w:rFonts w:ascii="Tahoma" w:eastAsiaTheme="minorHAnsi" w:hAnsi="Tahoma" w:cs="Tahoma"/>
          <w:b/>
          <w:color w:val="auto"/>
          <w:sz w:val="22"/>
          <w:lang w:eastAsia="en-US"/>
        </w:rPr>
        <w:t>:</w:t>
      </w:r>
      <w:r w:rsidRPr="006A5262">
        <w:rPr>
          <w:rFonts w:ascii="Tahoma" w:eastAsiaTheme="minorHAnsi" w:hAnsi="Tahoma" w:cs="Tahoma"/>
          <w:color w:val="auto"/>
          <w:sz w:val="22"/>
          <w:lang w:eastAsia="en-US"/>
        </w:rPr>
        <w:t xml:space="preserve"> </w:t>
      </w:r>
      <w:r w:rsidRPr="00963A68">
        <w:rPr>
          <w:rFonts w:ascii="Tahoma" w:eastAsiaTheme="minorHAnsi" w:hAnsi="Tahoma" w:cs="Tahoma"/>
          <w:color w:val="auto"/>
          <w:sz w:val="24"/>
          <w:lang w:eastAsia="en-US"/>
        </w:rPr>
        <w:t>Dit que la présente ordonnance sera notifiée aux parties et publiée au Journal Officiel de la République Démocratique du Congo ainsi qu'au bulletin des décisions et des publications des juridictions de l'ordre administratif</w:t>
      </w:r>
      <w:r w:rsidR="006A5262">
        <w:rPr>
          <w:rFonts w:ascii="Tahoma" w:eastAsiaTheme="minorHAnsi" w:hAnsi="Tahoma" w:cs="Tahoma"/>
          <w:color w:val="auto"/>
          <w:sz w:val="24"/>
          <w:lang w:eastAsia="en-US"/>
        </w:rPr>
        <w:t xml:space="preserve"> </w:t>
      </w:r>
      <w:r w:rsidRPr="00963A68">
        <w:rPr>
          <w:rFonts w:ascii="Tahoma" w:eastAsiaTheme="minorHAnsi" w:hAnsi="Tahoma" w:cs="Tahoma"/>
          <w:color w:val="auto"/>
          <w:sz w:val="24"/>
          <w:lang w:eastAsia="en-US"/>
        </w:rPr>
        <w:t>;</w:t>
      </w:r>
    </w:p>
    <w:p w:rsidR="00963A68" w:rsidRPr="00C56D93" w:rsidRDefault="00963A68" w:rsidP="00963A68">
      <w:pPr>
        <w:spacing w:after="0" w:line="240" w:lineRule="auto"/>
        <w:ind w:left="0" w:right="-91" w:firstLine="1134"/>
        <w:rPr>
          <w:rFonts w:ascii="Tahoma" w:eastAsiaTheme="minorHAnsi" w:hAnsi="Tahoma" w:cs="Tahoma"/>
          <w:color w:val="auto"/>
          <w:lang w:eastAsia="en-US"/>
        </w:rPr>
      </w:pPr>
    </w:p>
    <w:p w:rsidR="00963A68" w:rsidRPr="00963A68" w:rsidRDefault="00963A68" w:rsidP="00AC164F">
      <w:pPr>
        <w:spacing w:after="0" w:line="240" w:lineRule="auto"/>
        <w:ind w:left="1276" w:right="-91" w:hanging="1276"/>
        <w:rPr>
          <w:rFonts w:ascii="Tahoma" w:eastAsiaTheme="minorHAnsi" w:hAnsi="Tahoma" w:cs="Tahoma"/>
          <w:color w:val="auto"/>
          <w:sz w:val="24"/>
          <w:lang w:eastAsia="en-US"/>
        </w:rPr>
      </w:pPr>
      <w:bookmarkStart w:id="0" w:name="_GoBack"/>
      <w:r w:rsidRPr="00AC164F">
        <w:rPr>
          <w:rFonts w:ascii="Tahoma" w:eastAsiaTheme="minorHAnsi" w:hAnsi="Tahoma" w:cs="Tahoma"/>
          <w:b/>
          <w:color w:val="auto"/>
          <w:sz w:val="22"/>
          <w:lang w:eastAsia="en-US"/>
        </w:rPr>
        <w:t>Article</w:t>
      </w:r>
      <w:r w:rsidRPr="00AC164F">
        <w:rPr>
          <w:rFonts w:ascii="Tahoma" w:eastAsiaTheme="minorHAnsi" w:hAnsi="Tahoma" w:cs="Tahoma"/>
          <w:b/>
          <w:color w:val="auto"/>
          <w:sz w:val="16"/>
          <w:lang w:eastAsia="en-US"/>
        </w:rPr>
        <w:t xml:space="preserve"> </w:t>
      </w:r>
      <w:r w:rsidRPr="00AC164F">
        <w:rPr>
          <w:rFonts w:ascii="Tahoma" w:eastAsiaTheme="minorHAnsi" w:hAnsi="Tahoma" w:cs="Tahoma"/>
          <w:b/>
          <w:color w:val="auto"/>
          <w:sz w:val="22"/>
          <w:lang w:eastAsia="en-US"/>
        </w:rPr>
        <w:t>5</w:t>
      </w:r>
      <w:r w:rsidR="00AC164F" w:rsidRPr="00AC164F">
        <w:rPr>
          <w:rFonts w:ascii="Tahoma" w:eastAsiaTheme="minorHAnsi" w:hAnsi="Tahoma" w:cs="Tahoma"/>
          <w:b/>
          <w:color w:val="auto"/>
          <w:sz w:val="16"/>
          <w:lang w:eastAsia="en-US"/>
        </w:rPr>
        <w:t xml:space="preserve"> </w:t>
      </w:r>
      <w:r w:rsidRPr="00AC164F">
        <w:rPr>
          <w:rFonts w:ascii="Tahoma" w:eastAsiaTheme="minorHAnsi" w:hAnsi="Tahoma" w:cs="Tahoma"/>
          <w:b/>
          <w:color w:val="auto"/>
          <w:sz w:val="22"/>
          <w:lang w:eastAsia="en-US"/>
        </w:rPr>
        <w:t>:</w:t>
      </w:r>
      <w:r w:rsidRPr="00AC164F">
        <w:rPr>
          <w:rFonts w:ascii="Tahoma" w:eastAsiaTheme="minorHAnsi" w:hAnsi="Tahoma" w:cs="Tahoma"/>
          <w:color w:val="auto"/>
          <w:sz w:val="22"/>
          <w:lang w:eastAsia="en-US"/>
        </w:rPr>
        <w:t xml:space="preserve"> </w:t>
      </w:r>
      <w:r w:rsidRPr="00963A68">
        <w:rPr>
          <w:rFonts w:ascii="Tahoma" w:eastAsiaTheme="minorHAnsi" w:hAnsi="Tahoma" w:cs="Tahoma"/>
          <w:color w:val="auto"/>
          <w:sz w:val="24"/>
          <w:lang w:eastAsia="en-US"/>
        </w:rPr>
        <w:t xml:space="preserve">la présente ordonnance produira ses effets à </w:t>
      </w:r>
      <w:bookmarkEnd w:id="0"/>
      <w:r w:rsidRPr="00963A68">
        <w:rPr>
          <w:rFonts w:ascii="Tahoma" w:eastAsiaTheme="minorHAnsi" w:hAnsi="Tahoma" w:cs="Tahoma"/>
          <w:color w:val="auto"/>
          <w:sz w:val="24"/>
          <w:lang w:eastAsia="en-US"/>
        </w:rPr>
        <w:t>dater de sa notification aux parties</w:t>
      </w:r>
    </w:p>
    <w:p w:rsidR="00963A68" w:rsidRPr="00EE646B" w:rsidRDefault="00963A68" w:rsidP="00963A68">
      <w:pPr>
        <w:spacing w:after="0" w:line="240" w:lineRule="auto"/>
        <w:ind w:left="0" w:right="-91" w:firstLine="1134"/>
        <w:rPr>
          <w:rFonts w:ascii="Tahoma" w:eastAsiaTheme="minorHAnsi" w:hAnsi="Tahoma" w:cs="Tahoma"/>
          <w:color w:val="auto"/>
          <w:sz w:val="32"/>
          <w:lang w:eastAsia="en-US"/>
        </w:rPr>
      </w:pPr>
    </w:p>
    <w:p w:rsidR="00963A68" w:rsidRPr="00963A68" w:rsidRDefault="00963A68" w:rsidP="00EE646B">
      <w:pPr>
        <w:spacing w:after="0" w:line="276" w:lineRule="auto"/>
        <w:ind w:left="0" w:right="-91" w:firstLine="1134"/>
        <w:rPr>
          <w:rFonts w:ascii="Tahoma" w:eastAsiaTheme="minorHAnsi" w:hAnsi="Tahoma" w:cs="Tahoma"/>
          <w:color w:val="auto"/>
          <w:sz w:val="24"/>
          <w:lang w:eastAsia="en-US"/>
        </w:rPr>
      </w:pPr>
      <w:r w:rsidRPr="00963A68">
        <w:rPr>
          <w:rFonts w:ascii="Tahoma" w:eastAsiaTheme="minorHAnsi" w:hAnsi="Tahoma" w:cs="Tahoma"/>
          <w:color w:val="auto"/>
          <w:sz w:val="24"/>
          <w:lang w:eastAsia="en-US"/>
        </w:rPr>
        <w:t xml:space="preserve">Ainsi ordonné et prononcé en chambre du conseil de ce </w:t>
      </w:r>
      <w:r w:rsidRPr="0005314B">
        <w:rPr>
          <w:rFonts w:ascii="Tahoma" w:eastAsiaTheme="minorHAnsi" w:hAnsi="Tahoma" w:cs="Tahoma"/>
          <w:b/>
          <w:color w:val="auto"/>
          <w:sz w:val="24"/>
          <w:lang w:eastAsia="en-US"/>
        </w:rPr>
        <w:t>02/04/2026</w:t>
      </w:r>
      <w:r w:rsidRPr="00963A68">
        <w:rPr>
          <w:rFonts w:ascii="Tahoma" w:eastAsiaTheme="minorHAnsi" w:hAnsi="Tahoma" w:cs="Tahoma"/>
          <w:color w:val="auto"/>
          <w:sz w:val="24"/>
          <w:lang w:eastAsia="en-US"/>
        </w:rPr>
        <w:t xml:space="preserve"> par </w:t>
      </w:r>
      <w:r w:rsidRPr="0005314B">
        <w:rPr>
          <w:rFonts w:ascii="Tahoma" w:eastAsiaTheme="minorHAnsi" w:hAnsi="Tahoma" w:cs="Tahoma"/>
          <w:b/>
          <w:color w:val="auto"/>
          <w:sz w:val="24"/>
          <w:lang w:eastAsia="en-US"/>
        </w:rPr>
        <w:t>NTUMBA MANDE ENOCH</w:t>
      </w:r>
      <w:r w:rsidRPr="00963A68">
        <w:rPr>
          <w:rFonts w:ascii="Tahoma" w:eastAsiaTheme="minorHAnsi" w:hAnsi="Tahoma" w:cs="Tahoma"/>
          <w:color w:val="auto"/>
          <w:sz w:val="24"/>
          <w:lang w:eastAsia="en-US"/>
        </w:rPr>
        <w:t>, Conseiller d'État et juge</w:t>
      </w:r>
      <w:r w:rsidR="0005314B">
        <w:rPr>
          <w:rFonts w:ascii="Tahoma" w:eastAsiaTheme="minorHAnsi" w:hAnsi="Tahoma" w:cs="Tahoma"/>
          <w:color w:val="auto"/>
          <w:sz w:val="24"/>
          <w:lang w:eastAsia="en-US"/>
        </w:rPr>
        <w:t xml:space="preserve"> des référés, avec l'assistance de MAGUY MUKENGESHAYI, </w:t>
      </w:r>
      <w:r w:rsidRPr="00963A68">
        <w:rPr>
          <w:rFonts w:ascii="Tahoma" w:eastAsiaTheme="minorHAnsi" w:hAnsi="Tahoma" w:cs="Tahoma"/>
          <w:color w:val="auto"/>
          <w:sz w:val="24"/>
          <w:lang w:eastAsia="en-US"/>
        </w:rPr>
        <w:t>greffier du siège.</w:t>
      </w:r>
    </w:p>
    <w:p w:rsidR="00963A68" w:rsidRPr="009F360F" w:rsidRDefault="00963A68" w:rsidP="00963A68">
      <w:pPr>
        <w:spacing w:after="0" w:line="240" w:lineRule="auto"/>
        <w:ind w:left="0" w:right="-91" w:firstLine="1134"/>
        <w:rPr>
          <w:rFonts w:ascii="Tahoma" w:eastAsiaTheme="minorHAnsi" w:hAnsi="Tahoma" w:cs="Tahoma"/>
          <w:color w:val="auto"/>
          <w:sz w:val="22"/>
          <w:lang w:eastAsia="en-US"/>
        </w:rPr>
      </w:pPr>
    </w:p>
    <w:p w:rsidR="00EE646B" w:rsidRPr="00EE646B" w:rsidRDefault="00EE646B" w:rsidP="00EE646B">
      <w:pPr>
        <w:spacing w:after="0" w:line="240" w:lineRule="auto"/>
        <w:ind w:left="0" w:right="-91" w:firstLine="3261"/>
        <w:rPr>
          <w:rFonts w:ascii="Tahoma" w:eastAsiaTheme="minorHAnsi" w:hAnsi="Tahoma" w:cs="Tahoma"/>
          <w:b/>
          <w:color w:val="auto"/>
          <w:sz w:val="24"/>
          <w:lang w:eastAsia="en-US"/>
        </w:rPr>
      </w:pPr>
      <w:r w:rsidRPr="00EE646B">
        <w:rPr>
          <w:rFonts w:ascii="Tahoma" w:eastAsiaTheme="minorHAnsi" w:hAnsi="Tahoma" w:cs="Tahoma"/>
          <w:b/>
          <w:color w:val="auto"/>
          <w:sz w:val="24"/>
          <w:lang w:eastAsia="en-US"/>
        </w:rPr>
        <w:t>Juge des référés</w:t>
      </w:r>
    </w:p>
    <w:p w:rsidR="00EE646B" w:rsidRPr="00EE646B" w:rsidRDefault="00EE646B" w:rsidP="00EE646B">
      <w:pPr>
        <w:spacing w:after="0" w:line="240" w:lineRule="auto"/>
        <w:ind w:left="0" w:right="-91" w:firstLine="3261"/>
        <w:rPr>
          <w:rFonts w:ascii="Tahoma" w:eastAsiaTheme="minorHAnsi" w:hAnsi="Tahoma" w:cs="Tahoma"/>
          <w:color w:val="auto"/>
          <w:sz w:val="14"/>
          <w:lang w:eastAsia="en-US"/>
        </w:rPr>
      </w:pPr>
    </w:p>
    <w:p w:rsidR="00963A68" w:rsidRPr="00EE646B" w:rsidRDefault="00EE646B" w:rsidP="00EE646B">
      <w:pPr>
        <w:spacing w:after="0" w:line="240" w:lineRule="auto"/>
        <w:ind w:left="0" w:right="-91" w:firstLine="2694"/>
        <w:rPr>
          <w:rFonts w:ascii="Tahoma" w:eastAsiaTheme="minorHAnsi" w:hAnsi="Tahoma" w:cs="Tahoma"/>
          <w:b/>
          <w:color w:val="auto"/>
          <w:sz w:val="24"/>
          <w:lang w:eastAsia="en-US"/>
        </w:rPr>
      </w:pPr>
      <w:r w:rsidRPr="00EE646B">
        <w:rPr>
          <w:rFonts w:ascii="Tahoma" w:eastAsiaTheme="minorHAnsi" w:hAnsi="Tahoma" w:cs="Tahoma"/>
          <w:color w:val="auto"/>
          <w:sz w:val="26"/>
          <w:szCs w:val="26"/>
          <w:lang w:eastAsia="en-US"/>
        </w:rPr>
        <w:t>Sé</w:t>
      </w:r>
      <w:r>
        <w:rPr>
          <w:rFonts w:ascii="Tahoma" w:eastAsiaTheme="minorHAnsi" w:hAnsi="Tahoma" w:cs="Tahoma"/>
          <w:b/>
          <w:color w:val="auto"/>
          <w:sz w:val="24"/>
          <w:lang w:eastAsia="en-US"/>
        </w:rPr>
        <w:t>/</w:t>
      </w:r>
      <w:r w:rsidR="00963A68" w:rsidRPr="00EE646B">
        <w:rPr>
          <w:rFonts w:ascii="Tahoma" w:eastAsiaTheme="minorHAnsi" w:hAnsi="Tahoma" w:cs="Tahoma"/>
          <w:b/>
          <w:color w:val="auto"/>
          <w:sz w:val="24"/>
          <w:lang w:eastAsia="en-US"/>
        </w:rPr>
        <w:t>TUMBA MANDE E</w:t>
      </w:r>
      <w:r w:rsidRPr="00EE646B">
        <w:rPr>
          <w:rFonts w:ascii="Tahoma" w:eastAsiaTheme="minorHAnsi" w:hAnsi="Tahoma" w:cs="Tahoma"/>
          <w:b/>
          <w:color w:val="auto"/>
          <w:sz w:val="24"/>
          <w:lang w:eastAsia="en-US"/>
        </w:rPr>
        <w:t>noch</w:t>
      </w:r>
    </w:p>
    <w:p w:rsidR="00963A68" w:rsidRPr="00963A68" w:rsidRDefault="00963A68" w:rsidP="00963A68">
      <w:pPr>
        <w:spacing w:after="0" w:line="240" w:lineRule="auto"/>
        <w:ind w:left="0" w:right="-91" w:firstLine="1134"/>
        <w:rPr>
          <w:rFonts w:ascii="Tahoma" w:eastAsiaTheme="minorHAnsi" w:hAnsi="Tahoma" w:cs="Tahoma"/>
          <w:color w:val="auto"/>
          <w:sz w:val="24"/>
          <w:lang w:eastAsia="en-US"/>
        </w:rPr>
      </w:pPr>
    </w:p>
    <w:p w:rsidR="00F00416" w:rsidRPr="009A16B5" w:rsidRDefault="00F00416" w:rsidP="00741C16">
      <w:pPr>
        <w:spacing w:line="276" w:lineRule="auto"/>
        <w:ind w:left="-170" w:right="-170" w:firstLine="2580"/>
        <w:rPr>
          <w:rFonts w:ascii="Tahoma" w:hAnsi="Tahoma" w:cs="Tahoma"/>
          <w:szCs w:val="25"/>
        </w:rPr>
      </w:pPr>
    </w:p>
    <w:p w:rsidR="009A16B5" w:rsidRPr="003823F5" w:rsidRDefault="009A16B5" w:rsidP="009A16B5">
      <w:pPr>
        <w:ind w:left="0" w:right="-658" w:firstLine="1560"/>
        <w:rPr>
          <w:sz w:val="26"/>
          <w:szCs w:val="26"/>
        </w:rPr>
      </w:pPr>
      <w:r w:rsidRPr="003823F5">
        <w:rPr>
          <w:sz w:val="26"/>
          <w:szCs w:val="26"/>
        </w:rPr>
        <w:t>POUR COPIE  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w:t>
      </w:r>
      <w:r w:rsidR="009F360F" w:rsidRPr="009F360F">
        <w:rPr>
          <w:sz w:val="20"/>
          <w:szCs w:val="26"/>
        </w:rPr>
        <w:t xml:space="preserve"> </w:t>
      </w:r>
      <w:r w:rsidR="009F360F" w:rsidRPr="009F360F">
        <w:rPr>
          <w:rFonts w:ascii="Tahoma" w:hAnsi="Tahoma" w:cs="Tahoma"/>
          <w:sz w:val="26"/>
          <w:szCs w:val="26"/>
        </w:rPr>
        <w:t>04</w:t>
      </w:r>
      <w:r w:rsidR="009F360F" w:rsidRPr="009F360F">
        <w:rPr>
          <w:sz w:val="20"/>
          <w:szCs w:val="26"/>
        </w:rPr>
        <w:t xml:space="preserve"> </w:t>
      </w:r>
      <w:r>
        <w:rPr>
          <w:sz w:val="26"/>
          <w:szCs w:val="26"/>
        </w:rPr>
        <w:t>/</w:t>
      </w:r>
      <w:r w:rsidRPr="009F360F">
        <w:rPr>
          <w:rFonts w:ascii="Tahoma" w:hAnsi="Tahoma" w:cs="Tahoma"/>
          <w:sz w:val="26"/>
          <w:szCs w:val="26"/>
        </w:rPr>
        <w:t>202</w:t>
      </w:r>
      <w:r w:rsidR="009F360F" w:rsidRPr="009F360F">
        <w:rPr>
          <w:rFonts w:ascii="Tahoma" w:hAnsi="Tahoma" w:cs="Tahoma"/>
          <w:sz w:val="26"/>
          <w:szCs w:val="26"/>
        </w:rPr>
        <w:t>6</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CE325A" w:rsidRDefault="00150270" w:rsidP="00CE325A">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1489092</wp:posOffset>
                </wp:positionH>
                <wp:positionV relativeFrom="paragraph">
                  <wp:posOffset>75763</wp:posOffset>
                </wp:positionV>
                <wp:extent cx="512064" cy="373076"/>
                <wp:effectExtent l="0" t="0" r="21590" b="27305"/>
                <wp:wrapNone/>
                <wp:docPr id="1" name="Rectangle 1"/>
                <wp:cNvGraphicFramePr/>
                <a:graphic xmlns:a="http://schemas.openxmlformats.org/drawingml/2006/main">
                  <a:graphicData uri="http://schemas.microsoft.com/office/word/2010/wordprocessingShape">
                    <wps:wsp>
                      <wps:cNvSpPr/>
                      <wps:spPr>
                        <a:xfrm>
                          <a:off x="0" y="0"/>
                          <a:ext cx="512064" cy="37307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06030" id="Rectangle 1" o:spid="_x0000_s1026" style="position:absolute;margin-left:117.25pt;margin-top:5.95pt;width:40.3pt;height:29.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" fillcolor="white [3201]" strokecolor="white [3212]" strokeweight="1pt"/>
            </w:pict>
          </mc:Fallback>
        </mc:AlternateContent>
      </w:r>
    </w:p>
    <w:p w:rsidR="00CE325A" w:rsidRDefault="00CE325A" w:rsidP="00465773">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5C4DD2" w:rsidRDefault="005C4DD2" w:rsidP="00CE325A">
      <w:pPr>
        <w:tabs>
          <w:tab w:val="right" w:pos="9075"/>
        </w:tabs>
        <w:spacing w:after="0" w:line="240" w:lineRule="auto"/>
        <w:ind w:right="-375"/>
        <w:rPr>
          <w:rFonts w:ascii="Tahoma" w:eastAsia="Calibri" w:hAnsi="Tahoma" w:cs="Tahoma"/>
          <w:szCs w:val="29"/>
        </w:rPr>
      </w:pPr>
    </w:p>
    <w:p w:rsidR="005C4DD2" w:rsidRDefault="005C4DD2" w:rsidP="00CE325A">
      <w:pPr>
        <w:tabs>
          <w:tab w:val="right" w:pos="9075"/>
        </w:tabs>
        <w:spacing w:after="0" w:line="240" w:lineRule="auto"/>
        <w:ind w:right="-375"/>
        <w:rPr>
          <w:rFonts w:ascii="Tahoma" w:eastAsia="Calibri" w:hAnsi="Tahoma" w:cs="Tahoma"/>
          <w:szCs w:val="29"/>
        </w:rPr>
      </w:pPr>
    </w:p>
    <w:p w:rsidR="005C4DD2" w:rsidRDefault="005C4DD2" w:rsidP="00CE325A">
      <w:pPr>
        <w:tabs>
          <w:tab w:val="right" w:pos="9075"/>
        </w:tabs>
        <w:spacing w:after="0" w:line="240" w:lineRule="auto"/>
        <w:ind w:right="-375"/>
        <w:rPr>
          <w:rFonts w:ascii="Tahoma" w:eastAsia="Calibri" w:hAnsi="Tahoma" w:cs="Tahoma"/>
          <w:szCs w:val="29"/>
        </w:rPr>
      </w:pPr>
    </w:p>
    <w:p w:rsidR="005C4DD2" w:rsidRDefault="005C4DD2" w:rsidP="00CE325A">
      <w:pPr>
        <w:tabs>
          <w:tab w:val="right" w:pos="9075"/>
        </w:tabs>
        <w:spacing w:after="0" w:line="240" w:lineRule="auto"/>
        <w:ind w:right="-375"/>
        <w:rPr>
          <w:rFonts w:ascii="Tahoma" w:eastAsia="Calibri" w:hAnsi="Tahoma" w:cs="Tahoma"/>
          <w:szCs w:val="29"/>
        </w:rPr>
      </w:pPr>
    </w:p>
    <w:p w:rsidR="005C4DD2" w:rsidRDefault="005C4DD2" w:rsidP="00CE325A">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9264" behindDoc="0" locked="0" layoutInCell="1" allowOverlap="1">
                <wp:simplePos x="0" y="0"/>
                <wp:positionH relativeFrom="column">
                  <wp:posOffset>1629410</wp:posOffset>
                </wp:positionH>
                <wp:positionV relativeFrom="paragraph">
                  <wp:posOffset>172968</wp:posOffset>
                </wp:positionV>
                <wp:extent cx="634621" cy="464023"/>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621" cy="46402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45FE7" id="Rectangle 7" o:spid="_x0000_s1026" style="position:absolute;margin-left:128.3pt;margin-top:13.6pt;width:49.95pt;height:36.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" fillcolor="white [3201]" strokecolor="white [3212]" strokeweight="1pt"/>
            </w:pict>
          </mc:Fallback>
        </mc:AlternateContent>
      </w:r>
    </w:p>
    <w:p w:rsidR="00465773" w:rsidRPr="006C16CA" w:rsidRDefault="00465773" w:rsidP="00465773">
      <w:pPr>
        <w:spacing w:line="276" w:lineRule="auto"/>
        <w:ind w:left="-113" w:right="0" w:firstLine="1361"/>
        <w:rPr>
          <w:rFonts w:ascii="Tahoma" w:hAnsi="Tahoma" w:cs="Tahoma"/>
          <w:sz w:val="24"/>
          <w:szCs w:val="25"/>
        </w:rPr>
      </w:pPr>
      <w:r w:rsidRPr="006C16CA">
        <w:rPr>
          <w:rFonts w:ascii="Tahoma" w:hAnsi="Tahoma" w:cs="Tahoma"/>
          <w:sz w:val="24"/>
          <w:szCs w:val="25"/>
        </w:rPr>
        <w:lastRenderedPageBreak/>
        <w:t>En foi de quoi, la présente ordonnance a été signée et scellée du sceau du greffe du Conseil d’Etat ;</w:t>
      </w:r>
    </w:p>
    <w:p w:rsidR="00465773" w:rsidRPr="003420A9" w:rsidRDefault="00465773" w:rsidP="00465773">
      <w:pPr>
        <w:spacing w:line="276" w:lineRule="auto"/>
        <w:ind w:left="-510" w:right="-454" w:firstLine="0"/>
        <w:rPr>
          <w:sz w:val="8"/>
          <w:szCs w:val="26"/>
        </w:rPr>
      </w:pPr>
    </w:p>
    <w:p w:rsidR="00465773" w:rsidRPr="00243E85" w:rsidRDefault="00465773" w:rsidP="00465773">
      <w:pPr>
        <w:spacing w:line="276" w:lineRule="auto"/>
        <w:ind w:left="-510" w:right="-454" w:firstLine="0"/>
        <w:rPr>
          <w:sz w:val="14"/>
          <w:szCs w:val="26"/>
        </w:rPr>
      </w:pPr>
    </w:p>
    <w:p w:rsidR="00465773" w:rsidRPr="006C16CA" w:rsidRDefault="00465773" w:rsidP="00465773">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150270">
        <w:rPr>
          <w:rFonts w:ascii="Tahoma" w:hAnsi="Tahoma" w:cs="Tahoma"/>
          <w:sz w:val="24"/>
          <w:szCs w:val="25"/>
        </w:rPr>
        <w:t>6</w:t>
      </w:r>
      <w:r w:rsidRPr="006C16CA">
        <w:rPr>
          <w:rFonts w:ascii="Tahoma" w:hAnsi="Tahoma" w:cs="Tahoma"/>
          <w:sz w:val="24"/>
          <w:szCs w:val="25"/>
        </w:rPr>
        <w:t xml:space="preserve"> feuillets (</w:t>
      </w:r>
      <w:r w:rsidR="00150270">
        <w:rPr>
          <w:rFonts w:ascii="Tahoma" w:hAnsi="Tahoma" w:cs="Tahoma"/>
          <w:sz w:val="24"/>
          <w:szCs w:val="25"/>
        </w:rPr>
        <w:t>six</w:t>
      </w:r>
      <w:r w:rsidRPr="006C16CA">
        <w:rPr>
          <w:rFonts w:ascii="Tahoma" w:hAnsi="Tahoma" w:cs="Tahoma"/>
          <w:sz w:val="24"/>
          <w:szCs w:val="25"/>
        </w:rPr>
        <w:t xml:space="preserve">), utilisés uniquement au recto et paraphés par nous, </w:t>
      </w:r>
      <w:r w:rsidRPr="00FB4C95">
        <w:rPr>
          <w:rFonts w:ascii="Tahoma" w:hAnsi="Tahoma" w:cs="Tahoma"/>
          <w:b/>
          <w:sz w:val="24"/>
          <w:szCs w:val="25"/>
        </w:rPr>
        <w:t>Greffier en Chef</w:t>
      </w:r>
      <w:r>
        <w:rPr>
          <w:rFonts w:ascii="Tahoma" w:hAnsi="Tahoma" w:cs="Tahoma"/>
          <w:sz w:val="24"/>
          <w:szCs w:val="25"/>
        </w:rPr>
        <w:t xml:space="preserve"> </w:t>
      </w:r>
      <w:r w:rsidRPr="00FB4C95">
        <w:rPr>
          <w:rFonts w:ascii="Tahoma" w:hAnsi="Tahoma" w:cs="Tahoma"/>
          <w:b/>
          <w:sz w:val="24"/>
          <w:szCs w:val="25"/>
        </w:rPr>
        <w:t>du Conseil d’Etat</w:t>
      </w:r>
      <w:r>
        <w:rPr>
          <w:rFonts w:ascii="Tahoma" w:hAnsi="Tahoma" w:cs="Tahoma"/>
          <w:sz w:val="24"/>
          <w:szCs w:val="25"/>
        </w:rPr>
        <w:t xml:space="preserve"> </w:t>
      </w:r>
      <w:r w:rsidRPr="006C16CA">
        <w:rPr>
          <w:rFonts w:ascii="Tahoma" w:hAnsi="Tahoma" w:cs="Tahoma"/>
          <w:sz w:val="24"/>
          <w:szCs w:val="25"/>
        </w:rPr>
        <w:t>;</w:t>
      </w:r>
    </w:p>
    <w:p w:rsidR="00465773" w:rsidRPr="00570A29" w:rsidRDefault="00465773" w:rsidP="00465773">
      <w:pPr>
        <w:spacing w:line="276" w:lineRule="auto"/>
        <w:ind w:left="-510" w:right="-454" w:firstLine="0"/>
        <w:rPr>
          <w:sz w:val="18"/>
          <w:szCs w:val="26"/>
        </w:rPr>
      </w:pPr>
    </w:p>
    <w:p w:rsidR="00465773" w:rsidRPr="005F53DC" w:rsidRDefault="00465773" w:rsidP="00465773">
      <w:pPr>
        <w:ind w:left="-113" w:right="0" w:firstLine="1418"/>
        <w:rPr>
          <w:sz w:val="24"/>
          <w:szCs w:val="25"/>
        </w:rPr>
      </w:pPr>
      <w:r w:rsidRPr="005F53DC">
        <w:rPr>
          <w:rFonts w:ascii="Tahoma" w:hAnsi="Tahoma" w:cs="Tahoma"/>
          <w:sz w:val="24"/>
          <w:szCs w:val="25"/>
        </w:rPr>
        <w:t xml:space="preserve">Délivré par nous, à </w:t>
      </w:r>
      <w:r w:rsidR="00E46052">
        <w:rPr>
          <w:rFonts w:ascii="Tahoma" w:eastAsia="Calibri" w:hAnsi="Tahoma" w:cs="Tahoma"/>
          <w:b/>
          <w:color w:val="auto"/>
          <w:sz w:val="24"/>
          <w:szCs w:val="26"/>
          <w:lang w:eastAsia="en-US"/>
        </w:rPr>
        <w:t xml:space="preserve">Monsieur KPAKALE </w:t>
      </w:r>
      <w:r w:rsidR="00E46052" w:rsidRPr="008E1CBE">
        <w:rPr>
          <w:rFonts w:ascii="Tahoma" w:hAnsi="Tahoma" w:cs="Tahoma"/>
          <w:b/>
          <w:sz w:val="24"/>
          <w:szCs w:val="24"/>
        </w:rPr>
        <w:t>WAMBENGETI</w:t>
      </w:r>
      <w:r w:rsidR="004478A0">
        <w:rPr>
          <w:rFonts w:ascii="Tahoma" w:eastAsia="Calibri" w:hAnsi="Tahoma" w:cs="Tahoma"/>
          <w:b/>
          <w:color w:val="auto"/>
          <w:sz w:val="24"/>
          <w:szCs w:val="26"/>
          <w:lang w:eastAsia="en-US"/>
        </w:rPr>
        <w:t>,</w:t>
      </w:r>
      <w:r w:rsidRPr="005F53DC">
        <w:rPr>
          <w:rFonts w:ascii="Tahoma" w:eastAsia="Calibri" w:hAnsi="Tahoma" w:cs="Tahoma"/>
          <w:color w:val="auto"/>
          <w:sz w:val="24"/>
          <w:szCs w:val="25"/>
          <w:lang w:eastAsia="en-US"/>
        </w:rPr>
        <w:t xml:space="preserve"> </w:t>
      </w:r>
      <w:r>
        <w:rPr>
          <w:rFonts w:ascii="Tahoma" w:eastAsia="Calibri" w:hAnsi="Tahoma" w:cs="Tahoma"/>
          <w:color w:val="auto"/>
          <w:sz w:val="24"/>
          <w:szCs w:val="25"/>
          <w:lang w:eastAsia="en-US"/>
        </w:rPr>
        <w:t>par le biais de son conseil Maître</w:t>
      </w:r>
      <w:r w:rsidR="004478A0">
        <w:rPr>
          <w:rFonts w:ascii="Tahoma" w:eastAsia="Calibri" w:hAnsi="Tahoma" w:cs="Tahoma"/>
          <w:color w:val="auto"/>
          <w:sz w:val="24"/>
          <w:szCs w:val="25"/>
          <w:lang w:eastAsia="en-US"/>
        </w:rPr>
        <w:t xml:space="preserve"> </w:t>
      </w:r>
      <w:r w:rsidR="00A04968" w:rsidRPr="005E01D5">
        <w:rPr>
          <w:rFonts w:ascii="Tahoma" w:eastAsiaTheme="minorHAnsi" w:hAnsi="Tahoma" w:cs="Tahoma"/>
          <w:color w:val="auto"/>
          <w:sz w:val="24"/>
          <w:lang w:eastAsia="en-US"/>
        </w:rPr>
        <w:t>SWEDIMANU NGULU Blanchard</w:t>
      </w:r>
      <w:r w:rsidR="004478A0">
        <w:rPr>
          <w:rFonts w:ascii="Tahoma" w:eastAsia="Calibri" w:hAnsi="Tahoma" w:cs="Tahoma"/>
          <w:color w:val="auto"/>
          <w:sz w:val="24"/>
          <w:szCs w:val="25"/>
          <w:lang w:eastAsia="en-US"/>
        </w:rPr>
        <w:t xml:space="preserve">, </w:t>
      </w:r>
      <w:r w:rsidR="00A04968">
        <w:rPr>
          <w:rFonts w:ascii="Tahoma" w:eastAsia="Calibri" w:hAnsi="Tahoma" w:cs="Tahoma"/>
          <w:color w:val="auto"/>
          <w:sz w:val="24"/>
          <w:szCs w:val="25"/>
          <w:lang w:eastAsia="en-US"/>
        </w:rPr>
        <w:t>contre</w:t>
      </w:r>
      <w:r>
        <w:rPr>
          <w:rFonts w:ascii="Tahoma" w:eastAsia="Calibri" w:hAnsi="Tahoma" w:cs="Tahoma"/>
          <w:color w:val="auto"/>
          <w:sz w:val="24"/>
          <w:szCs w:val="25"/>
          <w:lang w:eastAsia="en-US"/>
        </w:rPr>
        <w:t xml:space="preserve"> </w:t>
      </w:r>
      <w:r w:rsidRPr="005F53DC">
        <w:rPr>
          <w:rFonts w:ascii="Tahoma" w:hAnsi="Tahoma" w:cs="Tahoma"/>
          <w:sz w:val="24"/>
          <w:szCs w:val="25"/>
        </w:rPr>
        <w:t>paiement de :</w:t>
      </w:r>
    </w:p>
    <w:p w:rsidR="00465773" w:rsidRPr="00570A29" w:rsidRDefault="00465773" w:rsidP="00465773">
      <w:pPr>
        <w:spacing w:line="276" w:lineRule="auto"/>
        <w:ind w:left="-510" w:right="-454" w:firstLine="0"/>
        <w:rPr>
          <w:sz w:val="16"/>
          <w:szCs w:val="26"/>
        </w:rPr>
      </w:pPr>
    </w:p>
    <w:p w:rsidR="00465773" w:rsidRPr="009A4233" w:rsidRDefault="00465773" w:rsidP="0046577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C83158">
        <w:rPr>
          <w:rFonts w:ascii="Tahoma" w:hAnsi="Tahoma" w:cs="Tahoma"/>
          <w:sz w:val="24"/>
          <w:szCs w:val="25"/>
        </w:rPr>
        <w:t>44</w:t>
      </w:r>
      <w:r w:rsidRPr="009A4233">
        <w:rPr>
          <w:rFonts w:ascii="Tahoma" w:hAnsi="Tahoma" w:cs="Tahoma"/>
          <w:sz w:val="24"/>
          <w:szCs w:val="25"/>
        </w:rPr>
        <w:t>.</w:t>
      </w:r>
      <w:r>
        <w:rPr>
          <w:rFonts w:ascii="Tahoma" w:hAnsi="Tahoma" w:cs="Tahoma"/>
          <w:sz w:val="24"/>
          <w:szCs w:val="25"/>
        </w:rPr>
        <w:t>500</w:t>
      </w:r>
      <w:r w:rsidRPr="009A4233">
        <w:rPr>
          <w:rFonts w:ascii="Tahoma" w:hAnsi="Tahoma" w:cs="Tahoma"/>
          <w:sz w:val="24"/>
          <w:szCs w:val="25"/>
        </w:rPr>
        <w:t xml:space="preserve"> FC</w:t>
      </w:r>
    </w:p>
    <w:p w:rsidR="00465773" w:rsidRPr="009A4233" w:rsidRDefault="00465773" w:rsidP="0046577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sidR="00C83158">
        <w:rPr>
          <w:rFonts w:ascii="Tahoma" w:hAnsi="Tahoma" w:cs="Tahoma"/>
          <w:sz w:val="24"/>
          <w:szCs w:val="25"/>
        </w:rPr>
        <w:t>2</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sidR="00064640">
        <w:rPr>
          <w:rFonts w:ascii="Tahoma" w:hAnsi="Tahoma" w:cs="Tahoma"/>
          <w:sz w:val="24"/>
          <w:szCs w:val="25"/>
        </w:rPr>
        <w:t>67</w:t>
      </w:r>
      <w:r w:rsidRPr="009A4233">
        <w:rPr>
          <w:rFonts w:ascii="Tahoma" w:hAnsi="Tahoma" w:cs="Tahoma"/>
          <w:sz w:val="24"/>
          <w:szCs w:val="25"/>
        </w:rPr>
        <w:t>.</w:t>
      </w:r>
      <w:r w:rsidR="00064640">
        <w:rPr>
          <w:rFonts w:ascii="Tahoma" w:hAnsi="Tahoma" w:cs="Tahoma"/>
          <w:sz w:val="24"/>
          <w:szCs w:val="25"/>
        </w:rPr>
        <w:t>5</w:t>
      </w:r>
      <w:r>
        <w:rPr>
          <w:rFonts w:ascii="Tahoma" w:hAnsi="Tahoma" w:cs="Tahoma"/>
          <w:sz w:val="24"/>
          <w:szCs w:val="25"/>
        </w:rPr>
        <w:t>00</w:t>
      </w:r>
      <w:r w:rsidRPr="009A4233">
        <w:rPr>
          <w:rFonts w:ascii="Tahoma" w:hAnsi="Tahoma" w:cs="Tahoma"/>
          <w:sz w:val="24"/>
          <w:szCs w:val="25"/>
        </w:rPr>
        <w:t xml:space="preserve"> FC</w:t>
      </w:r>
    </w:p>
    <w:p w:rsidR="00465773" w:rsidRPr="00681DF5" w:rsidRDefault="00465773" w:rsidP="00465773">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56192" behindDoc="0" locked="0" layoutInCell="1" allowOverlap="1" wp14:anchorId="0308F8BD" wp14:editId="0A3B11C7">
                <wp:simplePos x="0" y="0"/>
                <wp:positionH relativeFrom="column">
                  <wp:posOffset>402336</wp:posOffset>
                </wp:positionH>
                <wp:positionV relativeFrom="paragraph">
                  <wp:posOffset>39573</wp:posOffset>
                </wp:positionV>
                <wp:extent cx="2267712" cy="0"/>
                <wp:effectExtent l="0" t="0" r="18415" b="19050"/>
                <wp:wrapNone/>
                <wp:docPr id="5" name="Connecteur droit 5"/>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9254166" id="Connecteur droit 5"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fX0AEAAIkDAAAOAAAAZHJzL2Uyb0RvYy54bWysU8tu2zAQvBfoPxC8x5IFJ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OzfZ9f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465773" w:rsidRPr="00A642BA" w:rsidRDefault="00465773" w:rsidP="00465773">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sidR="00C83158">
        <w:rPr>
          <w:rFonts w:ascii="Tahoma" w:hAnsi="Tahoma" w:cs="Tahoma"/>
          <w:sz w:val="24"/>
          <w:szCs w:val="26"/>
        </w:rPr>
        <w:t>133.5</w:t>
      </w:r>
      <w:r w:rsidR="00064640">
        <w:rPr>
          <w:rFonts w:ascii="Tahoma" w:hAnsi="Tahoma" w:cs="Tahoma"/>
          <w:sz w:val="24"/>
          <w:szCs w:val="26"/>
        </w:rPr>
        <w:t>0</w:t>
      </w:r>
      <w:r>
        <w:rPr>
          <w:rFonts w:ascii="Tahoma" w:hAnsi="Tahoma" w:cs="Tahoma"/>
          <w:sz w:val="24"/>
          <w:szCs w:val="26"/>
        </w:rPr>
        <w:t>0</w:t>
      </w:r>
      <w:r w:rsidRPr="00A642BA">
        <w:rPr>
          <w:rFonts w:ascii="Tahoma" w:hAnsi="Tahoma" w:cs="Tahoma"/>
          <w:sz w:val="24"/>
          <w:szCs w:val="26"/>
        </w:rPr>
        <w:t xml:space="preserve"> FC</w:t>
      </w:r>
    </w:p>
    <w:p w:rsidR="00465773" w:rsidRPr="00FF0DF4" w:rsidRDefault="00465773" w:rsidP="00465773">
      <w:pPr>
        <w:spacing w:line="276" w:lineRule="auto"/>
        <w:ind w:left="0" w:right="-454" w:firstLine="0"/>
        <w:rPr>
          <w:sz w:val="20"/>
          <w:szCs w:val="26"/>
        </w:rPr>
      </w:pPr>
    </w:p>
    <w:p w:rsidR="00465773" w:rsidRDefault="00465773" w:rsidP="00465773">
      <w:pPr>
        <w:spacing w:line="276" w:lineRule="auto"/>
        <w:ind w:left="0" w:right="50" w:firstLine="1134"/>
        <w:rPr>
          <w:rFonts w:ascii="Tahoma" w:hAnsi="Tahoma" w:cs="Tahoma"/>
          <w:sz w:val="24"/>
          <w:szCs w:val="25"/>
        </w:rPr>
      </w:pPr>
      <w:r w:rsidRPr="00A642BA">
        <w:rPr>
          <w:rFonts w:ascii="Tahoma" w:hAnsi="Tahoma" w:cs="Tahoma"/>
          <w:sz w:val="24"/>
          <w:szCs w:val="25"/>
        </w:rPr>
        <w:t xml:space="preserve">Arrêté à la somme de </w:t>
      </w:r>
      <w:r w:rsidR="0070395D">
        <w:rPr>
          <w:rFonts w:ascii="Tahoma" w:hAnsi="Tahoma" w:cs="Tahoma"/>
          <w:sz w:val="24"/>
          <w:szCs w:val="25"/>
        </w:rPr>
        <w:t>cent trente-trois</w:t>
      </w:r>
      <w:r>
        <w:rPr>
          <w:rFonts w:ascii="Tahoma" w:hAnsi="Tahoma" w:cs="Tahoma"/>
          <w:sz w:val="24"/>
          <w:szCs w:val="25"/>
        </w:rPr>
        <w:t xml:space="preserve"> mille </w:t>
      </w:r>
      <w:r w:rsidR="0070395D">
        <w:rPr>
          <w:rFonts w:ascii="Tahoma" w:hAnsi="Tahoma" w:cs="Tahoma"/>
          <w:sz w:val="24"/>
          <w:szCs w:val="25"/>
        </w:rPr>
        <w:t xml:space="preserve">cinq cent </w:t>
      </w:r>
      <w:r w:rsidRPr="00A642BA">
        <w:rPr>
          <w:rFonts w:ascii="Tahoma" w:hAnsi="Tahoma" w:cs="Tahoma"/>
          <w:sz w:val="24"/>
          <w:szCs w:val="25"/>
        </w:rPr>
        <w:t>francs congolais.</w:t>
      </w:r>
    </w:p>
    <w:p w:rsidR="00465773" w:rsidRDefault="00465773" w:rsidP="00465773">
      <w:pPr>
        <w:spacing w:line="276" w:lineRule="auto"/>
        <w:ind w:left="0" w:right="-454" w:firstLine="0"/>
        <w:rPr>
          <w:rFonts w:ascii="Tahoma" w:hAnsi="Tahoma" w:cs="Tahoma"/>
          <w:sz w:val="24"/>
          <w:szCs w:val="25"/>
        </w:rPr>
      </w:pPr>
    </w:p>
    <w:p w:rsidR="00465773" w:rsidRPr="003420A9" w:rsidRDefault="00465773" w:rsidP="00465773">
      <w:pPr>
        <w:spacing w:line="276" w:lineRule="auto"/>
        <w:ind w:left="0" w:right="-454" w:firstLine="0"/>
        <w:rPr>
          <w:rFonts w:ascii="Tahoma" w:hAnsi="Tahoma" w:cs="Tahoma"/>
          <w:sz w:val="10"/>
          <w:szCs w:val="25"/>
        </w:rPr>
      </w:pPr>
    </w:p>
    <w:p w:rsidR="00465773" w:rsidRPr="00BF2EBF" w:rsidRDefault="00465773" w:rsidP="00465773">
      <w:pPr>
        <w:spacing w:line="276" w:lineRule="auto"/>
        <w:ind w:left="0" w:right="-454" w:firstLine="0"/>
        <w:rPr>
          <w:rFonts w:ascii="Tahoma" w:hAnsi="Tahoma" w:cs="Tahoma"/>
          <w:sz w:val="12"/>
          <w:szCs w:val="25"/>
        </w:rPr>
      </w:pPr>
    </w:p>
    <w:p w:rsidR="00465773" w:rsidRPr="00A642BA" w:rsidRDefault="00465773" w:rsidP="00465773">
      <w:pPr>
        <w:spacing w:line="276" w:lineRule="auto"/>
        <w:ind w:left="0" w:right="-454" w:firstLine="0"/>
        <w:rPr>
          <w:rFonts w:ascii="Tahoma" w:hAnsi="Tahoma" w:cs="Tahoma"/>
          <w:sz w:val="24"/>
          <w:szCs w:val="25"/>
        </w:rPr>
      </w:pPr>
    </w:p>
    <w:p w:rsidR="00465773" w:rsidRPr="00520C90" w:rsidRDefault="00465773" w:rsidP="00465773">
      <w:pPr>
        <w:ind w:left="0" w:right="-454" w:firstLine="1985"/>
        <w:rPr>
          <w:sz w:val="26"/>
          <w:szCs w:val="26"/>
        </w:rPr>
      </w:pPr>
      <w:r w:rsidRPr="00520C90">
        <w:rPr>
          <w:sz w:val="26"/>
          <w:szCs w:val="26"/>
        </w:rPr>
        <w:t>Fait  à Kinshasa, le……./</w:t>
      </w:r>
      <w:r w:rsidRPr="00BF2EBF">
        <w:rPr>
          <w:rFonts w:ascii="Tahoma" w:hAnsi="Tahoma" w:cs="Tahoma"/>
          <w:sz w:val="16"/>
          <w:szCs w:val="26"/>
        </w:rPr>
        <w:t xml:space="preserve"> </w:t>
      </w:r>
      <w:r w:rsidR="00BF2EBF" w:rsidRPr="00BF2EBF">
        <w:rPr>
          <w:rFonts w:ascii="Tahoma" w:hAnsi="Tahoma" w:cs="Tahoma"/>
          <w:sz w:val="26"/>
          <w:szCs w:val="26"/>
        </w:rPr>
        <w:t>04</w:t>
      </w:r>
      <w:r w:rsidRPr="00993555">
        <w:rPr>
          <w:sz w:val="16"/>
          <w:szCs w:val="26"/>
        </w:rPr>
        <w:t xml:space="preserve"> </w:t>
      </w:r>
      <w:r w:rsidRPr="00520C90">
        <w:rPr>
          <w:sz w:val="26"/>
          <w:szCs w:val="26"/>
        </w:rPr>
        <w:t>/</w:t>
      </w:r>
      <w:r w:rsidRPr="00BF2EBF">
        <w:rPr>
          <w:rFonts w:ascii="Tahoma" w:hAnsi="Tahoma" w:cs="Tahoma"/>
          <w:sz w:val="26"/>
          <w:szCs w:val="26"/>
        </w:rPr>
        <w:t>202</w:t>
      </w:r>
      <w:r w:rsidR="00BF2EBF" w:rsidRPr="00BF2EBF">
        <w:rPr>
          <w:rFonts w:ascii="Tahoma" w:hAnsi="Tahoma" w:cs="Tahoma"/>
          <w:sz w:val="26"/>
          <w:szCs w:val="26"/>
        </w:rPr>
        <w:t>6</w:t>
      </w:r>
    </w:p>
    <w:p w:rsidR="00465773" w:rsidRPr="00520C90" w:rsidRDefault="00465773" w:rsidP="00465773">
      <w:pPr>
        <w:ind w:left="0" w:right="-454" w:firstLine="0"/>
        <w:jc w:val="center"/>
        <w:rPr>
          <w:sz w:val="18"/>
          <w:szCs w:val="27"/>
        </w:rPr>
      </w:pPr>
    </w:p>
    <w:p w:rsidR="00465773" w:rsidRPr="003823F5" w:rsidRDefault="00465773" w:rsidP="00465773">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465773" w:rsidRPr="00E71B04" w:rsidRDefault="00465773" w:rsidP="00465773">
      <w:pPr>
        <w:spacing w:after="132" w:line="256" w:lineRule="auto"/>
        <w:ind w:left="0" w:right="0" w:firstLine="0"/>
        <w:jc w:val="left"/>
        <w:rPr>
          <w:rFonts w:ascii="Calibri" w:eastAsia="Calibri" w:hAnsi="Calibri" w:cs="Calibri"/>
          <w:sz w:val="4"/>
        </w:rPr>
      </w:pPr>
      <w:r w:rsidRPr="003823F5">
        <w:rPr>
          <w:rFonts w:ascii="Tahoma" w:eastAsia="Tahoma" w:hAnsi="Tahoma" w:cs="Tahoma"/>
          <w:sz w:val="22"/>
        </w:rPr>
        <w:t xml:space="preserve"> </w:t>
      </w:r>
    </w:p>
    <w:p w:rsidR="00465773" w:rsidRDefault="00465773" w:rsidP="00465773">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465773" w:rsidRPr="00B4090E" w:rsidRDefault="00465773" w:rsidP="00465773">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465773" w:rsidRPr="005D4F79" w:rsidRDefault="00465773" w:rsidP="00465773">
      <w:pPr>
        <w:tabs>
          <w:tab w:val="right" w:pos="9075"/>
        </w:tabs>
        <w:spacing w:after="0" w:line="240" w:lineRule="auto"/>
        <w:ind w:left="0" w:right="-375" w:firstLine="2268"/>
        <w:rPr>
          <w:rFonts w:ascii="Tahoma" w:eastAsia="Calibri" w:hAnsi="Tahoma" w:cs="Tahoma"/>
          <w:szCs w:val="29"/>
        </w:rPr>
      </w:pPr>
    </w:p>
    <w:p w:rsidR="00465773" w:rsidRPr="00833883" w:rsidRDefault="00465773" w:rsidP="00465773">
      <w:pPr>
        <w:rPr>
          <w:sz w:val="26"/>
          <w:szCs w:val="26"/>
        </w:rPr>
      </w:pPr>
    </w:p>
    <w:p w:rsidR="00CE325A" w:rsidRPr="00CE325A" w:rsidRDefault="00CE325A" w:rsidP="005710C0">
      <w:pPr>
        <w:tabs>
          <w:tab w:val="right" w:pos="9075"/>
        </w:tabs>
        <w:spacing w:after="0" w:line="240" w:lineRule="auto"/>
        <w:ind w:left="0" w:right="-375" w:firstLine="0"/>
        <w:rPr>
          <w:rFonts w:ascii="Tahoma" w:eastAsia="Calibri" w:hAnsi="Tahoma" w:cs="Tahoma"/>
          <w:szCs w:val="29"/>
        </w:rPr>
      </w:pP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36ED" w:rsidRDefault="002136ED" w:rsidP="00D45B24">
      <w:pPr>
        <w:spacing w:after="0" w:line="240" w:lineRule="auto"/>
      </w:pPr>
      <w:r>
        <w:separator/>
      </w:r>
    </w:p>
  </w:endnote>
  <w:endnote w:type="continuationSeparator" w:id="0">
    <w:p w:rsidR="002136ED" w:rsidRDefault="002136E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36ED" w:rsidRDefault="002136ED" w:rsidP="00D45B24">
      <w:pPr>
        <w:spacing w:after="0" w:line="240" w:lineRule="auto"/>
      </w:pPr>
      <w:r>
        <w:separator/>
      </w:r>
    </w:p>
  </w:footnote>
  <w:footnote w:type="continuationSeparator" w:id="0">
    <w:p w:rsidR="002136ED" w:rsidRDefault="002136ED"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EB67FF" w:rsidRPr="00EB67FF">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5E01D5">
          <w:rPr>
            <w:rFonts w:ascii="Arial Rounded MT Bold" w:hAnsi="Arial Rounded MT Bold"/>
            <w:b/>
            <w:sz w:val="25"/>
            <w:szCs w:val="25"/>
            <w:u w:val="single"/>
          </w:rPr>
          <w:t>7</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4"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2"/>
  </w:num>
  <w:num w:numId="2">
    <w:abstractNumId w:val="22"/>
  </w:num>
  <w:num w:numId="3">
    <w:abstractNumId w:val="11"/>
  </w:num>
  <w:num w:numId="4">
    <w:abstractNumId w:val="20"/>
  </w:num>
  <w:num w:numId="5">
    <w:abstractNumId w:val="0"/>
  </w:num>
  <w:num w:numId="6">
    <w:abstractNumId w:val="14"/>
  </w:num>
  <w:num w:numId="7">
    <w:abstractNumId w:val="1"/>
  </w:num>
  <w:num w:numId="8">
    <w:abstractNumId w:val="2"/>
  </w:num>
  <w:num w:numId="9">
    <w:abstractNumId w:val="4"/>
  </w:num>
  <w:num w:numId="10">
    <w:abstractNumId w:val="10"/>
  </w:num>
  <w:num w:numId="11">
    <w:abstractNumId w:val="18"/>
  </w:num>
  <w:num w:numId="12">
    <w:abstractNumId w:val="13"/>
  </w:num>
  <w:num w:numId="13">
    <w:abstractNumId w:val="17"/>
  </w:num>
  <w:num w:numId="14">
    <w:abstractNumId w:val="21"/>
  </w:num>
  <w:num w:numId="15">
    <w:abstractNumId w:val="8"/>
  </w:num>
  <w:num w:numId="16">
    <w:abstractNumId w:val="16"/>
  </w:num>
  <w:num w:numId="17">
    <w:abstractNumId w:val="19"/>
  </w:num>
  <w:num w:numId="18">
    <w:abstractNumId w:val="3"/>
  </w:num>
  <w:num w:numId="19">
    <w:abstractNumId w:val="15"/>
  </w:num>
  <w:num w:numId="20">
    <w:abstractNumId w:val="7"/>
  </w:num>
  <w:num w:numId="21">
    <w:abstractNumId w:val="6"/>
  </w:num>
  <w:num w:numId="22">
    <w:abstractNumId w:val="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16DEF"/>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314B"/>
    <w:rsid w:val="000545CC"/>
    <w:rsid w:val="0005557A"/>
    <w:rsid w:val="00055BE4"/>
    <w:rsid w:val="00057331"/>
    <w:rsid w:val="000574EF"/>
    <w:rsid w:val="00057C1E"/>
    <w:rsid w:val="000602B4"/>
    <w:rsid w:val="000626A2"/>
    <w:rsid w:val="00064640"/>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3ABC"/>
    <w:rsid w:val="000A5261"/>
    <w:rsid w:val="000A66EF"/>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2BEA"/>
    <w:rsid w:val="000D4AC7"/>
    <w:rsid w:val="000D5783"/>
    <w:rsid w:val="000D615D"/>
    <w:rsid w:val="000D62DA"/>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0270"/>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6D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DF4"/>
    <w:rsid w:val="00200F6A"/>
    <w:rsid w:val="00202522"/>
    <w:rsid w:val="00202634"/>
    <w:rsid w:val="00202C3C"/>
    <w:rsid w:val="00204784"/>
    <w:rsid w:val="002069A2"/>
    <w:rsid w:val="00206DF1"/>
    <w:rsid w:val="00207C3B"/>
    <w:rsid w:val="002110F4"/>
    <w:rsid w:val="00211CA6"/>
    <w:rsid w:val="0021269C"/>
    <w:rsid w:val="00212C2C"/>
    <w:rsid w:val="00212CAC"/>
    <w:rsid w:val="002136ED"/>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36EBA"/>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1A20"/>
    <w:rsid w:val="002722A5"/>
    <w:rsid w:val="002728B0"/>
    <w:rsid w:val="00272D98"/>
    <w:rsid w:val="00273D23"/>
    <w:rsid w:val="00276158"/>
    <w:rsid w:val="00276717"/>
    <w:rsid w:val="00276F71"/>
    <w:rsid w:val="00281304"/>
    <w:rsid w:val="00281D43"/>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2529"/>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141"/>
    <w:rsid w:val="00353D8F"/>
    <w:rsid w:val="00355945"/>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10166"/>
    <w:rsid w:val="00411963"/>
    <w:rsid w:val="00413240"/>
    <w:rsid w:val="00415BFD"/>
    <w:rsid w:val="00416483"/>
    <w:rsid w:val="00416CEA"/>
    <w:rsid w:val="00417267"/>
    <w:rsid w:val="00420B71"/>
    <w:rsid w:val="00420E9B"/>
    <w:rsid w:val="00420FBD"/>
    <w:rsid w:val="00421C23"/>
    <w:rsid w:val="00423B60"/>
    <w:rsid w:val="0042497D"/>
    <w:rsid w:val="00425256"/>
    <w:rsid w:val="00427D97"/>
    <w:rsid w:val="00430E0A"/>
    <w:rsid w:val="00431A78"/>
    <w:rsid w:val="004325A9"/>
    <w:rsid w:val="00432BAE"/>
    <w:rsid w:val="00432BF9"/>
    <w:rsid w:val="00434180"/>
    <w:rsid w:val="00436AFC"/>
    <w:rsid w:val="0043721B"/>
    <w:rsid w:val="00437FFA"/>
    <w:rsid w:val="004428FA"/>
    <w:rsid w:val="00443631"/>
    <w:rsid w:val="004443B3"/>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10C0"/>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0C"/>
    <w:rsid w:val="005837B7"/>
    <w:rsid w:val="00584C4E"/>
    <w:rsid w:val="00586A6F"/>
    <w:rsid w:val="00587C0F"/>
    <w:rsid w:val="00590AB0"/>
    <w:rsid w:val="00591F09"/>
    <w:rsid w:val="005924B4"/>
    <w:rsid w:val="005967D4"/>
    <w:rsid w:val="005970C4"/>
    <w:rsid w:val="00597F6D"/>
    <w:rsid w:val="005A0B23"/>
    <w:rsid w:val="005A0CF1"/>
    <w:rsid w:val="005A207C"/>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4DD2"/>
    <w:rsid w:val="005C5277"/>
    <w:rsid w:val="005C69E4"/>
    <w:rsid w:val="005D00EF"/>
    <w:rsid w:val="005D1646"/>
    <w:rsid w:val="005D2513"/>
    <w:rsid w:val="005D282B"/>
    <w:rsid w:val="005D407C"/>
    <w:rsid w:val="005D6082"/>
    <w:rsid w:val="005E01D5"/>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466F"/>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262"/>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3B5F"/>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395D"/>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0BE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3631"/>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3E15"/>
    <w:rsid w:val="008A4A71"/>
    <w:rsid w:val="008A4FC4"/>
    <w:rsid w:val="008A6CC0"/>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17823"/>
    <w:rsid w:val="00920275"/>
    <w:rsid w:val="00922724"/>
    <w:rsid w:val="00922CA0"/>
    <w:rsid w:val="00926882"/>
    <w:rsid w:val="00927228"/>
    <w:rsid w:val="00931DA0"/>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3A68"/>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6F4"/>
    <w:rsid w:val="0099598C"/>
    <w:rsid w:val="00995A51"/>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60F"/>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968"/>
    <w:rsid w:val="00A04C62"/>
    <w:rsid w:val="00A06692"/>
    <w:rsid w:val="00A1066F"/>
    <w:rsid w:val="00A10CFA"/>
    <w:rsid w:val="00A13B76"/>
    <w:rsid w:val="00A14501"/>
    <w:rsid w:val="00A14E80"/>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67AA9"/>
    <w:rsid w:val="00A70B25"/>
    <w:rsid w:val="00A73910"/>
    <w:rsid w:val="00A74113"/>
    <w:rsid w:val="00A74C8B"/>
    <w:rsid w:val="00A77D01"/>
    <w:rsid w:val="00A80E0B"/>
    <w:rsid w:val="00A81DC2"/>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0D0B"/>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64F"/>
    <w:rsid w:val="00AC1B82"/>
    <w:rsid w:val="00AC1C04"/>
    <w:rsid w:val="00AC1E30"/>
    <w:rsid w:val="00AC2D99"/>
    <w:rsid w:val="00AC2EDA"/>
    <w:rsid w:val="00AC31D2"/>
    <w:rsid w:val="00AC3CE9"/>
    <w:rsid w:val="00AC3F4D"/>
    <w:rsid w:val="00AC5D79"/>
    <w:rsid w:val="00AC73DD"/>
    <w:rsid w:val="00AC76BD"/>
    <w:rsid w:val="00AC7BD1"/>
    <w:rsid w:val="00AC7CAD"/>
    <w:rsid w:val="00AD060B"/>
    <w:rsid w:val="00AD0B61"/>
    <w:rsid w:val="00AD10F9"/>
    <w:rsid w:val="00AD2B1E"/>
    <w:rsid w:val="00AD2F60"/>
    <w:rsid w:val="00AD3984"/>
    <w:rsid w:val="00AD3DDF"/>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C6F7D"/>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1A6"/>
    <w:rsid w:val="00BF2293"/>
    <w:rsid w:val="00BF2323"/>
    <w:rsid w:val="00BF2EBF"/>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4F6C"/>
    <w:rsid w:val="00C475D5"/>
    <w:rsid w:val="00C506DC"/>
    <w:rsid w:val="00C5143C"/>
    <w:rsid w:val="00C528CA"/>
    <w:rsid w:val="00C543F1"/>
    <w:rsid w:val="00C544A7"/>
    <w:rsid w:val="00C56D93"/>
    <w:rsid w:val="00C57269"/>
    <w:rsid w:val="00C6203E"/>
    <w:rsid w:val="00C63573"/>
    <w:rsid w:val="00C63777"/>
    <w:rsid w:val="00C648EA"/>
    <w:rsid w:val="00C64A15"/>
    <w:rsid w:val="00C65B4C"/>
    <w:rsid w:val="00C65C4F"/>
    <w:rsid w:val="00C71738"/>
    <w:rsid w:val="00C725D3"/>
    <w:rsid w:val="00C7288D"/>
    <w:rsid w:val="00C72BF3"/>
    <w:rsid w:val="00C75C06"/>
    <w:rsid w:val="00C77B2E"/>
    <w:rsid w:val="00C8099F"/>
    <w:rsid w:val="00C83158"/>
    <w:rsid w:val="00C84288"/>
    <w:rsid w:val="00C84C69"/>
    <w:rsid w:val="00C85490"/>
    <w:rsid w:val="00C86833"/>
    <w:rsid w:val="00C87050"/>
    <w:rsid w:val="00C91D1F"/>
    <w:rsid w:val="00C91EE0"/>
    <w:rsid w:val="00C92667"/>
    <w:rsid w:val="00C92D70"/>
    <w:rsid w:val="00C95465"/>
    <w:rsid w:val="00C96DBC"/>
    <w:rsid w:val="00C978D7"/>
    <w:rsid w:val="00CA3A6C"/>
    <w:rsid w:val="00CA5093"/>
    <w:rsid w:val="00CA65ED"/>
    <w:rsid w:val="00CA6ED2"/>
    <w:rsid w:val="00CA758A"/>
    <w:rsid w:val="00CB02E4"/>
    <w:rsid w:val="00CB072F"/>
    <w:rsid w:val="00CB0AC6"/>
    <w:rsid w:val="00CB1949"/>
    <w:rsid w:val="00CB1BB3"/>
    <w:rsid w:val="00CB2159"/>
    <w:rsid w:val="00CB2795"/>
    <w:rsid w:val="00CB2914"/>
    <w:rsid w:val="00CB2944"/>
    <w:rsid w:val="00CB662F"/>
    <w:rsid w:val="00CB6671"/>
    <w:rsid w:val="00CC03AD"/>
    <w:rsid w:val="00CC12D9"/>
    <w:rsid w:val="00CC275C"/>
    <w:rsid w:val="00CC4662"/>
    <w:rsid w:val="00CC5231"/>
    <w:rsid w:val="00CC5282"/>
    <w:rsid w:val="00CC6C1A"/>
    <w:rsid w:val="00CC760C"/>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0742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179"/>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6719"/>
    <w:rsid w:val="00DC7536"/>
    <w:rsid w:val="00DD1322"/>
    <w:rsid w:val="00DD323B"/>
    <w:rsid w:val="00DD3619"/>
    <w:rsid w:val="00DD45C3"/>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18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4AD9"/>
    <w:rsid w:val="00E26566"/>
    <w:rsid w:val="00E26B1F"/>
    <w:rsid w:val="00E33412"/>
    <w:rsid w:val="00E34180"/>
    <w:rsid w:val="00E37E64"/>
    <w:rsid w:val="00E420A4"/>
    <w:rsid w:val="00E435F8"/>
    <w:rsid w:val="00E44AE7"/>
    <w:rsid w:val="00E46052"/>
    <w:rsid w:val="00E5089F"/>
    <w:rsid w:val="00E530B8"/>
    <w:rsid w:val="00E53795"/>
    <w:rsid w:val="00E5472A"/>
    <w:rsid w:val="00E558D8"/>
    <w:rsid w:val="00E55FEF"/>
    <w:rsid w:val="00E56F16"/>
    <w:rsid w:val="00E603CE"/>
    <w:rsid w:val="00E61C7D"/>
    <w:rsid w:val="00E62108"/>
    <w:rsid w:val="00E621FE"/>
    <w:rsid w:val="00E622F1"/>
    <w:rsid w:val="00E62764"/>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4728"/>
    <w:rsid w:val="00E85989"/>
    <w:rsid w:val="00E86757"/>
    <w:rsid w:val="00E90ECD"/>
    <w:rsid w:val="00E90F29"/>
    <w:rsid w:val="00E9161A"/>
    <w:rsid w:val="00E92E07"/>
    <w:rsid w:val="00E93668"/>
    <w:rsid w:val="00E944AF"/>
    <w:rsid w:val="00E950E6"/>
    <w:rsid w:val="00EA2E2D"/>
    <w:rsid w:val="00EB0352"/>
    <w:rsid w:val="00EB169F"/>
    <w:rsid w:val="00EB1908"/>
    <w:rsid w:val="00EB1E37"/>
    <w:rsid w:val="00EB2D63"/>
    <w:rsid w:val="00EB3513"/>
    <w:rsid w:val="00EB480E"/>
    <w:rsid w:val="00EB67FF"/>
    <w:rsid w:val="00EB7EEF"/>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46B"/>
    <w:rsid w:val="00EE6CC9"/>
    <w:rsid w:val="00EF0330"/>
    <w:rsid w:val="00EF0473"/>
    <w:rsid w:val="00EF3A65"/>
    <w:rsid w:val="00EF3A76"/>
    <w:rsid w:val="00EF41D3"/>
    <w:rsid w:val="00EF4ECB"/>
    <w:rsid w:val="00EF58BD"/>
    <w:rsid w:val="00EF76E3"/>
    <w:rsid w:val="00EF7F3D"/>
    <w:rsid w:val="00F00416"/>
    <w:rsid w:val="00F00DAD"/>
    <w:rsid w:val="00F013CA"/>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4B1"/>
    <w:rsid w:val="00F466BB"/>
    <w:rsid w:val="00F469A7"/>
    <w:rsid w:val="00F47531"/>
    <w:rsid w:val="00F47726"/>
    <w:rsid w:val="00F5060F"/>
    <w:rsid w:val="00F50CFE"/>
    <w:rsid w:val="00F51281"/>
    <w:rsid w:val="00F5169C"/>
    <w:rsid w:val="00F51C26"/>
    <w:rsid w:val="00F52BBC"/>
    <w:rsid w:val="00F53B46"/>
    <w:rsid w:val="00F53B57"/>
    <w:rsid w:val="00F555D4"/>
    <w:rsid w:val="00F55C98"/>
    <w:rsid w:val="00F55EFD"/>
    <w:rsid w:val="00F568AE"/>
    <w:rsid w:val="00F57307"/>
    <w:rsid w:val="00F57A8E"/>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CE5F3"/>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6BFAA-C9CF-4216-B7C8-1487BAAB4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6</Pages>
  <Words>1456</Words>
  <Characters>8008</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884</cp:revision>
  <cp:lastPrinted>2026-04-10T12:21:00Z</cp:lastPrinted>
  <dcterms:created xsi:type="dcterms:W3CDTF">2023-10-31T15:18:00Z</dcterms:created>
  <dcterms:modified xsi:type="dcterms:W3CDTF">2026-04-10T14:09:00Z</dcterms:modified>
</cp:coreProperties>
</file>