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C7F" w:rsidRPr="00454C02" w:rsidRDefault="00036C7F" w:rsidP="00BD3C3F">
      <w:pPr>
        <w:spacing w:after="15" w:line="249" w:lineRule="auto"/>
        <w:ind w:left="-500" w:right="-737"/>
        <w:rPr>
          <w:i/>
          <w:sz w:val="2"/>
          <w:szCs w:val="26"/>
          <w:u w:val="dash"/>
        </w:rPr>
      </w:pPr>
    </w:p>
    <w:p w:rsidR="005B70F8" w:rsidRPr="00DD1322" w:rsidRDefault="00EB1E37" w:rsidP="00EB1E37">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6"/>
          <w:szCs w:val="26"/>
        </w:rPr>
        <w:t xml:space="preserve">    </w:t>
      </w:r>
      <w:r w:rsidR="005D1646">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sidR="00CB2795">
        <w:rPr>
          <w:rFonts w:ascii="Arial Rounded MT Bold" w:hAnsi="Arial Rounded MT Bold"/>
          <w:b/>
          <w:sz w:val="25"/>
          <w:szCs w:val="25"/>
          <w:u w:val="single"/>
        </w:rPr>
        <w:t>8</w:t>
      </w:r>
      <w:r w:rsidR="001C7F83">
        <w:rPr>
          <w:rFonts w:ascii="Arial Rounded MT Bold" w:hAnsi="Arial Rounded MT Bold"/>
          <w:b/>
          <w:sz w:val="25"/>
          <w:szCs w:val="25"/>
          <w:u w:val="single"/>
        </w:rPr>
        <w:t>3</w:t>
      </w:r>
    </w:p>
    <w:p w:rsidR="00276158" w:rsidRPr="00454C02" w:rsidRDefault="00276158" w:rsidP="005B70F8">
      <w:pPr>
        <w:spacing w:after="15" w:line="249" w:lineRule="auto"/>
        <w:ind w:left="-500" w:right="-227"/>
        <w:jc w:val="right"/>
        <w:rPr>
          <w:i/>
          <w:sz w:val="8"/>
          <w:szCs w:val="26"/>
          <w:u w:val="single"/>
        </w:rPr>
      </w:pPr>
    </w:p>
    <w:p w:rsidR="005D1646" w:rsidRPr="006D5938" w:rsidRDefault="00946338" w:rsidP="000D2BEA">
      <w:pPr>
        <w:spacing w:line="240" w:lineRule="auto"/>
        <w:ind w:left="1418" w:right="0" w:hanging="1418"/>
        <w:rPr>
          <w:rFonts w:ascii="Tahoma" w:eastAsia="Calibri" w:hAnsi="Tahoma" w:cs="Tahoma"/>
          <w:color w:val="auto"/>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6D5938">
        <w:rPr>
          <w:rFonts w:ascii="Tahoma" w:hAnsi="Tahoma" w:cs="Tahoma"/>
          <w:b/>
          <w:sz w:val="2"/>
          <w:szCs w:val="26"/>
          <w:u w:val="single"/>
        </w:rPr>
        <w:t xml:space="preserve"> </w:t>
      </w:r>
      <w:r w:rsidR="005D00EF" w:rsidRPr="00A0144F">
        <w:rPr>
          <w:rFonts w:ascii="Tahoma" w:hAnsi="Tahoma" w:cs="Tahoma"/>
          <w:b/>
          <w:sz w:val="26"/>
          <w:szCs w:val="26"/>
          <w:u w:val="single"/>
        </w:rPr>
        <w:t>cause</w:t>
      </w:r>
      <w:r w:rsidR="005D00EF" w:rsidRPr="006D5938">
        <w:rPr>
          <w:b/>
          <w:sz w:val="22"/>
          <w:szCs w:val="26"/>
        </w:rPr>
        <w:t> </w:t>
      </w:r>
      <w:r w:rsidR="00D45B24" w:rsidRPr="005D1646">
        <w:rPr>
          <w:b/>
          <w:sz w:val="24"/>
          <w:szCs w:val="25"/>
        </w:rPr>
        <w:t>:</w:t>
      </w:r>
      <w:r w:rsidR="005D1646" w:rsidRPr="006D5938">
        <w:rPr>
          <w:b/>
          <w:sz w:val="2"/>
          <w:szCs w:val="25"/>
        </w:rPr>
        <w:t xml:space="preserve"> </w:t>
      </w:r>
      <w:r w:rsidR="000605D2" w:rsidRPr="006D5938">
        <w:rPr>
          <w:rFonts w:ascii="Tahoma" w:eastAsia="Calibri" w:hAnsi="Tahoma" w:cs="Tahoma"/>
          <w:b/>
          <w:color w:val="auto"/>
          <w:sz w:val="24"/>
          <w:szCs w:val="23"/>
          <w:lang w:eastAsia="en-US"/>
        </w:rPr>
        <w:t>Monsieur ANEWA ANKWA B</w:t>
      </w:r>
      <w:r w:rsidR="006D5938" w:rsidRPr="006D5938">
        <w:rPr>
          <w:rFonts w:ascii="Tahoma" w:eastAsia="Calibri" w:hAnsi="Tahoma" w:cs="Tahoma"/>
          <w:b/>
          <w:color w:val="auto"/>
          <w:sz w:val="25"/>
          <w:szCs w:val="25"/>
          <w:lang w:eastAsia="en-US"/>
        </w:rPr>
        <w:t>audouin</w:t>
      </w:r>
      <w:r w:rsidR="006D5938">
        <w:rPr>
          <w:rFonts w:ascii="Tahoma" w:eastAsia="Calibri" w:hAnsi="Tahoma" w:cs="Tahoma"/>
          <w:b/>
          <w:color w:val="auto"/>
          <w:sz w:val="23"/>
          <w:szCs w:val="23"/>
          <w:lang w:eastAsia="en-US"/>
        </w:rPr>
        <w:t xml:space="preserve">, </w:t>
      </w:r>
      <w:r w:rsidR="006D5938" w:rsidRPr="006D5938">
        <w:rPr>
          <w:rFonts w:ascii="Tahoma" w:eastAsia="Calibri" w:hAnsi="Tahoma" w:cs="Tahoma"/>
          <w:color w:val="auto"/>
          <w:sz w:val="24"/>
          <w:szCs w:val="23"/>
          <w:lang w:eastAsia="en-US"/>
        </w:rPr>
        <w:t>Chef de Division provincial de Transcom de Province de l’Ituri</w:t>
      </w:r>
      <w:r w:rsidR="00B82D3B" w:rsidRPr="006D5938">
        <w:rPr>
          <w:rFonts w:ascii="Tahoma" w:eastAsia="Calibri" w:hAnsi="Tahoma" w:cs="Tahoma"/>
          <w:color w:val="auto"/>
          <w:sz w:val="24"/>
          <w:szCs w:val="23"/>
          <w:lang w:eastAsia="en-US"/>
        </w:rPr>
        <w:t>,</w:t>
      </w:r>
      <w:r w:rsidR="00117C4F" w:rsidRPr="006D5938">
        <w:rPr>
          <w:rFonts w:ascii="Tahoma" w:eastAsia="Calibri" w:hAnsi="Tahoma" w:cs="Tahoma"/>
          <w:color w:val="auto"/>
          <w:szCs w:val="25"/>
          <w:lang w:eastAsia="en-US"/>
        </w:rPr>
        <w:t xml:space="preserve"> </w:t>
      </w:r>
    </w:p>
    <w:p w:rsidR="00356B59" w:rsidRPr="000D2BEA" w:rsidRDefault="00356B59" w:rsidP="00356B59">
      <w:pPr>
        <w:pStyle w:val="Paragraphedeliste"/>
        <w:spacing w:after="0" w:line="276" w:lineRule="auto"/>
        <w:ind w:left="1134" w:right="0" w:firstLine="0"/>
        <w:rPr>
          <w:rFonts w:eastAsia="Calibri"/>
          <w:color w:val="auto"/>
          <w:sz w:val="6"/>
          <w:szCs w:val="25"/>
          <w:lang w:eastAsia="en-US"/>
        </w:rPr>
      </w:pPr>
    </w:p>
    <w:p w:rsidR="00D15E6B" w:rsidRPr="00BC2A0D" w:rsidRDefault="00946338" w:rsidP="00FB6313">
      <w:pPr>
        <w:pStyle w:val="Paragraphedeliste"/>
        <w:ind w:left="1276" w:right="-454" w:firstLine="142"/>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00CB2795">
        <w:rPr>
          <w:b/>
          <w:i/>
          <w:sz w:val="22"/>
          <w:u w:val="single"/>
        </w:rPr>
        <w:t>liberté</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0D2BEA" w:rsidRDefault="00015248" w:rsidP="009E0EE8">
      <w:pPr>
        <w:pStyle w:val="Paragraphedeliste"/>
        <w:ind w:left="1276" w:right="-454" w:firstLine="0"/>
        <w:rPr>
          <w:sz w:val="2"/>
          <w:szCs w:val="25"/>
        </w:rPr>
      </w:pPr>
    </w:p>
    <w:p w:rsidR="00015248" w:rsidRPr="00FB6313" w:rsidRDefault="00015248" w:rsidP="009E0EE8">
      <w:pPr>
        <w:pStyle w:val="Paragraphedeliste"/>
        <w:ind w:left="1276" w:right="-454" w:firstLine="0"/>
        <w:rPr>
          <w:sz w:val="2"/>
          <w:szCs w:val="25"/>
        </w:rPr>
      </w:pPr>
    </w:p>
    <w:p w:rsidR="00D45B24" w:rsidRPr="00AB2C36" w:rsidRDefault="00D45B24" w:rsidP="002B1D70">
      <w:pPr>
        <w:ind w:left="-500" w:right="-624"/>
        <w:rPr>
          <w:sz w:val="2"/>
          <w:szCs w:val="26"/>
        </w:rPr>
      </w:pPr>
    </w:p>
    <w:p w:rsidR="00015248" w:rsidRDefault="00652590" w:rsidP="000605D2">
      <w:pPr>
        <w:spacing w:after="0" w:line="240" w:lineRule="auto"/>
        <w:ind w:left="1276" w:right="50" w:hanging="1276"/>
        <w:rPr>
          <w:rFonts w:ascii="Tahoma" w:eastAsia="Calibri" w:hAnsi="Tahoma" w:cs="Tahoma"/>
          <w:b/>
          <w:color w:val="auto"/>
          <w:sz w:val="24"/>
          <w:szCs w:val="23"/>
          <w:u w:val="single"/>
          <w:lang w:eastAsia="en-US"/>
        </w:rPr>
      </w:pPr>
      <w:r>
        <w:rPr>
          <w:rFonts w:ascii="Tahoma" w:hAnsi="Tahoma" w:cs="Tahoma"/>
          <w:b/>
          <w:sz w:val="25"/>
          <w:szCs w:val="25"/>
          <w:u w:val="single"/>
        </w:rPr>
        <w:t>Contre</w:t>
      </w:r>
      <w:r w:rsidRPr="00652590">
        <w:rPr>
          <w:rFonts w:ascii="Tahoma" w:hAnsi="Tahoma" w:cs="Tahoma"/>
          <w:b/>
          <w:sz w:val="25"/>
          <w:szCs w:val="25"/>
        </w:rPr>
        <w:t> </w:t>
      </w:r>
      <w:r>
        <w:rPr>
          <w:rFonts w:ascii="Tahoma" w:hAnsi="Tahoma" w:cs="Tahoma"/>
          <w:b/>
          <w:sz w:val="25"/>
          <w:szCs w:val="25"/>
        </w:rPr>
        <w:t xml:space="preserve"> </w:t>
      </w:r>
      <w:r w:rsidRPr="00652590">
        <w:rPr>
          <w:rFonts w:ascii="Tahoma" w:hAnsi="Tahoma" w:cs="Tahoma"/>
          <w:b/>
          <w:sz w:val="25"/>
          <w:szCs w:val="25"/>
        </w:rPr>
        <w:t>:</w:t>
      </w:r>
      <w:r w:rsidRPr="00652590">
        <w:rPr>
          <w:rFonts w:ascii="Tahoma" w:hAnsi="Tahoma" w:cs="Tahoma"/>
          <w:b/>
          <w:sz w:val="20"/>
          <w:szCs w:val="25"/>
        </w:rPr>
        <w:t xml:space="preserve"> </w:t>
      </w:r>
      <w:r w:rsidRPr="00652590">
        <w:rPr>
          <w:rFonts w:ascii="Tahoma" w:hAnsi="Tahoma" w:cs="Tahoma"/>
          <w:b/>
          <w:sz w:val="23"/>
          <w:szCs w:val="23"/>
        </w:rPr>
        <w:t>M</w:t>
      </w:r>
      <w:r w:rsidRPr="00652590">
        <w:rPr>
          <w:rFonts w:ascii="Tahoma" w:hAnsi="Tahoma" w:cs="Tahoma"/>
          <w:b/>
          <w:sz w:val="24"/>
          <w:szCs w:val="23"/>
        </w:rPr>
        <w:t>onsieur</w:t>
      </w:r>
      <w:r w:rsidRPr="00652590">
        <w:rPr>
          <w:rFonts w:ascii="Tahoma" w:hAnsi="Tahoma" w:cs="Tahoma"/>
          <w:b/>
          <w:sz w:val="23"/>
          <w:szCs w:val="23"/>
        </w:rPr>
        <w:t xml:space="preserve"> MULENGA MARHEGANE J</w:t>
      </w:r>
      <w:r w:rsidRPr="00652590">
        <w:rPr>
          <w:rFonts w:ascii="Tahoma" w:hAnsi="Tahoma" w:cs="Tahoma"/>
          <w:b/>
          <w:sz w:val="24"/>
          <w:szCs w:val="23"/>
        </w:rPr>
        <w:t>ean</w:t>
      </w:r>
      <w:r w:rsidRPr="00652590">
        <w:rPr>
          <w:rFonts w:ascii="Tahoma" w:hAnsi="Tahoma" w:cs="Tahoma"/>
          <w:b/>
          <w:sz w:val="23"/>
          <w:szCs w:val="23"/>
        </w:rPr>
        <w:t>-M</w:t>
      </w:r>
      <w:r w:rsidRPr="00652590">
        <w:rPr>
          <w:rFonts w:ascii="Tahoma" w:hAnsi="Tahoma" w:cs="Tahoma"/>
          <w:b/>
          <w:sz w:val="24"/>
          <w:szCs w:val="23"/>
        </w:rPr>
        <w:t>arie</w:t>
      </w:r>
      <w:r>
        <w:rPr>
          <w:rFonts w:ascii="Tahoma" w:hAnsi="Tahoma" w:cs="Tahoma"/>
          <w:b/>
          <w:sz w:val="22"/>
          <w:szCs w:val="23"/>
        </w:rPr>
        <w:t xml:space="preserve">, </w:t>
      </w:r>
      <w:r>
        <w:rPr>
          <w:rFonts w:ascii="Tahoma" w:eastAsia="Calibri" w:hAnsi="Tahoma" w:cs="Tahoma"/>
          <w:color w:val="auto"/>
          <w:sz w:val="24"/>
          <w:szCs w:val="23"/>
          <w:lang w:eastAsia="en-US"/>
        </w:rPr>
        <w:t>Chef de bureau faisant fonction de chef de brigade de Transcom dans le territoire d’Irumu.</w:t>
      </w:r>
    </w:p>
    <w:p w:rsidR="00CB2795" w:rsidRPr="00FB6313" w:rsidRDefault="00CB2795" w:rsidP="00015248">
      <w:pPr>
        <w:spacing w:after="0" w:line="240" w:lineRule="auto"/>
        <w:ind w:left="1276" w:right="50" w:hanging="1418"/>
        <w:rPr>
          <w:rFonts w:ascii="Tahoma" w:eastAsia="Calibri" w:hAnsi="Tahoma" w:cs="Tahoma"/>
          <w:b/>
          <w:color w:val="auto"/>
          <w:sz w:val="4"/>
          <w:szCs w:val="23"/>
          <w:u w:val="single"/>
          <w:lang w:eastAsia="en-US"/>
        </w:rPr>
      </w:pP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B44FF1" w:rsidRPr="000D2BEA" w:rsidRDefault="00B44FF1" w:rsidP="000D2BEA">
      <w:pPr>
        <w:spacing w:line="276" w:lineRule="auto"/>
        <w:ind w:left="0" w:right="0" w:firstLine="0"/>
        <w:rPr>
          <w:sz w:val="2"/>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1F7BC6" w:rsidRPr="00BC2A0D">
        <w:rPr>
          <w:b/>
          <w:i/>
          <w:sz w:val="22"/>
          <w:szCs w:val="23"/>
          <w:u w:val="single"/>
        </w:rPr>
        <w:t xml:space="preserve"> en référé-</w:t>
      </w:r>
      <w:r w:rsidR="00CB2795">
        <w:rPr>
          <w:b/>
          <w:i/>
          <w:sz w:val="22"/>
          <w:szCs w:val="23"/>
          <w:u w:val="single"/>
        </w:rPr>
        <w:t>liberté</w:t>
      </w:r>
      <w:r w:rsidR="00B44FF1" w:rsidRPr="00BC2A0D">
        <w:rPr>
          <w:b/>
          <w:i/>
          <w:sz w:val="22"/>
          <w:szCs w:val="23"/>
          <w:u w:val="single"/>
        </w:rPr>
        <w:t>.</w:t>
      </w:r>
    </w:p>
    <w:p w:rsidR="00FD0E01" w:rsidRPr="000D2BEA" w:rsidRDefault="00FD0E01" w:rsidP="00FD0E01">
      <w:pPr>
        <w:pStyle w:val="Paragraphedeliste"/>
        <w:spacing w:line="276" w:lineRule="auto"/>
        <w:ind w:left="645" w:right="-454" w:firstLine="0"/>
        <w:rPr>
          <w:b/>
          <w:sz w:val="4"/>
          <w:szCs w:val="26"/>
          <w:u w:val="single"/>
        </w:rPr>
      </w:pPr>
    </w:p>
    <w:p w:rsidR="00845EA8" w:rsidRPr="00CD261B" w:rsidRDefault="00845EA8" w:rsidP="00845EA8">
      <w:pPr>
        <w:rPr>
          <w:sz w:val="8"/>
        </w:rPr>
      </w:pPr>
    </w:p>
    <w:p w:rsidR="00B23D73" w:rsidRDefault="00C75C06" w:rsidP="00FB6313">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0A66EF">
        <w:rPr>
          <w:rFonts w:ascii="Tahoma" w:hAnsi="Tahoma" w:cs="Tahoma"/>
          <w:sz w:val="24"/>
          <w:szCs w:val="25"/>
        </w:rPr>
        <w:t>liberté</w:t>
      </w:r>
      <w:r w:rsidR="00895AB6">
        <w:rPr>
          <w:rFonts w:ascii="Tahoma" w:hAnsi="Tahoma" w:cs="Tahoma"/>
          <w:sz w:val="24"/>
          <w:szCs w:val="25"/>
        </w:rPr>
        <w:t xml:space="preserve">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F018DC">
        <w:rPr>
          <w:rFonts w:ascii="Tahoma" w:hAnsi="Tahoma" w:cs="Tahoma"/>
          <w:b/>
          <w:sz w:val="24"/>
          <w:szCs w:val="25"/>
        </w:rPr>
        <w:t>04</w:t>
      </w:r>
      <w:r w:rsidR="006560DD">
        <w:rPr>
          <w:rFonts w:ascii="Tahoma" w:hAnsi="Tahoma" w:cs="Tahoma"/>
          <w:b/>
          <w:sz w:val="24"/>
          <w:szCs w:val="25"/>
        </w:rPr>
        <w:t xml:space="preserve"> </w:t>
      </w:r>
      <w:r w:rsidR="00F018DC">
        <w:rPr>
          <w:rFonts w:ascii="Tahoma" w:hAnsi="Tahoma" w:cs="Tahoma"/>
          <w:b/>
          <w:sz w:val="24"/>
          <w:szCs w:val="25"/>
        </w:rPr>
        <w:t>février</w:t>
      </w:r>
      <w:r w:rsidR="004B34A5">
        <w:rPr>
          <w:rFonts w:ascii="Tahoma" w:hAnsi="Tahoma" w:cs="Tahoma"/>
          <w:b/>
          <w:sz w:val="24"/>
          <w:szCs w:val="25"/>
        </w:rPr>
        <w:t xml:space="preserve"> </w:t>
      </w:r>
      <w:r w:rsidR="00CF20AD" w:rsidRPr="00C05016">
        <w:rPr>
          <w:rFonts w:ascii="Tahoma" w:hAnsi="Tahoma" w:cs="Tahoma"/>
          <w:b/>
          <w:sz w:val="24"/>
          <w:szCs w:val="25"/>
        </w:rPr>
        <w:t>202</w:t>
      </w:r>
      <w:r w:rsidR="00F018DC">
        <w:rPr>
          <w:rFonts w:ascii="Tahoma" w:hAnsi="Tahoma" w:cs="Tahoma"/>
          <w:b/>
          <w:sz w:val="24"/>
          <w:szCs w:val="25"/>
        </w:rPr>
        <w:t>6</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DB0866" w:rsidRDefault="00DB0866" w:rsidP="00777219">
      <w:pPr>
        <w:spacing w:after="0" w:line="276" w:lineRule="auto"/>
        <w:ind w:left="-170" w:right="-170" w:firstLine="1068"/>
        <w:rPr>
          <w:sz w:val="16"/>
          <w:szCs w:val="25"/>
        </w:rPr>
      </w:pPr>
      <w:r w:rsidRPr="00AB2C36">
        <w:rPr>
          <w:b/>
          <w:noProof/>
          <w:sz w:val="18"/>
          <w:szCs w:val="25"/>
        </w:rPr>
        <mc:AlternateContent>
          <mc:Choice Requires="wps">
            <w:drawing>
              <wp:anchor distT="0" distB="0" distL="114300" distR="114300" simplePos="0" relativeHeight="251658240" behindDoc="0" locked="0" layoutInCell="1" allowOverlap="1" wp14:anchorId="39777659" wp14:editId="370418BD">
                <wp:simplePos x="0" y="0"/>
                <wp:positionH relativeFrom="column">
                  <wp:posOffset>23495</wp:posOffset>
                </wp:positionH>
                <wp:positionV relativeFrom="paragraph">
                  <wp:posOffset>9525</wp:posOffset>
                </wp:positionV>
                <wp:extent cx="3728720"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87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55AD8AE" id="Connecteur droit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75pt" to="295.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FB6313" w:rsidRDefault="00845EA8" w:rsidP="00CF20AD">
      <w:pPr>
        <w:ind w:left="-330" w:right="-227"/>
        <w:rPr>
          <w:sz w:val="12"/>
        </w:rPr>
      </w:pPr>
      <w:r>
        <w:t xml:space="preserve"> </w:t>
      </w:r>
    </w:p>
    <w:p w:rsidR="00CF1B09" w:rsidRDefault="00F516D5" w:rsidP="00BC2E9C">
      <w:pPr>
        <w:spacing w:after="0" w:line="240" w:lineRule="auto"/>
        <w:ind w:left="0" w:right="-91" w:firstLine="1134"/>
        <w:rPr>
          <w:rFonts w:ascii="Tahoma" w:eastAsiaTheme="minorHAnsi" w:hAnsi="Tahoma" w:cs="Tahoma"/>
          <w:color w:val="auto"/>
          <w:sz w:val="24"/>
          <w:lang w:eastAsia="en-US"/>
        </w:rPr>
      </w:pPr>
      <w:r w:rsidRPr="00F516D5">
        <w:rPr>
          <w:rFonts w:ascii="Tahoma" w:eastAsiaTheme="minorHAnsi" w:hAnsi="Tahoma" w:cs="Tahoma"/>
          <w:color w:val="auto"/>
          <w:sz w:val="24"/>
          <w:lang w:eastAsia="en-US"/>
        </w:rPr>
        <w:t>Par acte d'appel reçu et acté le 18 septembre 2025 sous le n°390 au greffe de la section du contentieux du Conseil d'Etat et enrôlé sous RORA 083, Monsieur ANEWA ANKWA Baudouin, appelant en référé liberté, agissant par l'avocate SABINE MUZAMA du barreau de Tshopo et de l'Ituri, porteuse d'une procuration spéciale lui remise le 15/09/2025 par le précité, a interjeté appel contre l'ordonnance sous le numéro ROR 067 rendue le 23/07/2025 par la cour d'appel de l'Ituri, faisant office de la cour administrative d</w:t>
      </w:r>
      <w:r>
        <w:rPr>
          <w:rFonts w:ascii="Tahoma" w:eastAsiaTheme="minorHAnsi" w:hAnsi="Tahoma" w:cs="Tahoma"/>
          <w:color w:val="auto"/>
          <w:sz w:val="24"/>
          <w:lang w:eastAsia="en-US"/>
        </w:rPr>
        <w:t xml:space="preserve">'appel, siégeant en matière </w:t>
      </w:r>
      <w:r w:rsidRPr="00F516D5">
        <w:rPr>
          <w:rFonts w:ascii="Tahoma" w:eastAsiaTheme="minorHAnsi" w:hAnsi="Tahoma" w:cs="Tahoma"/>
          <w:color w:val="auto"/>
          <w:sz w:val="24"/>
          <w:lang w:eastAsia="en-US"/>
        </w:rPr>
        <w:t>administrative laquelle cour a reçu et dit fondé la requête introduite par Monsieur MULENGA MARHEGANE Jean-Marie, intimé, et a ordonné la suspension de la décision préventive de l'appelant contenue dans sa lettre nº 010 15/Div.Prov/ITR/TVCD/31/2025 du 23/02/2025 et a ordonné la prise des fonctions de l'intimé MULENGA MARHEGANE Jean-Marie,.</w:t>
      </w:r>
    </w:p>
    <w:p w:rsidR="00FB6313" w:rsidRPr="00281F07" w:rsidRDefault="00FB6313" w:rsidP="00BC2E9C">
      <w:pPr>
        <w:spacing w:after="0" w:line="240" w:lineRule="auto"/>
        <w:ind w:left="0" w:right="-91" w:firstLine="1134"/>
        <w:rPr>
          <w:rFonts w:ascii="Tahoma" w:eastAsiaTheme="minorHAnsi" w:hAnsi="Tahoma" w:cs="Tahoma"/>
          <w:color w:val="auto"/>
          <w:sz w:val="12"/>
          <w:lang w:eastAsia="en-US"/>
        </w:rPr>
      </w:pPr>
    </w:p>
    <w:p w:rsidR="00EF335C" w:rsidRDefault="00FB6313" w:rsidP="00BC2E9C">
      <w:pPr>
        <w:spacing w:after="0" w:line="240" w:lineRule="auto"/>
        <w:ind w:left="0" w:right="-91" w:firstLine="1134"/>
        <w:rPr>
          <w:rFonts w:ascii="Tahoma" w:eastAsiaTheme="minorHAnsi" w:hAnsi="Tahoma" w:cs="Tahoma"/>
          <w:color w:val="auto"/>
          <w:sz w:val="24"/>
          <w:lang w:eastAsia="en-US"/>
        </w:rPr>
      </w:pPr>
      <w:r w:rsidRPr="00FB6313">
        <w:rPr>
          <w:rFonts w:ascii="Tahoma" w:eastAsiaTheme="minorHAnsi" w:hAnsi="Tahoma" w:cs="Tahoma"/>
          <w:color w:val="auto"/>
          <w:sz w:val="24"/>
          <w:lang w:eastAsia="en-US"/>
        </w:rPr>
        <w:t xml:space="preserve">Explicitant le mal jugé dans sa requête en appel signé par l'avocat NGALAMULUME LUSAMBA, porteur d'une procuration spéciale du 04 novembre 2025, il précise que le premier juge n'a pas suffisamment motivé sa décision et a violé intentionnellement les dispositions des articles 41 de la loi portant statut des agents et cadres de l'administration publique de 2016 </w:t>
      </w:r>
      <w:r w:rsidR="00DB0866">
        <w:rPr>
          <w:rFonts w:ascii="Tahoma" w:eastAsiaTheme="minorHAnsi" w:hAnsi="Tahoma" w:cs="Tahoma"/>
          <w:color w:val="auto"/>
          <w:sz w:val="24"/>
          <w:lang w:eastAsia="en-US"/>
        </w:rPr>
        <w:t xml:space="preserve"> </w:t>
      </w:r>
      <w:r w:rsidRPr="00FB6313">
        <w:rPr>
          <w:rFonts w:ascii="Tahoma" w:eastAsiaTheme="minorHAnsi" w:hAnsi="Tahoma" w:cs="Tahoma"/>
          <w:color w:val="auto"/>
          <w:sz w:val="24"/>
          <w:lang w:eastAsia="en-US"/>
        </w:rPr>
        <w:t>et celles</w:t>
      </w:r>
      <w:r w:rsidR="00DB0866">
        <w:rPr>
          <w:rFonts w:ascii="Tahoma" w:eastAsiaTheme="minorHAnsi" w:hAnsi="Tahoma" w:cs="Tahoma"/>
          <w:color w:val="auto"/>
          <w:sz w:val="24"/>
          <w:lang w:eastAsia="en-US"/>
        </w:rPr>
        <w:t xml:space="preserve"> </w:t>
      </w:r>
      <w:r w:rsidRPr="00FB6313">
        <w:rPr>
          <w:rFonts w:ascii="Tahoma" w:eastAsiaTheme="minorHAnsi" w:hAnsi="Tahoma" w:cs="Tahoma"/>
          <w:color w:val="auto"/>
          <w:sz w:val="24"/>
          <w:lang w:eastAsia="en-US"/>
        </w:rPr>
        <w:t xml:space="preserve"> de </w:t>
      </w:r>
      <w:r w:rsidR="00DB0866">
        <w:rPr>
          <w:rFonts w:ascii="Tahoma" w:eastAsiaTheme="minorHAnsi" w:hAnsi="Tahoma" w:cs="Tahoma"/>
          <w:color w:val="auto"/>
          <w:sz w:val="24"/>
          <w:lang w:eastAsia="en-US"/>
        </w:rPr>
        <w:t xml:space="preserve"> </w:t>
      </w:r>
      <w:r w:rsidRPr="00FB6313">
        <w:rPr>
          <w:rFonts w:ascii="Tahoma" w:eastAsiaTheme="minorHAnsi" w:hAnsi="Tahoma" w:cs="Tahoma"/>
          <w:color w:val="auto"/>
          <w:sz w:val="24"/>
          <w:lang w:eastAsia="en-US"/>
        </w:rPr>
        <w:t xml:space="preserve">l'article </w:t>
      </w:r>
    </w:p>
    <w:p w:rsidR="00EF335C" w:rsidRPr="00EF335C" w:rsidRDefault="00EF335C" w:rsidP="00EF335C">
      <w:pPr>
        <w:spacing w:after="0" w:line="240" w:lineRule="auto"/>
        <w:ind w:left="0" w:right="-91" w:firstLine="0"/>
        <w:rPr>
          <w:rFonts w:ascii="Tahoma" w:eastAsiaTheme="minorHAnsi" w:hAnsi="Tahoma" w:cs="Tahoma"/>
          <w:color w:val="auto"/>
          <w:sz w:val="16"/>
          <w:lang w:eastAsia="en-US"/>
        </w:rPr>
      </w:pPr>
    </w:p>
    <w:p w:rsidR="00DB0866" w:rsidRPr="006D73E7" w:rsidRDefault="00DB0866" w:rsidP="00EF335C">
      <w:pPr>
        <w:spacing w:after="0" w:line="240" w:lineRule="auto"/>
        <w:ind w:left="0" w:right="-91" w:firstLine="0"/>
        <w:rPr>
          <w:rFonts w:ascii="Tahoma" w:eastAsiaTheme="minorHAnsi" w:hAnsi="Tahoma" w:cs="Tahoma"/>
          <w:color w:val="auto"/>
          <w:sz w:val="20"/>
          <w:lang w:eastAsia="en-US"/>
        </w:rPr>
      </w:pPr>
    </w:p>
    <w:p w:rsidR="00FB6313" w:rsidRDefault="00FB6313" w:rsidP="00EF335C">
      <w:pPr>
        <w:spacing w:after="0" w:line="240" w:lineRule="auto"/>
        <w:ind w:left="0" w:right="-91" w:firstLine="0"/>
        <w:rPr>
          <w:rFonts w:ascii="Tahoma" w:eastAsiaTheme="minorHAnsi" w:hAnsi="Tahoma" w:cs="Tahoma"/>
          <w:color w:val="auto"/>
          <w:sz w:val="24"/>
          <w:lang w:eastAsia="en-US"/>
        </w:rPr>
      </w:pPr>
      <w:r w:rsidRPr="00FB6313">
        <w:rPr>
          <w:rFonts w:ascii="Tahoma" w:eastAsiaTheme="minorHAnsi" w:hAnsi="Tahoma" w:cs="Tahoma"/>
          <w:color w:val="auto"/>
          <w:sz w:val="24"/>
          <w:lang w:eastAsia="en-US"/>
        </w:rPr>
        <w:t>13 du Décret n° 24/09 du 17/02/2024 portant règlement d'Administration relatif à la discipline des agents et cadres de l'administration publique.</w:t>
      </w:r>
    </w:p>
    <w:p w:rsidR="00CB238D" w:rsidRPr="006D73E7" w:rsidRDefault="00CB238D" w:rsidP="00EF335C">
      <w:pPr>
        <w:spacing w:after="0" w:line="240" w:lineRule="auto"/>
        <w:ind w:left="0" w:right="-91" w:firstLine="0"/>
        <w:rPr>
          <w:rFonts w:ascii="Tahoma" w:eastAsiaTheme="minorHAnsi" w:hAnsi="Tahoma" w:cs="Tahoma"/>
          <w:color w:val="auto"/>
          <w:sz w:val="12"/>
          <w:lang w:eastAsia="en-US"/>
        </w:rPr>
      </w:pPr>
    </w:p>
    <w:p w:rsidR="00CB238D" w:rsidRPr="00CB238D" w:rsidRDefault="00CB238D" w:rsidP="006D73E7">
      <w:pPr>
        <w:spacing w:after="0" w:line="276" w:lineRule="auto"/>
        <w:ind w:left="0" w:right="-91" w:firstLine="1134"/>
        <w:rPr>
          <w:rFonts w:ascii="Tahoma" w:eastAsiaTheme="minorHAnsi" w:hAnsi="Tahoma" w:cs="Tahoma"/>
          <w:color w:val="auto"/>
          <w:sz w:val="24"/>
          <w:lang w:eastAsia="en-US"/>
        </w:rPr>
      </w:pPr>
      <w:r w:rsidRPr="00CB238D">
        <w:rPr>
          <w:rFonts w:ascii="Tahoma" w:eastAsiaTheme="minorHAnsi" w:hAnsi="Tahoma" w:cs="Tahoma"/>
          <w:color w:val="auto"/>
          <w:sz w:val="24"/>
          <w:lang w:eastAsia="en-US"/>
        </w:rPr>
        <w:t>Il renchérit que dans sa motivation, il confirme qu'il y a eu atteinte grave aux droits et à la liberté fondamentale de l'intimé sans en démontrer les moindres détails.</w:t>
      </w:r>
    </w:p>
    <w:p w:rsidR="00CB238D" w:rsidRPr="006D73E7" w:rsidRDefault="00CB238D" w:rsidP="00B3724C">
      <w:pPr>
        <w:spacing w:after="0" w:line="240" w:lineRule="auto"/>
        <w:ind w:left="0" w:right="-91" w:firstLine="1134"/>
        <w:rPr>
          <w:rFonts w:ascii="Tahoma" w:eastAsiaTheme="minorHAnsi" w:hAnsi="Tahoma" w:cs="Tahoma"/>
          <w:color w:val="auto"/>
          <w:sz w:val="10"/>
          <w:lang w:eastAsia="en-US"/>
        </w:rPr>
      </w:pPr>
    </w:p>
    <w:p w:rsidR="00CB238D" w:rsidRPr="00CB238D" w:rsidRDefault="00CB238D" w:rsidP="00B3724C">
      <w:pPr>
        <w:spacing w:after="0" w:line="240" w:lineRule="auto"/>
        <w:ind w:left="0" w:right="-91" w:firstLine="1134"/>
        <w:rPr>
          <w:rFonts w:ascii="Tahoma" w:eastAsiaTheme="minorHAnsi" w:hAnsi="Tahoma" w:cs="Tahoma"/>
          <w:color w:val="auto"/>
          <w:sz w:val="24"/>
          <w:lang w:eastAsia="en-US"/>
        </w:rPr>
      </w:pPr>
      <w:r w:rsidRPr="00CB238D">
        <w:rPr>
          <w:rFonts w:ascii="Tahoma" w:eastAsiaTheme="minorHAnsi" w:hAnsi="Tahoma" w:cs="Tahoma"/>
          <w:color w:val="auto"/>
          <w:sz w:val="24"/>
          <w:lang w:eastAsia="en-US"/>
        </w:rPr>
        <w:t>En conclusion, il demande au juge de référé du Conseil d'Etat de recevoir son appel, de le déclarer fonder du fait qu'il n'y a ni doute sérieux quant à la légalité de la décision, ni urgence; d'infirmer, en conséquence, en toutes ses dispositions, l'ordonnance attaquée et faisant ce que le premier juge aurait dû faire, de décréter le nom fondement de celle-ci.</w:t>
      </w:r>
    </w:p>
    <w:p w:rsidR="00CB238D" w:rsidRPr="006D73E7" w:rsidRDefault="00CB238D" w:rsidP="00B3724C">
      <w:pPr>
        <w:spacing w:after="0" w:line="240" w:lineRule="auto"/>
        <w:ind w:left="0" w:right="-91" w:firstLine="1134"/>
        <w:rPr>
          <w:rFonts w:ascii="Tahoma" w:eastAsiaTheme="minorHAnsi" w:hAnsi="Tahoma" w:cs="Tahoma"/>
          <w:color w:val="auto"/>
          <w:sz w:val="14"/>
          <w:lang w:eastAsia="en-US"/>
        </w:rPr>
      </w:pPr>
    </w:p>
    <w:p w:rsidR="00CB238D" w:rsidRPr="00CB238D" w:rsidRDefault="00CB238D" w:rsidP="006D73E7">
      <w:pPr>
        <w:spacing w:after="0" w:line="276" w:lineRule="auto"/>
        <w:ind w:left="0" w:right="-91" w:firstLine="1134"/>
        <w:rPr>
          <w:rFonts w:ascii="Tahoma" w:eastAsiaTheme="minorHAnsi" w:hAnsi="Tahoma" w:cs="Tahoma"/>
          <w:color w:val="auto"/>
          <w:sz w:val="24"/>
          <w:lang w:eastAsia="en-US"/>
        </w:rPr>
      </w:pPr>
      <w:r w:rsidRPr="00CB238D">
        <w:rPr>
          <w:rFonts w:ascii="Tahoma" w:eastAsiaTheme="minorHAnsi" w:hAnsi="Tahoma" w:cs="Tahoma"/>
          <w:color w:val="auto"/>
          <w:sz w:val="24"/>
          <w:lang w:eastAsia="en-US"/>
        </w:rPr>
        <w:t>A l'audience en chambre du conseil, en référé-liberté en appel du 09 janvier 2026, l'intimé, avant toute défense quant au fond, a, par le canal de l'avocat SWEDIMANU NGULU Blanchard, opposé à la requête en appel deux fins de non-recevoir tirées de l'irrecevabilité pour violation de l'article 265 de la loi organique n° 16/027 du 15 octobre 2016 pour non production de l'expédition pour appel et absence de procuration spéciale.</w:t>
      </w:r>
    </w:p>
    <w:p w:rsidR="00CB238D" w:rsidRPr="006D73E7" w:rsidRDefault="00CB238D" w:rsidP="00B3724C">
      <w:pPr>
        <w:spacing w:after="0" w:line="240" w:lineRule="auto"/>
        <w:ind w:left="0" w:right="-91" w:firstLine="1134"/>
        <w:rPr>
          <w:rFonts w:ascii="Tahoma" w:eastAsiaTheme="minorHAnsi" w:hAnsi="Tahoma" w:cs="Tahoma"/>
          <w:color w:val="auto"/>
          <w:sz w:val="10"/>
          <w:lang w:eastAsia="en-US"/>
        </w:rPr>
      </w:pPr>
    </w:p>
    <w:p w:rsidR="00CB238D" w:rsidRPr="00CB238D" w:rsidRDefault="00CB238D" w:rsidP="006D73E7">
      <w:pPr>
        <w:spacing w:after="0" w:line="276" w:lineRule="auto"/>
        <w:ind w:left="0" w:right="-91" w:firstLine="1134"/>
        <w:rPr>
          <w:rFonts w:ascii="Tahoma" w:eastAsiaTheme="minorHAnsi" w:hAnsi="Tahoma" w:cs="Tahoma"/>
          <w:color w:val="auto"/>
          <w:sz w:val="24"/>
          <w:lang w:eastAsia="en-US"/>
        </w:rPr>
      </w:pPr>
      <w:r w:rsidRPr="00CB238D">
        <w:rPr>
          <w:rFonts w:ascii="Tahoma" w:eastAsiaTheme="minorHAnsi" w:hAnsi="Tahoma" w:cs="Tahoma"/>
          <w:color w:val="auto"/>
          <w:sz w:val="24"/>
          <w:lang w:eastAsia="en-US"/>
        </w:rPr>
        <w:t>Il soutient, en effet, que comme acte authentique, l'expédition qui est la copie du jugement délivré aux parties, doit contenir à la fois toutes les mentions qui font l'objet propre de cet acte et toutes les mentions établissant l'accomplissement des formalités essentielles.</w:t>
      </w:r>
    </w:p>
    <w:p w:rsidR="00CB238D" w:rsidRPr="00F85A2C" w:rsidRDefault="00CB238D" w:rsidP="00B3724C">
      <w:pPr>
        <w:spacing w:after="0" w:line="240" w:lineRule="auto"/>
        <w:ind w:left="0" w:right="-91" w:firstLine="1134"/>
        <w:rPr>
          <w:rFonts w:ascii="Tahoma" w:eastAsiaTheme="minorHAnsi" w:hAnsi="Tahoma" w:cs="Tahoma"/>
          <w:color w:val="auto"/>
          <w:sz w:val="8"/>
          <w:lang w:eastAsia="en-US"/>
        </w:rPr>
      </w:pPr>
    </w:p>
    <w:p w:rsidR="00CB238D" w:rsidRDefault="00CB238D" w:rsidP="00B3724C">
      <w:pPr>
        <w:spacing w:after="0" w:line="240" w:lineRule="auto"/>
        <w:ind w:left="0" w:right="-91" w:firstLine="1134"/>
        <w:rPr>
          <w:rFonts w:ascii="Tahoma" w:eastAsiaTheme="minorHAnsi" w:hAnsi="Tahoma" w:cs="Tahoma"/>
          <w:color w:val="auto"/>
          <w:sz w:val="24"/>
          <w:lang w:eastAsia="en-US"/>
        </w:rPr>
      </w:pPr>
      <w:r w:rsidRPr="00CB238D">
        <w:rPr>
          <w:rFonts w:ascii="Tahoma" w:eastAsiaTheme="minorHAnsi" w:hAnsi="Tahoma" w:cs="Tahoma"/>
          <w:color w:val="auto"/>
          <w:sz w:val="24"/>
          <w:lang w:eastAsia="en-US"/>
        </w:rPr>
        <w:t>En l'espèce, l'appelant s'est contenté de produire une copie certifiée conforme à la minute de l'ordonnance rendue en procédure de référé liberté par la Cour d'Appel de l'Ituri faisant office de la Cour d'Appel le 23 juillet 2025 en lieu et place d'une expédition régulière pour appel de ladite décision conformément à la loi, partant, son appel sera déclaré irrecevable.</w:t>
      </w:r>
    </w:p>
    <w:p w:rsidR="00D333BE" w:rsidRPr="006D73E7" w:rsidRDefault="00D333BE" w:rsidP="00B3724C">
      <w:pPr>
        <w:spacing w:after="0" w:line="240" w:lineRule="auto"/>
        <w:ind w:left="0" w:right="-91" w:firstLine="1134"/>
        <w:rPr>
          <w:rFonts w:ascii="Tahoma" w:eastAsiaTheme="minorHAnsi" w:hAnsi="Tahoma" w:cs="Tahoma"/>
          <w:color w:val="auto"/>
          <w:sz w:val="12"/>
          <w:lang w:eastAsia="en-US"/>
        </w:rPr>
      </w:pPr>
    </w:p>
    <w:p w:rsidR="00D333BE" w:rsidRPr="00D333BE" w:rsidRDefault="00D333BE" w:rsidP="00D333BE">
      <w:pPr>
        <w:spacing w:after="0" w:line="240"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Il renchérit que cet appel sera également irrecevable pour défaut d'une procuration spéciale.</w:t>
      </w:r>
    </w:p>
    <w:p w:rsidR="00D333BE" w:rsidRPr="006D73E7" w:rsidRDefault="00D333BE" w:rsidP="00D333BE">
      <w:pPr>
        <w:spacing w:after="0" w:line="240" w:lineRule="auto"/>
        <w:ind w:left="0" w:right="-91" w:firstLine="1134"/>
        <w:rPr>
          <w:rFonts w:ascii="Tahoma" w:eastAsiaTheme="minorHAnsi" w:hAnsi="Tahoma" w:cs="Tahoma"/>
          <w:color w:val="auto"/>
          <w:sz w:val="12"/>
          <w:lang w:eastAsia="en-US"/>
        </w:rPr>
      </w:pPr>
    </w:p>
    <w:p w:rsidR="00D333BE" w:rsidRPr="00D333BE" w:rsidRDefault="00D333BE" w:rsidP="006D73E7">
      <w:pPr>
        <w:spacing w:after="0" w:line="276"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En effet, la procuration qui git au dossier renseigne que l'appelant donne mandat à l'avocat pour le représenter et poser tous les actes des procédures devant les Cours et Tribunaux sans indiquer la Cour ou le Tribunal visé, sans préciser le numéro du dossier dont appel. (Procuration spéciale: Pièce cotée 15 de l'appelant).</w:t>
      </w:r>
    </w:p>
    <w:p w:rsidR="00D333BE" w:rsidRPr="00F85A2C" w:rsidRDefault="00D333BE" w:rsidP="00D333BE">
      <w:pPr>
        <w:spacing w:after="0" w:line="240" w:lineRule="auto"/>
        <w:ind w:left="0" w:right="-91" w:firstLine="1134"/>
        <w:rPr>
          <w:rFonts w:ascii="Tahoma" w:eastAsiaTheme="minorHAnsi" w:hAnsi="Tahoma" w:cs="Tahoma"/>
          <w:color w:val="auto"/>
          <w:sz w:val="10"/>
          <w:lang w:eastAsia="en-US"/>
        </w:rPr>
      </w:pPr>
    </w:p>
    <w:p w:rsidR="006D73E7" w:rsidRPr="00F413F4" w:rsidRDefault="006D73E7" w:rsidP="00F413F4">
      <w:pPr>
        <w:spacing w:after="0" w:line="240" w:lineRule="auto"/>
        <w:ind w:left="0" w:right="-91" w:firstLine="0"/>
        <w:rPr>
          <w:rFonts w:ascii="Tahoma" w:eastAsiaTheme="minorHAnsi" w:hAnsi="Tahoma" w:cs="Tahoma"/>
          <w:color w:val="auto"/>
          <w:sz w:val="18"/>
          <w:lang w:eastAsia="en-US"/>
        </w:rPr>
      </w:pPr>
    </w:p>
    <w:p w:rsidR="00D333BE" w:rsidRPr="00D333BE" w:rsidRDefault="00D333BE" w:rsidP="00D333BE">
      <w:pPr>
        <w:spacing w:after="0" w:line="240"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En réplique, l'appelant en référé-liberté, par l'entremise de l'avocat SWEDI MANO, retorque que les deux moyens de fins de non-recevoir sont irrelèvants d'autant puisqu'il git au dossier une procuration et expédition pour appel.</w:t>
      </w:r>
    </w:p>
    <w:p w:rsidR="00D333BE" w:rsidRPr="00F413F4" w:rsidRDefault="00D333BE" w:rsidP="00D333BE">
      <w:pPr>
        <w:spacing w:after="0" w:line="240" w:lineRule="auto"/>
        <w:ind w:left="0" w:right="-91" w:firstLine="1134"/>
        <w:rPr>
          <w:rFonts w:ascii="Tahoma" w:eastAsiaTheme="minorHAnsi" w:hAnsi="Tahoma" w:cs="Tahoma"/>
          <w:color w:val="auto"/>
          <w:sz w:val="12"/>
          <w:lang w:eastAsia="en-US"/>
        </w:rPr>
      </w:pPr>
    </w:p>
    <w:p w:rsidR="00D333BE" w:rsidRPr="00D333BE" w:rsidRDefault="00D333BE" w:rsidP="006D73E7">
      <w:pPr>
        <w:spacing w:after="0" w:line="276"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Sans qu'il soit besoin d'examiner toutes les fins de non-recevoir, le Conseil d'Etat retient celle relative au défaut de procuration spéciale et la dira fondée.</w:t>
      </w:r>
    </w:p>
    <w:p w:rsidR="00D333BE" w:rsidRPr="00F413F4" w:rsidRDefault="00D333BE" w:rsidP="00D333BE">
      <w:pPr>
        <w:spacing w:after="0" w:line="240" w:lineRule="auto"/>
        <w:ind w:left="0" w:right="-91" w:firstLine="1134"/>
        <w:rPr>
          <w:rFonts w:ascii="Tahoma" w:eastAsiaTheme="minorHAnsi" w:hAnsi="Tahoma" w:cs="Tahoma"/>
          <w:color w:val="auto"/>
          <w:sz w:val="12"/>
          <w:lang w:eastAsia="en-US"/>
        </w:rPr>
      </w:pPr>
    </w:p>
    <w:p w:rsidR="00D333BE" w:rsidRPr="00D333BE" w:rsidRDefault="00D333BE" w:rsidP="00F413F4">
      <w:pPr>
        <w:spacing w:after="0" w:line="240"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En effet, il relève que la procuration qui ne fixe ni le numéro du dossier, ni la juridiction compétente à comparaitre ne peut être qualifié de procuration spéciale, elle est générale et partant inopérante pour représenter valablement une partie en justice.</w:t>
      </w:r>
    </w:p>
    <w:p w:rsidR="00D333BE" w:rsidRPr="00F413F4" w:rsidRDefault="00D333BE" w:rsidP="00D333BE">
      <w:pPr>
        <w:spacing w:after="0" w:line="240" w:lineRule="auto"/>
        <w:ind w:left="0" w:right="-91" w:firstLine="1134"/>
        <w:rPr>
          <w:rFonts w:ascii="Tahoma" w:eastAsiaTheme="minorHAnsi" w:hAnsi="Tahoma" w:cs="Tahoma"/>
          <w:color w:val="auto"/>
          <w:sz w:val="14"/>
          <w:lang w:eastAsia="en-US"/>
        </w:rPr>
      </w:pPr>
    </w:p>
    <w:p w:rsidR="00D333BE" w:rsidRPr="00D333BE" w:rsidRDefault="00D333BE" w:rsidP="006D73E7">
      <w:pPr>
        <w:spacing w:after="0" w:line="276"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Il fait observer qu'en l'absence d'indication de la juridiction saisie et du dossier concerné, la procuration spéciale s'analyse à un mandat général, insuffisant pour fonder une représentation régulière en justice.</w:t>
      </w:r>
    </w:p>
    <w:p w:rsidR="00D333BE" w:rsidRPr="00AD380D" w:rsidRDefault="00D333BE" w:rsidP="00D333BE">
      <w:pPr>
        <w:spacing w:after="0" w:line="240" w:lineRule="auto"/>
        <w:ind w:left="0" w:right="-91" w:firstLine="1134"/>
        <w:rPr>
          <w:rFonts w:ascii="Tahoma" w:eastAsiaTheme="minorHAnsi" w:hAnsi="Tahoma" w:cs="Tahoma"/>
          <w:color w:val="auto"/>
          <w:sz w:val="12"/>
          <w:lang w:eastAsia="en-US"/>
        </w:rPr>
      </w:pPr>
    </w:p>
    <w:p w:rsidR="00D333BE" w:rsidRPr="00D333BE" w:rsidRDefault="00D333BE" w:rsidP="006D73E7">
      <w:pPr>
        <w:spacing w:after="0" w:line="276" w:lineRule="auto"/>
        <w:ind w:left="0" w:right="-91" w:firstLine="1134"/>
        <w:rPr>
          <w:rFonts w:ascii="Tahoma" w:eastAsiaTheme="minorHAnsi" w:hAnsi="Tahoma" w:cs="Tahoma"/>
          <w:color w:val="auto"/>
          <w:sz w:val="24"/>
          <w:lang w:eastAsia="en-US"/>
        </w:rPr>
      </w:pPr>
      <w:r w:rsidRPr="00D333BE">
        <w:rPr>
          <w:rFonts w:ascii="Tahoma" w:eastAsiaTheme="minorHAnsi" w:hAnsi="Tahoma" w:cs="Tahoma"/>
          <w:color w:val="auto"/>
          <w:sz w:val="24"/>
          <w:lang w:eastAsia="en-US"/>
        </w:rPr>
        <w:t xml:space="preserve">Dès lors, </w:t>
      </w:r>
      <w:r w:rsidR="00AD380D">
        <w:rPr>
          <w:rFonts w:ascii="Tahoma" w:eastAsiaTheme="minorHAnsi" w:hAnsi="Tahoma" w:cs="Tahoma"/>
          <w:color w:val="auto"/>
          <w:sz w:val="24"/>
          <w:lang w:eastAsia="en-US"/>
        </w:rPr>
        <w:t>Il</w:t>
      </w:r>
      <w:r w:rsidRPr="00D333BE">
        <w:rPr>
          <w:rFonts w:ascii="Tahoma" w:eastAsiaTheme="minorHAnsi" w:hAnsi="Tahoma" w:cs="Tahoma"/>
          <w:color w:val="auto"/>
          <w:sz w:val="24"/>
          <w:lang w:eastAsia="en-US"/>
        </w:rPr>
        <w:t xml:space="preserve"> déclarera irrecevable le présent appel et superfétatoire l'examen des moyens de fond invoqués par les parties.</w:t>
      </w:r>
    </w:p>
    <w:p w:rsidR="00D333BE" w:rsidRPr="00F413F4" w:rsidRDefault="00D333BE" w:rsidP="00D333BE">
      <w:pPr>
        <w:spacing w:after="0" w:line="240" w:lineRule="auto"/>
        <w:ind w:left="0" w:right="-91" w:firstLine="1134"/>
        <w:rPr>
          <w:rFonts w:ascii="Tahoma" w:eastAsiaTheme="minorHAnsi" w:hAnsi="Tahoma" w:cs="Tahoma"/>
          <w:color w:val="auto"/>
          <w:sz w:val="14"/>
          <w:lang w:eastAsia="en-US"/>
        </w:rPr>
      </w:pPr>
    </w:p>
    <w:p w:rsidR="00D333BE" w:rsidRPr="007705A9" w:rsidRDefault="00D333BE" w:rsidP="00D333BE">
      <w:pPr>
        <w:spacing w:after="0" w:line="240" w:lineRule="auto"/>
        <w:ind w:left="0" w:right="-91" w:firstLine="1134"/>
        <w:rPr>
          <w:rFonts w:ascii="Tahoma" w:eastAsiaTheme="minorHAnsi" w:hAnsi="Tahoma" w:cs="Tahoma"/>
          <w:b/>
          <w:color w:val="auto"/>
          <w:sz w:val="25"/>
          <w:szCs w:val="25"/>
          <w:lang w:eastAsia="en-US"/>
        </w:rPr>
      </w:pPr>
      <w:r w:rsidRPr="007705A9">
        <w:rPr>
          <w:rFonts w:ascii="Tahoma" w:eastAsiaTheme="minorHAnsi" w:hAnsi="Tahoma" w:cs="Tahoma"/>
          <w:b/>
          <w:color w:val="auto"/>
          <w:sz w:val="25"/>
          <w:szCs w:val="25"/>
          <w:lang w:eastAsia="en-US"/>
        </w:rPr>
        <w:t>Ainsi le juge des référés,</w:t>
      </w:r>
    </w:p>
    <w:p w:rsidR="00D333BE" w:rsidRPr="00F413F4" w:rsidRDefault="00D333BE" w:rsidP="00D333BE">
      <w:pPr>
        <w:spacing w:after="0" w:line="240" w:lineRule="auto"/>
        <w:ind w:left="0" w:right="-91" w:firstLine="1134"/>
        <w:rPr>
          <w:rFonts w:ascii="Tahoma" w:eastAsiaTheme="minorHAnsi" w:hAnsi="Tahoma" w:cs="Tahoma"/>
          <w:color w:val="auto"/>
          <w:sz w:val="16"/>
          <w:lang w:eastAsia="en-US"/>
        </w:rPr>
      </w:pPr>
    </w:p>
    <w:p w:rsidR="00A15618" w:rsidRDefault="00D333BE" w:rsidP="00A15618">
      <w:pPr>
        <w:pStyle w:val="Paragraphedeliste"/>
        <w:numPr>
          <w:ilvl w:val="0"/>
          <w:numId w:val="24"/>
        </w:numPr>
        <w:spacing w:after="0" w:line="240" w:lineRule="auto"/>
        <w:ind w:left="0" w:right="-91" w:firstLine="1134"/>
        <w:rPr>
          <w:rFonts w:ascii="Tahoma" w:eastAsiaTheme="minorHAnsi" w:hAnsi="Tahoma" w:cs="Tahoma"/>
          <w:color w:val="auto"/>
          <w:sz w:val="24"/>
          <w:lang w:eastAsia="en-US"/>
        </w:rPr>
      </w:pPr>
      <w:r w:rsidRPr="00A15618">
        <w:rPr>
          <w:rFonts w:ascii="Tahoma" w:eastAsiaTheme="minorHAnsi" w:hAnsi="Tahoma" w:cs="Tahoma"/>
          <w:color w:val="auto"/>
          <w:sz w:val="24"/>
          <w:lang w:eastAsia="en-US"/>
        </w:rPr>
        <w:t>Vu la constitution de la République Démocratique du Congo, telles que révisée à ce jour</w:t>
      </w:r>
      <w:r w:rsidR="002E62BE" w:rsidRPr="00A15618">
        <w:rPr>
          <w:rFonts w:ascii="Tahoma" w:eastAsiaTheme="minorHAnsi" w:hAnsi="Tahoma" w:cs="Tahoma"/>
          <w:color w:val="auto"/>
          <w:sz w:val="24"/>
          <w:lang w:eastAsia="en-US"/>
        </w:rPr>
        <w:t xml:space="preserve"> </w:t>
      </w:r>
      <w:r w:rsidRPr="00A15618">
        <w:rPr>
          <w:rFonts w:ascii="Tahoma" w:eastAsiaTheme="minorHAnsi" w:hAnsi="Tahoma" w:cs="Tahoma"/>
          <w:color w:val="auto"/>
          <w:sz w:val="24"/>
          <w:lang w:eastAsia="en-US"/>
        </w:rPr>
        <w:t>;</w:t>
      </w:r>
    </w:p>
    <w:p w:rsidR="00A15618" w:rsidRPr="0075296E" w:rsidRDefault="00A15618" w:rsidP="00A15618">
      <w:pPr>
        <w:pStyle w:val="Paragraphedeliste"/>
        <w:spacing w:after="0" w:line="240" w:lineRule="auto"/>
        <w:ind w:left="1134" w:right="-91" w:firstLine="0"/>
        <w:rPr>
          <w:rFonts w:ascii="Tahoma" w:eastAsiaTheme="minorHAnsi" w:hAnsi="Tahoma" w:cs="Tahoma"/>
          <w:color w:val="auto"/>
          <w:sz w:val="14"/>
          <w:lang w:eastAsia="en-US"/>
        </w:rPr>
      </w:pPr>
    </w:p>
    <w:p w:rsidR="0075296E" w:rsidRDefault="00D333BE" w:rsidP="006D73E7">
      <w:pPr>
        <w:pStyle w:val="Paragraphedeliste"/>
        <w:numPr>
          <w:ilvl w:val="0"/>
          <w:numId w:val="24"/>
        </w:numPr>
        <w:spacing w:after="0" w:line="276" w:lineRule="auto"/>
        <w:ind w:left="0" w:right="-91" w:firstLine="1134"/>
        <w:rPr>
          <w:rFonts w:ascii="Tahoma" w:eastAsiaTheme="minorHAnsi" w:hAnsi="Tahoma" w:cs="Tahoma"/>
          <w:color w:val="auto"/>
          <w:sz w:val="24"/>
          <w:lang w:eastAsia="en-US"/>
        </w:rPr>
      </w:pPr>
      <w:r w:rsidRPr="00A15618">
        <w:rPr>
          <w:rFonts w:ascii="Tahoma" w:eastAsiaTheme="minorHAnsi" w:hAnsi="Tahoma" w:cs="Tahoma"/>
          <w:color w:val="auto"/>
          <w:sz w:val="24"/>
          <w:lang w:eastAsia="en-US"/>
        </w:rPr>
        <w:t>Vu la loi organique n°16/027 du 15 octobre 2016 portant organisation, compétence et fonctionnement des juridictions de l'ordre administratif</w:t>
      </w:r>
      <w:r w:rsidR="00A15618" w:rsidRPr="00A15618">
        <w:rPr>
          <w:rFonts w:ascii="Tahoma" w:eastAsiaTheme="minorHAnsi" w:hAnsi="Tahoma" w:cs="Tahoma"/>
          <w:color w:val="auto"/>
          <w:sz w:val="24"/>
          <w:lang w:eastAsia="en-US"/>
        </w:rPr>
        <w:t xml:space="preserve"> </w:t>
      </w:r>
      <w:r w:rsidRPr="00A15618">
        <w:rPr>
          <w:rFonts w:ascii="Tahoma" w:eastAsiaTheme="minorHAnsi" w:hAnsi="Tahoma" w:cs="Tahoma"/>
          <w:color w:val="auto"/>
          <w:sz w:val="24"/>
          <w:lang w:eastAsia="en-US"/>
        </w:rPr>
        <w:t>;</w:t>
      </w:r>
    </w:p>
    <w:p w:rsidR="0075296E" w:rsidRPr="00F413F4" w:rsidRDefault="0075296E" w:rsidP="0075296E">
      <w:pPr>
        <w:pStyle w:val="Paragraphedeliste"/>
        <w:rPr>
          <w:rFonts w:ascii="Tahoma" w:eastAsiaTheme="minorHAnsi" w:hAnsi="Tahoma" w:cs="Tahoma"/>
          <w:color w:val="auto"/>
          <w:sz w:val="12"/>
          <w:lang w:eastAsia="en-US"/>
        </w:rPr>
      </w:pPr>
    </w:p>
    <w:p w:rsidR="0075296E" w:rsidRPr="0075296E" w:rsidRDefault="0075296E" w:rsidP="006D73E7">
      <w:pPr>
        <w:pStyle w:val="Paragraphedeliste"/>
        <w:numPr>
          <w:ilvl w:val="0"/>
          <w:numId w:val="24"/>
        </w:numPr>
        <w:spacing w:after="0" w:line="276" w:lineRule="auto"/>
        <w:ind w:left="0" w:right="-91" w:firstLine="1134"/>
        <w:rPr>
          <w:rFonts w:ascii="Tahoma" w:eastAsiaTheme="minorHAnsi" w:hAnsi="Tahoma" w:cs="Tahoma"/>
          <w:color w:val="auto"/>
          <w:sz w:val="24"/>
          <w:lang w:eastAsia="en-US"/>
        </w:rPr>
      </w:pPr>
      <w:r w:rsidRPr="0075296E">
        <w:rPr>
          <w:rFonts w:ascii="Tahoma" w:eastAsiaTheme="minorHAnsi" w:hAnsi="Tahoma" w:cs="Tahoma"/>
          <w:color w:val="auto"/>
          <w:sz w:val="24"/>
          <w:lang w:eastAsia="en-US"/>
        </w:rPr>
        <w:t>Vu l'ordonnance n°19/002 du 10 janvier 2019 portant règlement intérieur du Conseil d'Etat, spécialement en ses articles 10, 100, 101, 102 et 103.</w:t>
      </w:r>
    </w:p>
    <w:p w:rsidR="00CF1B09" w:rsidRPr="00F413F4" w:rsidRDefault="00CF1B09" w:rsidP="00AE0766">
      <w:pPr>
        <w:spacing w:after="0" w:line="240" w:lineRule="auto"/>
        <w:ind w:left="0" w:right="-91" w:firstLine="0"/>
        <w:rPr>
          <w:rFonts w:ascii="Tahoma" w:eastAsiaTheme="minorHAnsi" w:hAnsi="Tahoma" w:cs="Tahoma"/>
          <w:color w:val="auto"/>
          <w:sz w:val="14"/>
          <w:lang w:eastAsia="en-US"/>
        </w:rPr>
      </w:pPr>
    </w:p>
    <w:p w:rsidR="00835357" w:rsidRPr="00835357" w:rsidRDefault="00835357" w:rsidP="00835357">
      <w:pPr>
        <w:spacing w:after="0" w:line="240" w:lineRule="auto"/>
        <w:ind w:right="-91" w:firstLine="1266"/>
        <w:rPr>
          <w:rFonts w:ascii="Tahoma" w:eastAsiaTheme="minorHAnsi" w:hAnsi="Tahoma" w:cs="Tahoma"/>
          <w:b/>
          <w:color w:val="auto"/>
          <w:sz w:val="24"/>
          <w:lang w:eastAsia="en-US"/>
        </w:rPr>
      </w:pPr>
      <w:r w:rsidRPr="00835357">
        <w:rPr>
          <w:rFonts w:ascii="Tahoma" w:eastAsiaTheme="minorHAnsi" w:hAnsi="Tahoma" w:cs="Tahoma"/>
          <w:b/>
          <w:color w:val="auto"/>
          <w:sz w:val="24"/>
          <w:lang w:eastAsia="en-US"/>
        </w:rPr>
        <w:t xml:space="preserve">ORDONNE </w:t>
      </w:r>
    </w:p>
    <w:p w:rsidR="00B10901" w:rsidRPr="00F413F4" w:rsidRDefault="00B10901" w:rsidP="00B10901">
      <w:pPr>
        <w:spacing w:after="0" w:line="240" w:lineRule="auto"/>
        <w:ind w:left="0" w:right="-91" w:firstLine="0"/>
        <w:rPr>
          <w:rFonts w:ascii="Tahoma" w:eastAsiaTheme="minorHAnsi" w:hAnsi="Tahoma" w:cs="Tahoma"/>
          <w:color w:val="auto"/>
          <w:sz w:val="10"/>
          <w:lang w:eastAsia="en-US"/>
        </w:rPr>
      </w:pPr>
    </w:p>
    <w:p w:rsidR="00B10901" w:rsidRDefault="00B10901" w:rsidP="006D73E7">
      <w:pPr>
        <w:spacing w:after="0" w:line="276" w:lineRule="auto"/>
        <w:ind w:left="1276" w:right="-91" w:hanging="1276"/>
        <w:rPr>
          <w:rFonts w:ascii="Tahoma" w:eastAsiaTheme="minorHAnsi" w:hAnsi="Tahoma" w:cs="Tahoma"/>
          <w:color w:val="auto"/>
          <w:sz w:val="24"/>
          <w:lang w:eastAsia="en-US"/>
        </w:rPr>
      </w:pPr>
      <w:r w:rsidRPr="00835357">
        <w:rPr>
          <w:rFonts w:ascii="Tahoma" w:eastAsiaTheme="minorHAnsi" w:hAnsi="Tahoma" w:cs="Tahoma"/>
          <w:b/>
          <w:color w:val="auto"/>
          <w:sz w:val="23"/>
          <w:szCs w:val="23"/>
          <w:lang w:eastAsia="en-US"/>
        </w:rPr>
        <w:t xml:space="preserve">Article </w:t>
      </w:r>
      <w:r w:rsidR="00AE0766">
        <w:rPr>
          <w:rFonts w:ascii="Tahoma" w:eastAsiaTheme="minorHAnsi" w:hAnsi="Tahoma" w:cs="Tahoma"/>
          <w:b/>
          <w:color w:val="auto"/>
          <w:sz w:val="23"/>
          <w:szCs w:val="23"/>
          <w:lang w:eastAsia="en-US"/>
        </w:rPr>
        <w:t xml:space="preserve">1 </w:t>
      </w:r>
      <w:r w:rsidR="00835357" w:rsidRPr="00835357">
        <w:rPr>
          <w:rFonts w:ascii="Tahoma" w:eastAsiaTheme="minorHAnsi" w:hAnsi="Tahoma" w:cs="Tahoma"/>
          <w:b/>
          <w:color w:val="auto"/>
          <w:sz w:val="23"/>
          <w:szCs w:val="23"/>
          <w:lang w:eastAsia="en-US"/>
        </w:rPr>
        <w:t>:</w:t>
      </w:r>
      <w:r w:rsidR="00835357">
        <w:rPr>
          <w:rFonts w:ascii="Tahoma" w:eastAsiaTheme="minorHAnsi" w:hAnsi="Tahoma" w:cs="Tahoma"/>
          <w:color w:val="auto"/>
          <w:sz w:val="24"/>
          <w:lang w:eastAsia="en-US"/>
        </w:rPr>
        <w:t xml:space="preserve"> </w:t>
      </w:r>
      <w:r w:rsidR="00945B4A" w:rsidRPr="00945B4A">
        <w:rPr>
          <w:rFonts w:ascii="Tahoma" w:eastAsiaTheme="minorHAnsi" w:hAnsi="Tahoma" w:cs="Tahoma"/>
          <w:color w:val="auto"/>
          <w:sz w:val="24"/>
          <w:lang w:eastAsia="en-US"/>
        </w:rPr>
        <w:t>Le juge des référés du Conseil d'Etat déclare irrecevable l'appel interjeté par Monsieur ANEWA ANKWA Baudouin contre l'ordonnance sous ROR 067 du 23 juillet 2025 pour absence de procuration spéciale.</w:t>
      </w:r>
    </w:p>
    <w:p w:rsidR="0018325C" w:rsidRPr="00F413F4" w:rsidRDefault="0018325C" w:rsidP="00B10901">
      <w:pPr>
        <w:spacing w:after="0" w:line="240" w:lineRule="auto"/>
        <w:ind w:right="-91"/>
        <w:rPr>
          <w:rFonts w:ascii="Tahoma" w:eastAsiaTheme="minorHAnsi" w:hAnsi="Tahoma" w:cs="Tahoma"/>
          <w:color w:val="auto"/>
          <w:sz w:val="10"/>
          <w:lang w:eastAsia="en-US"/>
        </w:rPr>
      </w:pPr>
    </w:p>
    <w:p w:rsidR="00835357" w:rsidRPr="00B10901" w:rsidRDefault="00835357" w:rsidP="006D73E7">
      <w:pPr>
        <w:spacing w:after="0" w:line="276" w:lineRule="auto"/>
        <w:ind w:left="1276" w:right="-91" w:hanging="1276"/>
        <w:rPr>
          <w:rFonts w:ascii="Tahoma" w:eastAsiaTheme="minorHAnsi" w:hAnsi="Tahoma" w:cs="Tahoma"/>
          <w:color w:val="auto"/>
          <w:sz w:val="24"/>
          <w:lang w:eastAsia="en-US"/>
        </w:rPr>
      </w:pPr>
      <w:r w:rsidRPr="004D00AB">
        <w:rPr>
          <w:rFonts w:ascii="Tahoma" w:eastAsiaTheme="minorHAnsi" w:hAnsi="Tahoma" w:cs="Tahoma"/>
          <w:b/>
          <w:color w:val="auto"/>
          <w:sz w:val="23"/>
          <w:szCs w:val="23"/>
          <w:lang w:eastAsia="en-US"/>
        </w:rPr>
        <w:t>Article</w:t>
      </w:r>
      <w:r w:rsidR="004D00AB" w:rsidRPr="00880F2A">
        <w:rPr>
          <w:rFonts w:ascii="Tahoma" w:eastAsiaTheme="minorHAnsi" w:hAnsi="Tahoma" w:cs="Tahoma"/>
          <w:b/>
          <w:color w:val="auto"/>
          <w:sz w:val="2"/>
          <w:szCs w:val="23"/>
          <w:lang w:eastAsia="en-US"/>
        </w:rPr>
        <w:t xml:space="preserve"> </w:t>
      </w:r>
      <w:r w:rsidRPr="004D00AB">
        <w:rPr>
          <w:rFonts w:ascii="Tahoma" w:eastAsiaTheme="minorHAnsi" w:hAnsi="Tahoma" w:cs="Tahoma"/>
          <w:b/>
          <w:color w:val="auto"/>
          <w:sz w:val="23"/>
          <w:szCs w:val="23"/>
          <w:lang w:eastAsia="en-US"/>
        </w:rPr>
        <w:t>2</w:t>
      </w:r>
      <w:r w:rsidR="004D00AB" w:rsidRPr="00880F2A">
        <w:rPr>
          <w:rFonts w:ascii="Tahoma" w:eastAsiaTheme="minorHAnsi" w:hAnsi="Tahoma" w:cs="Tahoma"/>
          <w:b/>
          <w:color w:val="auto"/>
          <w:sz w:val="20"/>
          <w:szCs w:val="23"/>
          <w:lang w:eastAsia="en-US"/>
        </w:rPr>
        <w:t> </w:t>
      </w:r>
      <w:r w:rsidR="004D00AB" w:rsidRPr="004D00AB">
        <w:rPr>
          <w:rFonts w:ascii="Tahoma" w:eastAsiaTheme="minorHAnsi" w:hAnsi="Tahoma" w:cs="Tahoma"/>
          <w:b/>
          <w:color w:val="auto"/>
          <w:sz w:val="23"/>
          <w:szCs w:val="23"/>
          <w:lang w:eastAsia="en-US"/>
        </w:rPr>
        <w:t>:</w:t>
      </w:r>
      <w:r w:rsidR="004D00AB" w:rsidRPr="00880F2A">
        <w:rPr>
          <w:rFonts w:ascii="Tahoma" w:eastAsiaTheme="minorHAnsi" w:hAnsi="Tahoma" w:cs="Tahoma"/>
          <w:color w:val="auto"/>
          <w:sz w:val="6"/>
          <w:lang w:eastAsia="en-US"/>
        </w:rPr>
        <w:t xml:space="preserve"> </w:t>
      </w:r>
      <w:r w:rsidR="00880F2A" w:rsidRPr="00880F2A">
        <w:rPr>
          <w:rFonts w:ascii="Tahoma" w:eastAsiaTheme="minorHAnsi" w:hAnsi="Tahoma" w:cs="Tahoma"/>
          <w:color w:val="auto"/>
          <w:sz w:val="24"/>
          <w:lang w:eastAsia="en-US"/>
        </w:rPr>
        <w:t>La présente ordonnance sera notifiée aux parties et publiée au journal officiel de la République Démocratique du Congo, ainsi que dans le bulletin des décisions des juridictions à l'ordre administratif.</w:t>
      </w:r>
    </w:p>
    <w:p w:rsidR="00D90C86" w:rsidRPr="00D90C86" w:rsidRDefault="00D90C86" w:rsidP="00D90C86">
      <w:pPr>
        <w:spacing w:after="0" w:line="276" w:lineRule="auto"/>
        <w:ind w:left="1134" w:right="-91" w:hanging="1134"/>
        <w:rPr>
          <w:rFonts w:ascii="Tahoma" w:eastAsiaTheme="minorHAnsi" w:hAnsi="Tahoma" w:cs="Tahoma"/>
          <w:b/>
          <w:color w:val="auto"/>
          <w:sz w:val="14"/>
          <w:szCs w:val="23"/>
          <w:u w:val="single"/>
          <w:lang w:eastAsia="en-US"/>
        </w:rPr>
      </w:pPr>
    </w:p>
    <w:p w:rsidR="003305F1" w:rsidRDefault="003305F1"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Pr="00741C16" w:rsidRDefault="005A2B83" w:rsidP="00EC31F2">
      <w:pPr>
        <w:spacing w:line="276" w:lineRule="auto"/>
        <w:ind w:left="1276" w:right="-113" w:hanging="1276"/>
        <w:rPr>
          <w:rFonts w:ascii="Tahoma" w:hAnsi="Tahoma" w:cs="Tahoma"/>
          <w:sz w:val="2"/>
          <w:szCs w:val="25"/>
        </w:rPr>
      </w:pPr>
    </w:p>
    <w:p w:rsidR="006D73E7" w:rsidRDefault="006D73E7" w:rsidP="00772D4A">
      <w:pPr>
        <w:spacing w:line="276" w:lineRule="auto"/>
        <w:ind w:left="0" w:right="-91" w:firstLine="0"/>
        <w:rPr>
          <w:rFonts w:ascii="Tahoma" w:hAnsi="Tahoma" w:cs="Tahoma"/>
          <w:sz w:val="6"/>
          <w:szCs w:val="25"/>
        </w:rPr>
      </w:pPr>
    </w:p>
    <w:p w:rsidR="006D73E7" w:rsidRDefault="006D73E7" w:rsidP="00772D4A">
      <w:pPr>
        <w:spacing w:line="276" w:lineRule="auto"/>
        <w:ind w:left="0" w:right="-91" w:firstLine="0"/>
        <w:rPr>
          <w:rFonts w:ascii="Tahoma" w:hAnsi="Tahoma" w:cs="Tahoma"/>
          <w:sz w:val="6"/>
          <w:szCs w:val="25"/>
        </w:rPr>
      </w:pPr>
    </w:p>
    <w:p w:rsidR="001A300D" w:rsidRDefault="001A300D" w:rsidP="00772D4A">
      <w:pPr>
        <w:spacing w:line="276" w:lineRule="auto"/>
        <w:ind w:left="0" w:right="-91" w:firstLine="0"/>
        <w:rPr>
          <w:rFonts w:ascii="Tahoma" w:hAnsi="Tahoma" w:cs="Tahoma"/>
          <w:sz w:val="6"/>
          <w:szCs w:val="25"/>
        </w:rPr>
      </w:pPr>
    </w:p>
    <w:p w:rsidR="001A300D" w:rsidRDefault="001A300D" w:rsidP="00772D4A">
      <w:pPr>
        <w:spacing w:line="276" w:lineRule="auto"/>
        <w:ind w:left="0" w:right="-91" w:firstLine="0"/>
        <w:rPr>
          <w:rFonts w:ascii="Tahoma" w:hAnsi="Tahoma" w:cs="Tahoma"/>
          <w:sz w:val="6"/>
          <w:szCs w:val="25"/>
        </w:rPr>
      </w:pPr>
    </w:p>
    <w:p w:rsidR="006D73E7" w:rsidRDefault="006D73E7" w:rsidP="00772D4A">
      <w:pPr>
        <w:spacing w:line="276" w:lineRule="auto"/>
        <w:ind w:left="0" w:right="-91" w:firstLine="0"/>
        <w:rPr>
          <w:rFonts w:ascii="Tahoma" w:hAnsi="Tahoma" w:cs="Tahoma"/>
          <w:sz w:val="6"/>
          <w:szCs w:val="25"/>
        </w:rPr>
      </w:pPr>
    </w:p>
    <w:p w:rsidR="006D73E7" w:rsidRPr="00C506DC" w:rsidRDefault="006D73E7" w:rsidP="00772D4A">
      <w:pPr>
        <w:spacing w:line="276" w:lineRule="auto"/>
        <w:ind w:left="0" w:right="-91" w:firstLine="0"/>
        <w:rPr>
          <w:rFonts w:ascii="Tahoma" w:hAnsi="Tahoma" w:cs="Tahoma"/>
          <w:sz w:val="6"/>
          <w:szCs w:val="25"/>
        </w:rPr>
      </w:pPr>
    </w:p>
    <w:p w:rsidR="005A2B83" w:rsidRDefault="009D1F08" w:rsidP="009A16B5">
      <w:pPr>
        <w:spacing w:line="276" w:lineRule="auto"/>
        <w:ind w:left="0" w:right="-91" w:firstLine="1276"/>
        <w:rPr>
          <w:rFonts w:ascii="Tahoma" w:hAnsi="Tahoma" w:cs="Tahoma"/>
          <w:sz w:val="24"/>
          <w:szCs w:val="25"/>
        </w:rPr>
      </w:pPr>
      <w:r w:rsidRPr="009D1F08">
        <w:rPr>
          <w:rFonts w:ascii="Tahoma" w:hAnsi="Tahoma" w:cs="Tahoma"/>
          <w:sz w:val="24"/>
          <w:szCs w:val="25"/>
        </w:rPr>
        <w:t xml:space="preserve">Ainsi ordonné et prononcé à l'audience </w:t>
      </w:r>
      <w:r>
        <w:rPr>
          <w:rFonts w:ascii="Tahoma" w:hAnsi="Tahoma" w:cs="Tahoma"/>
          <w:sz w:val="24"/>
          <w:szCs w:val="25"/>
        </w:rPr>
        <w:t>en chambre du conseil en référé</w:t>
      </w:r>
      <w:r w:rsidRPr="009D1F08">
        <w:rPr>
          <w:rFonts w:ascii="Tahoma" w:hAnsi="Tahoma" w:cs="Tahoma"/>
          <w:sz w:val="24"/>
          <w:szCs w:val="25"/>
        </w:rPr>
        <w:t>-liberté de la section d</w:t>
      </w:r>
      <w:r>
        <w:rPr>
          <w:rFonts w:ascii="Tahoma" w:hAnsi="Tahoma" w:cs="Tahoma"/>
          <w:sz w:val="24"/>
          <w:szCs w:val="25"/>
        </w:rPr>
        <w:t>u contentieux du Conseil d'Etat 04/</w:t>
      </w:r>
      <w:r w:rsidRPr="009D1F08">
        <w:rPr>
          <w:rFonts w:ascii="Tahoma" w:hAnsi="Tahoma" w:cs="Tahoma"/>
          <w:sz w:val="24"/>
          <w:szCs w:val="25"/>
        </w:rPr>
        <w:t>02/2026 à</w:t>
      </w:r>
      <w:r>
        <w:rPr>
          <w:rFonts w:ascii="Tahoma" w:hAnsi="Tahoma" w:cs="Tahoma"/>
          <w:sz w:val="24"/>
          <w:szCs w:val="25"/>
        </w:rPr>
        <w:t xml:space="preserve"> laquelle a siégé </w:t>
      </w:r>
      <w:r w:rsidR="007B6320">
        <w:rPr>
          <w:rFonts w:ascii="Tahoma" w:hAnsi="Tahoma" w:cs="Tahoma"/>
          <w:sz w:val="24"/>
          <w:szCs w:val="25"/>
        </w:rPr>
        <w:t xml:space="preserve">le magistrat </w:t>
      </w:r>
      <w:r w:rsidR="007B6320" w:rsidRPr="004F7B7F">
        <w:rPr>
          <w:rFonts w:ascii="Tahoma" w:hAnsi="Tahoma" w:cs="Tahoma"/>
          <w:b/>
          <w:sz w:val="24"/>
          <w:szCs w:val="25"/>
        </w:rPr>
        <w:t>Blaise AYANGASOBE</w:t>
      </w:r>
      <w:r w:rsidR="007B6320">
        <w:rPr>
          <w:rFonts w:ascii="Tahoma" w:hAnsi="Tahoma" w:cs="Tahoma"/>
          <w:sz w:val="24"/>
          <w:szCs w:val="25"/>
        </w:rPr>
        <w:t xml:space="preserve">, conseiller à la section du contentieux et juge des référés, avec l’assistance de </w:t>
      </w:r>
      <w:r w:rsidR="004F7B7F" w:rsidRPr="004F7B7F">
        <w:rPr>
          <w:rFonts w:ascii="Tahoma" w:hAnsi="Tahoma" w:cs="Tahoma"/>
          <w:b/>
          <w:sz w:val="24"/>
          <w:szCs w:val="25"/>
        </w:rPr>
        <w:t>MWAMBA BEYA Sylvain</w:t>
      </w:r>
      <w:r w:rsidR="004F7B7F">
        <w:rPr>
          <w:rFonts w:ascii="Tahoma" w:hAnsi="Tahoma" w:cs="Tahoma"/>
          <w:sz w:val="24"/>
          <w:szCs w:val="25"/>
        </w:rPr>
        <w:t>, greffier du siège.</w:t>
      </w:r>
    </w:p>
    <w:p w:rsidR="009A16B5" w:rsidRPr="009A16B5" w:rsidRDefault="009A16B5" w:rsidP="009A16B5">
      <w:pPr>
        <w:spacing w:line="276" w:lineRule="auto"/>
        <w:ind w:left="0" w:right="-91" w:firstLine="1276"/>
        <w:rPr>
          <w:rFonts w:ascii="Tahoma" w:hAnsi="Tahoma" w:cs="Tahoma"/>
          <w:sz w:val="14"/>
          <w:szCs w:val="25"/>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4F7B7F" w:rsidRDefault="004F7B7F" w:rsidP="004F7B7F">
      <w:pPr>
        <w:spacing w:after="0" w:line="360" w:lineRule="auto"/>
        <w:ind w:left="-217" w:right="-113" w:firstLine="3052"/>
        <w:rPr>
          <w:rFonts w:ascii="Tahoma" w:hAnsi="Tahoma" w:cs="Tahoma"/>
          <w:sz w:val="25"/>
          <w:szCs w:val="25"/>
        </w:rPr>
      </w:pPr>
      <w:r>
        <w:rPr>
          <w:rFonts w:ascii="Tahoma" w:hAnsi="Tahoma" w:cs="Tahoma"/>
          <w:sz w:val="25"/>
          <w:szCs w:val="25"/>
        </w:rPr>
        <w:t>L</w:t>
      </w:r>
      <w:r w:rsidRPr="004F7B7F">
        <w:rPr>
          <w:rFonts w:ascii="Tahoma" w:hAnsi="Tahoma" w:cs="Tahoma"/>
          <w:sz w:val="25"/>
          <w:szCs w:val="25"/>
        </w:rPr>
        <w:t>e juge des référés,</w:t>
      </w:r>
    </w:p>
    <w:p w:rsidR="004E37CB" w:rsidRPr="00741C16" w:rsidRDefault="004E37CB" w:rsidP="004E37CB">
      <w:pPr>
        <w:spacing w:after="0" w:line="360" w:lineRule="auto"/>
        <w:ind w:left="-217" w:right="-113" w:firstLine="3478"/>
        <w:rPr>
          <w:sz w:val="2"/>
          <w:szCs w:val="25"/>
        </w:rPr>
      </w:pPr>
    </w:p>
    <w:p w:rsidR="00F12CE9" w:rsidRDefault="006F7FE2" w:rsidP="004F7B7F">
      <w:pPr>
        <w:spacing w:line="276" w:lineRule="auto"/>
        <w:ind w:left="-170" w:right="-170" w:firstLine="2580"/>
        <w:rPr>
          <w:rFonts w:ascii="Tahoma" w:hAnsi="Tahoma" w:cs="Tahoma"/>
          <w:b/>
          <w:sz w:val="24"/>
          <w:szCs w:val="25"/>
        </w:rPr>
      </w:pPr>
      <w:r w:rsidRPr="006F7FE2">
        <w:rPr>
          <w:rFonts w:ascii="Tahoma" w:hAnsi="Tahoma" w:cs="Tahoma"/>
          <w:sz w:val="26"/>
          <w:szCs w:val="26"/>
        </w:rPr>
        <w:t>Sé/</w:t>
      </w:r>
      <w:r w:rsidR="004F7B7F">
        <w:rPr>
          <w:rFonts w:ascii="Tahoma" w:hAnsi="Tahoma" w:cs="Tahoma"/>
          <w:b/>
          <w:sz w:val="25"/>
          <w:szCs w:val="25"/>
        </w:rPr>
        <w:t>Blaise AYANGASOBE</w:t>
      </w:r>
    </w:p>
    <w:p w:rsidR="005A2B83" w:rsidRPr="00F00416" w:rsidRDefault="005A2B83" w:rsidP="00741C16">
      <w:pPr>
        <w:spacing w:line="276" w:lineRule="auto"/>
        <w:ind w:left="-170" w:right="-170" w:firstLine="2580"/>
        <w:rPr>
          <w:rFonts w:ascii="Tahoma" w:hAnsi="Tahoma" w:cs="Tahoma"/>
          <w:sz w:val="16"/>
          <w:szCs w:val="25"/>
        </w:rPr>
      </w:pPr>
    </w:p>
    <w:p w:rsidR="00F00416" w:rsidRPr="009A16B5" w:rsidRDefault="00F00416" w:rsidP="00741C16">
      <w:pPr>
        <w:spacing w:line="276" w:lineRule="auto"/>
        <w:ind w:left="-170" w:right="-170" w:firstLine="2580"/>
        <w:rPr>
          <w:rFonts w:ascii="Tahoma" w:hAnsi="Tahoma" w:cs="Tahoma"/>
          <w:szCs w:val="25"/>
        </w:rPr>
      </w:pPr>
    </w:p>
    <w:p w:rsidR="009A16B5" w:rsidRPr="003823F5" w:rsidRDefault="009A16B5" w:rsidP="009A16B5">
      <w:pPr>
        <w:ind w:left="0" w:right="-658" w:firstLine="1560"/>
        <w:rPr>
          <w:sz w:val="26"/>
          <w:szCs w:val="26"/>
        </w:rPr>
      </w:pPr>
      <w:r w:rsidRPr="003823F5">
        <w:rPr>
          <w:sz w:val="26"/>
          <w:szCs w:val="26"/>
        </w:rPr>
        <w:t>POUR COPIE  CERTIFIEE CONFORME,</w:t>
      </w:r>
    </w:p>
    <w:p w:rsidR="009A16B5" w:rsidRPr="00B012DF" w:rsidRDefault="009A16B5" w:rsidP="009A16B5">
      <w:pPr>
        <w:ind w:left="0" w:right="-454" w:firstLine="0"/>
        <w:rPr>
          <w:sz w:val="20"/>
        </w:rPr>
      </w:pPr>
    </w:p>
    <w:p w:rsidR="009A16B5" w:rsidRPr="003823F5" w:rsidRDefault="009A16B5" w:rsidP="009A16B5">
      <w:pPr>
        <w:ind w:left="0" w:right="-454" w:firstLine="1985"/>
        <w:rPr>
          <w:sz w:val="26"/>
          <w:szCs w:val="26"/>
        </w:rPr>
      </w:pPr>
      <w:r w:rsidRPr="003823F5">
        <w:rPr>
          <w:sz w:val="26"/>
          <w:szCs w:val="26"/>
        </w:rPr>
        <w:t>F</w:t>
      </w:r>
      <w:r>
        <w:rPr>
          <w:sz w:val="26"/>
          <w:szCs w:val="26"/>
        </w:rPr>
        <w:t>ait  à Kinshasa, le…….</w:t>
      </w:r>
      <w:r w:rsidR="004F7B7F">
        <w:rPr>
          <w:rFonts w:ascii="Tahoma" w:hAnsi="Tahoma" w:cs="Tahoma"/>
          <w:sz w:val="26"/>
          <w:szCs w:val="26"/>
        </w:rPr>
        <w:t>/….../2026</w:t>
      </w:r>
    </w:p>
    <w:p w:rsidR="009A16B5" w:rsidRPr="00CB0EDC" w:rsidRDefault="009A16B5" w:rsidP="009A16B5">
      <w:pPr>
        <w:ind w:left="0" w:right="-454" w:firstLine="0"/>
        <w:jc w:val="center"/>
        <w:rPr>
          <w:sz w:val="18"/>
          <w:szCs w:val="27"/>
        </w:rPr>
      </w:pPr>
    </w:p>
    <w:p w:rsidR="009A16B5" w:rsidRPr="007C682B" w:rsidRDefault="009A16B5" w:rsidP="009A16B5">
      <w:pPr>
        <w:ind w:left="0" w:right="-454" w:firstLine="0"/>
        <w:jc w:val="center"/>
        <w:rPr>
          <w:sz w:val="4"/>
          <w:szCs w:val="34"/>
        </w:rPr>
      </w:pPr>
    </w:p>
    <w:p w:rsidR="009A16B5" w:rsidRPr="003823F5" w:rsidRDefault="009A16B5" w:rsidP="009A16B5">
      <w:pPr>
        <w:spacing w:after="3" w:line="256" w:lineRule="auto"/>
        <w:ind w:left="-15" w:right="0" w:firstLine="2709"/>
        <w:rPr>
          <w:rFonts w:ascii="Trebuchet MS" w:eastAsia="Calibri" w:hAnsi="Trebuchet MS" w:cs="Calibri"/>
          <w:sz w:val="25"/>
          <w:szCs w:val="25"/>
        </w:rPr>
      </w:pPr>
      <w:r w:rsidRPr="003823F5">
        <w:rPr>
          <w:rFonts w:ascii="Trebuchet MS" w:eastAsia="Tahoma" w:hAnsi="Trebuchet MS" w:cs="Tahoma"/>
          <w:sz w:val="25"/>
          <w:szCs w:val="25"/>
        </w:rPr>
        <w:t>LE GREFFIER EN CHEF,</w:t>
      </w:r>
    </w:p>
    <w:p w:rsidR="009A16B5" w:rsidRPr="00D262A7" w:rsidRDefault="009A16B5" w:rsidP="009A16B5">
      <w:pPr>
        <w:spacing w:after="132" w:line="256" w:lineRule="auto"/>
        <w:ind w:left="0" w:right="0" w:firstLine="0"/>
        <w:jc w:val="left"/>
        <w:rPr>
          <w:rFonts w:ascii="Calibri" w:eastAsia="Calibri" w:hAnsi="Calibri" w:cs="Calibri"/>
          <w:sz w:val="12"/>
        </w:rPr>
      </w:pPr>
      <w:r w:rsidRPr="003823F5">
        <w:rPr>
          <w:rFonts w:ascii="Tahoma" w:eastAsia="Tahoma" w:hAnsi="Tahoma" w:cs="Tahoma"/>
          <w:sz w:val="22"/>
        </w:rPr>
        <w:t xml:space="preserve"> </w:t>
      </w:r>
    </w:p>
    <w:p w:rsidR="009A16B5" w:rsidRPr="006F2D8C" w:rsidRDefault="009A16B5" w:rsidP="009A16B5">
      <w:pPr>
        <w:tabs>
          <w:tab w:val="right" w:pos="9075"/>
        </w:tabs>
        <w:spacing w:after="0" w:line="240" w:lineRule="auto"/>
        <w:ind w:left="0" w:right="-375" w:firstLine="2127"/>
        <w:rPr>
          <w:rFonts w:ascii="Tahoma" w:eastAsia="Tahoma" w:hAnsi="Tahoma" w:cs="Tahoma"/>
          <w:b/>
          <w:sz w:val="29"/>
          <w:szCs w:val="29"/>
          <w:u w:val="single"/>
        </w:rPr>
      </w:pPr>
      <w:r w:rsidRPr="006F2D8C">
        <w:rPr>
          <w:rFonts w:ascii="Tahoma" w:eastAsia="Tahoma" w:hAnsi="Tahoma" w:cs="Tahoma"/>
          <w:b/>
          <w:sz w:val="29"/>
          <w:szCs w:val="29"/>
          <w:u w:val="single"/>
        </w:rPr>
        <w:t>Fabrice MANZENZA NOSA</w:t>
      </w:r>
    </w:p>
    <w:p w:rsidR="009A16B5" w:rsidRPr="006F2D8C" w:rsidRDefault="009A16B5" w:rsidP="009A16B5">
      <w:pPr>
        <w:tabs>
          <w:tab w:val="right" w:pos="9075"/>
        </w:tabs>
        <w:spacing w:after="0" w:line="240" w:lineRule="auto"/>
        <w:ind w:left="0" w:right="-375" w:firstLine="2977"/>
        <w:rPr>
          <w:rFonts w:eastAsia="Tahoma"/>
          <w:i/>
          <w:sz w:val="25"/>
          <w:szCs w:val="25"/>
        </w:rPr>
      </w:pPr>
      <w:r w:rsidRPr="006F2D8C">
        <w:rPr>
          <w:rFonts w:eastAsia="Tahoma"/>
          <w:i/>
          <w:sz w:val="25"/>
          <w:szCs w:val="25"/>
        </w:rPr>
        <w:t>Secrétaire Général</w:t>
      </w:r>
    </w:p>
    <w:p w:rsidR="00CE325A" w:rsidRDefault="00CE325A" w:rsidP="00CE325A">
      <w:pPr>
        <w:tabs>
          <w:tab w:val="right" w:pos="9075"/>
        </w:tabs>
        <w:spacing w:after="0" w:line="240" w:lineRule="auto"/>
        <w:ind w:right="-375"/>
        <w:rPr>
          <w:rFonts w:ascii="Tahoma" w:eastAsia="Calibri" w:hAnsi="Tahoma" w:cs="Tahoma"/>
          <w:szCs w:val="29"/>
        </w:rPr>
      </w:pPr>
    </w:p>
    <w:p w:rsidR="00CE325A" w:rsidRPr="00CE325A" w:rsidRDefault="00064640" w:rsidP="005710C0">
      <w:pPr>
        <w:tabs>
          <w:tab w:val="right" w:pos="9075"/>
        </w:tabs>
        <w:spacing w:after="0" w:line="240" w:lineRule="auto"/>
        <w:ind w:left="0" w:right="-375" w:firstLine="0"/>
        <w:rPr>
          <w:rFonts w:ascii="Tahoma" w:eastAsia="Calibri" w:hAnsi="Tahoma" w:cs="Tahoma"/>
          <w:szCs w:val="29"/>
        </w:rPr>
      </w:pPr>
      <w:bookmarkStart w:id="0" w:name="_GoBack"/>
      <w:bookmarkEnd w:id="0"/>
      <w:r>
        <w:rPr>
          <w:rFonts w:ascii="Tahoma" w:eastAsia="Calibri" w:hAnsi="Tahoma" w:cs="Tahoma"/>
          <w:noProof/>
          <w:szCs w:val="29"/>
        </w:rPr>
        <mc:AlternateContent>
          <mc:Choice Requires="wps">
            <w:drawing>
              <wp:anchor distT="0" distB="0" distL="114300" distR="114300" simplePos="0" relativeHeight="251658240" behindDoc="0" locked="0" layoutInCell="1" allowOverlap="1">
                <wp:simplePos x="0" y="0"/>
                <wp:positionH relativeFrom="column">
                  <wp:posOffset>1565862</wp:posOffset>
                </wp:positionH>
                <wp:positionV relativeFrom="paragraph">
                  <wp:posOffset>4728353</wp:posOffset>
                </wp:positionV>
                <wp:extent cx="634621" cy="464023"/>
                <wp:effectExtent l="0" t="0" r="13335" b="12700"/>
                <wp:wrapNone/>
                <wp:docPr id="7" name="Rectangle 7"/>
                <wp:cNvGraphicFramePr/>
                <a:graphic xmlns:a="http://schemas.openxmlformats.org/drawingml/2006/main">
                  <a:graphicData uri="http://schemas.microsoft.com/office/word/2010/wordprocessingShape">
                    <wps:wsp>
                      <wps:cNvSpPr/>
                      <wps:spPr>
                        <a:xfrm>
                          <a:off x="0" y="0"/>
                          <a:ext cx="634621" cy="464023"/>
                        </a:xfrm>
                        <a:prstGeom prst="rect">
                          <a:avLst/>
                        </a:prstGeom>
                        <a:ln>
                          <a:solidFill>
                            <a:schemeClr val="bg1"/>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FCCE2E" id="Rectangle 7" o:spid="_x0000_s1026" style="position:absolute;margin-left:123.3pt;margin-top:372.3pt;width:49.95pt;height:36.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" fillcolor="white [3201]" strokecolor="white [3212]" strokeweight="1pt"/>
            </w:pict>
          </mc:Fallback>
        </mc:AlternateContent>
      </w:r>
    </w:p>
    <w:sectPr w:rsidR="00CE325A" w:rsidRPr="00CE325A" w:rsidSect="000D2BEA">
      <w:headerReference w:type="default" r:id="rId8"/>
      <w:footerReference w:type="default" r:id="rId9"/>
      <w:headerReference w:type="first" r:id="rId10"/>
      <w:footerReference w:type="first" r:id="rId11"/>
      <w:pgSz w:w="11906" w:h="16838"/>
      <w:pgMar w:top="851" w:right="2880" w:bottom="993" w:left="2880" w:header="426"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154" w:rsidRDefault="00564154" w:rsidP="00D45B24">
      <w:pPr>
        <w:spacing w:after="0" w:line="240" w:lineRule="auto"/>
      </w:pPr>
      <w:r>
        <w:separator/>
      </w:r>
    </w:p>
  </w:endnote>
  <w:endnote w:type="continuationSeparator" w:id="0">
    <w:p w:rsidR="00564154" w:rsidRDefault="0056415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2E70" w:rsidRDefault="00022E70" w:rsidP="00022E70">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154" w:rsidRDefault="00564154" w:rsidP="00D45B24">
      <w:pPr>
        <w:spacing w:after="0" w:line="240" w:lineRule="auto"/>
      </w:pPr>
      <w:r>
        <w:separator/>
      </w:r>
    </w:p>
  </w:footnote>
  <w:footnote w:type="continuationSeparator" w:id="0">
    <w:p w:rsidR="00564154" w:rsidRDefault="00564154" w:rsidP="00D45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Cs w:val="28"/>
      </w:rPr>
      <w:id w:val="65549634"/>
      <w:docPartObj>
        <w:docPartGallery w:val="Page Numbers (Top of Page)"/>
        <w:docPartUnique/>
      </w:docPartObj>
    </w:sdtPr>
    <w:sdtEndPr/>
    <w:sdtContent>
      <w:p w:rsidR="00994A6A" w:rsidRPr="003C010E" w:rsidRDefault="00994A6A" w:rsidP="00DD7FE0">
        <w:pPr>
          <w:spacing w:after="15" w:line="249" w:lineRule="auto"/>
          <w:ind w:left="-500" w:right="-91"/>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1A300D" w:rsidRPr="001A300D">
          <w:rPr>
            <w:rFonts w:asciiTheme="majorHAnsi" w:eastAsiaTheme="majorEastAsia" w:hAnsiTheme="majorHAnsi" w:cstheme="majorBidi"/>
            <w:noProof/>
            <w:szCs w:val="28"/>
          </w:rPr>
          <w:t>4</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w:t>
        </w:r>
        <w:r w:rsidR="00CB2795">
          <w:rPr>
            <w:rFonts w:ascii="Arial Rounded MT Bold" w:hAnsi="Arial Rounded MT Bold"/>
            <w:b/>
            <w:sz w:val="25"/>
            <w:szCs w:val="25"/>
            <w:u w:val="single"/>
          </w:rPr>
          <w:t>8</w:t>
        </w:r>
        <w:r w:rsidR="001C7F83">
          <w:rPr>
            <w:rFonts w:ascii="Arial Rounded MT Bold" w:hAnsi="Arial Rounded MT Bold"/>
            <w:b/>
            <w:sz w:val="25"/>
            <w:szCs w:val="25"/>
            <w:u w:val="single"/>
          </w:rPr>
          <w:t>3</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174D" w:rsidRPr="001C7F83" w:rsidRDefault="0007174D" w:rsidP="0007174D">
    <w:pPr>
      <w:spacing w:after="15" w:line="249" w:lineRule="auto"/>
      <w:ind w:left="-510" w:right="-454" w:firstLine="0"/>
      <w:rPr>
        <w:sz w:val="20"/>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6"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CB2795">
      <w:rPr>
        <w:i/>
        <w:sz w:val="24"/>
        <w:szCs w:val="26"/>
      </w:rPr>
      <w:t>liberté</w:t>
    </w:r>
    <w:r w:rsidR="00794B1D">
      <w:rPr>
        <w:i/>
        <w:sz w:val="24"/>
        <w:szCs w:val="26"/>
      </w:rPr>
      <w:t xml:space="preserve"> </w:t>
    </w:r>
    <w:r w:rsidR="00261D82">
      <w:rPr>
        <w:i/>
        <w:sz w:val="24"/>
        <w:szCs w:val="26"/>
      </w:rPr>
      <w:t>en appel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15:restartNumberingAfterBreak="0">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15:restartNumberingAfterBreak="0">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15:restartNumberingAfterBreak="0">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15:restartNumberingAfterBreak="0">
    <w:nsid w:val="1D184ACC"/>
    <w:multiLevelType w:val="hybridMultilevel"/>
    <w:tmpl w:val="5CF0B91E"/>
    <w:lvl w:ilvl="0" w:tplc="A4D633D2">
      <w:start w:val="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15:restartNumberingAfterBreak="0">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254C7EC3"/>
    <w:multiLevelType w:val="hybridMultilevel"/>
    <w:tmpl w:val="B5561AD0"/>
    <w:lvl w:ilvl="0" w:tplc="AD88D0E6">
      <w:start w:val="13"/>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15:restartNumberingAfterBreak="0">
    <w:nsid w:val="2B701190"/>
    <w:multiLevelType w:val="hybridMultilevel"/>
    <w:tmpl w:val="591ACEE4"/>
    <w:lvl w:ilvl="0" w:tplc="65BEC69E">
      <w:start w:val="2"/>
      <w:numFmt w:val="bullet"/>
      <w:lvlText w:val="-"/>
      <w:lvlJc w:val="left"/>
      <w:pPr>
        <w:ind w:left="1353" w:hanging="360"/>
      </w:pPr>
      <w:rPr>
        <w:rFonts w:ascii="Tahoma" w:eastAsiaTheme="minorHAnsi" w:hAnsi="Tahoma" w:cs="Tahoma"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1" w15:restartNumberingAfterBreak="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15:restartNumberingAfterBreak="0">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15:restartNumberingAfterBreak="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4" w15:restartNumberingAfterBreak="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5" w15:restartNumberingAfterBreak="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15:restartNumberingAfterBreak="0">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15:restartNumberingAfterBreak="0">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3" w15:restartNumberingAfterBreak="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3"/>
  </w:num>
  <w:num w:numId="2">
    <w:abstractNumId w:val="23"/>
  </w:num>
  <w:num w:numId="3">
    <w:abstractNumId w:val="12"/>
  </w:num>
  <w:num w:numId="4">
    <w:abstractNumId w:val="21"/>
  </w:num>
  <w:num w:numId="5">
    <w:abstractNumId w:val="0"/>
  </w:num>
  <w:num w:numId="6">
    <w:abstractNumId w:val="15"/>
  </w:num>
  <w:num w:numId="7">
    <w:abstractNumId w:val="1"/>
  </w:num>
  <w:num w:numId="8">
    <w:abstractNumId w:val="2"/>
  </w:num>
  <w:num w:numId="9">
    <w:abstractNumId w:val="4"/>
  </w:num>
  <w:num w:numId="10">
    <w:abstractNumId w:val="11"/>
  </w:num>
  <w:num w:numId="11">
    <w:abstractNumId w:val="19"/>
  </w:num>
  <w:num w:numId="12">
    <w:abstractNumId w:val="14"/>
  </w:num>
  <w:num w:numId="13">
    <w:abstractNumId w:val="18"/>
  </w:num>
  <w:num w:numId="14">
    <w:abstractNumId w:val="22"/>
  </w:num>
  <w:num w:numId="15">
    <w:abstractNumId w:val="9"/>
  </w:num>
  <w:num w:numId="16">
    <w:abstractNumId w:val="17"/>
  </w:num>
  <w:num w:numId="17">
    <w:abstractNumId w:val="20"/>
  </w:num>
  <w:num w:numId="18">
    <w:abstractNumId w:val="3"/>
  </w:num>
  <w:num w:numId="19">
    <w:abstractNumId w:val="16"/>
  </w:num>
  <w:num w:numId="20">
    <w:abstractNumId w:val="7"/>
  </w:num>
  <w:num w:numId="21">
    <w:abstractNumId w:val="6"/>
  </w:num>
  <w:num w:numId="22">
    <w:abstractNumId w:val="5"/>
  </w:num>
  <w:num w:numId="23">
    <w:abstractNumId w:val="1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766"/>
    <w:rsid w:val="00035E74"/>
    <w:rsid w:val="000367C5"/>
    <w:rsid w:val="00036C7F"/>
    <w:rsid w:val="000375E5"/>
    <w:rsid w:val="000401E4"/>
    <w:rsid w:val="00040E46"/>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05D2"/>
    <w:rsid w:val="000626A2"/>
    <w:rsid w:val="00064640"/>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6EF"/>
    <w:rsid w:val="000A6858"/>
    <w:rsid w:val="000A6E7E"/>
    <w:rsid w:val="000A75BE"/>
    <w:rsid w:val="000B17B9"/>
    <w:rsid w:val="000B24AA"/>
    <w:rsid w:val="000B3D18"/>
    <w:rsid w:val="000C23C0"/>
    <w:rsid w:val="000C2878"/>
    <w:rsid w:val="000C507E"/>
    <w:rsid w:val="000C6633"/>
    <w:rsid w:val="000C7EAC"/>
    <w:rsid w:val="000C7F02"/>
    <w:rsid w:val="000D132B"/>
    <w:rsid w:val="000D1AA4"/>
    <w:rsid w:val="000D20E9"/>
    <w:rsid w:val="000D249A"/>
    <w:rsid w:val="000D2A4B"/>
    <w:rsid w:val="000D2BEA"/>
    <w:rsid w:val="000D4AC7"/>
    <w:rsid w:val="000D5783"/>
    <w:rsid w:val="000D615D"/>
    <w:rsid w:val="000D62DA"/>
    <w:rsid w:val="000E1562"/>
    <w:rsid w:val="000E2823"/>
    <w:rsid w:val="000E40A0"/>
    <w:rsid w:val="000E5420"/>
    <w:rsid w:val="000E6DDB"/>
    <w:rsid w:val="000E757D"/>
    <w:rsid w:val="000F0673"/>
    <w:rsid w:val="000F19C0"/>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25C"/>
    <w:rsid w:val="00183913"/>
    <w:rsid w:val="0019173A"/>
    <w:rsid w:val="00191AA5"/>
    <w:rsid w:val="00192695"/>
    <w:rsid w:val="0019361A"/>
    <w:rsid w:val="001964E9"/>
    <w:rsid w:val="00196B1F"/>
    <w:rsid w:val="00197745"/>
    <w:rsid w:val="001A0317"/>
    <w:rsid w:val="001A081F"/>
    <w:rsid w:val="001A0EAD"/>
    <w:rsid w:val="001A28FE"/>
    <w:rsid w:val="001A300D"/>
    <w:rsid w:val="001A333D"/>
    <w:rsid w:val="001A5F42"/>
    <w:rsid w:val="001A65A6"/>
    <w:rsid w:val="001A6A8F"/>
    <w:rsid w:val="001B1542"/>
    <w:rsid w:val="001B2FB5"/>
    <w:rsid w:val="001B3225"/>
    <w:rsid w:val="001B3B95"/>
    <w:rsid w:val="001B5D8A"/>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C7F83"/>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04F"/>
    <w:rsid w:val="00200DF4"/>
    <w:rsid w:val="00200F6A"/>
    <w:rsid w:val="00202522"/>
    <w:rsid w:val="00202634"/>
    <w:rsid w:val="00202C3C"/>
    <w:rsid w:val="00204784"/>
    <w:rsid w:val="002069A2"/>
    <w:rsid w:val="00206DF1"/>
    <w:rsid w:val="00207C3B"/>
    <w:rsid w:val="002110F4"/>
    <w:rsid w:val="00211CA6"/>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0B01"/>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D43"/>
    <w:rsid w:val="00281F07"/>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62BE"/>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13F"/>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764"/>
    <w:rsid w:val="00367C49"/>
    <w:rsid w:val="003709BF"/>
    <w:rsid w:val="00371504"/>
    <w:rsid w:val="00375496"/>
    <w:rsid w:val="00380B2C"/>
    <w:rsid w:val="003823F5"/>
    <w:rsid w:val="00382F77"/>
    <w:rsid w:val="0038455A"/>
    <w:rsid w:val="0038778D"/>
    <w:rsid w:val="00387F01"/>
    <w:rsid w:val="003920B2"/>
    <w:rsid w:val="00392A27"/>
    <w:rsid w:val="00395B5C"/>
    <w:rsid w:val="00396ED4"/>
    <w:rsid w:val="003977B1"/>
    <w:rsid w:val="003A0420"/>
    <w:rsid w:val="003A10A8"/>
    <w:rsid w:val="003A2C43"/>
    <w:rsid w:val="003A3AAB"/>
    <w:rsid w:val="003A4223"/>
    <w:rsid w:val="003A6433"/>
    <w:rsid w:val="003A6682"/>
    <w:rsid w:val="003A682F"/>
    <w:rsid w:val="003A7434"/>
    <w:rsid w:val="003A7A9C"/>
    <w:rsid w:val="003B0D49"/>
    <w:rsid w:val="003B23E2"/>
    <w:rsid w:val="003B772C"/>
    <w:rsid w:val="003C010E"/>
    <w:rsid w:val="003C052F"/>
    <w:rsid w:val="003C2ED9"/>
    <w:rsid w:val="003C3687"/>
    <w:rsid w:val="003C3B21"/>
    <w:rsid w:val="003C5604"/>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0347"/>
    <w:rsid w:val="003F1A30"/>
    <w:rsid w:val="003F216D"/>
    <w:rsid w:val="003F22D4"/>
    <w:rsid w:val="003F2457"/>
    <w:rsid w:val="003F2A76"/>
    <w:rsid w:val="003F3279"/>
    <w:rsid w:val="003F341F"/>
    <w:rsid w:val="003F4E22"/>
    <w:rsid w:val="003F7EF8"/>
    <w:rsid w:val="0040108D"/>
    <w:rsid w:val="00402E8B"/>
    <w:rsid w:val="00403050"/>
    <w:rsid w:val="0040328D"/>
    <w:rsid w:val="00403436"/>
    <w:rsid w:val="004045EB"/>
    <w:rsid w:val="00405CD3"/>
    <w:rsid w:val="00405F46"/>
    <w:rsid w:val="00406B23"/>
    <w:rsid w:val="00410166"/>
    <w:rsid w:val="00411963"/>
    <w:rsid w:val="00413240"/>
    <w:rsid w:val="00415BFD"/>
    <w:rsid w:val="00416483"/>
    <w:rsid w:val="00416CEA"/>
    <w:rsid w:val="00417267"/>
    <w:rsid w:val="00420E9B"/>
    <w:rsid w:val="00420FBD"/>
    <w:rsid w:val="00421C23"/>
    <w:rsid w:val="00423B60"/>
    <w:rsid w:val="0042497D"/>
    <w:rsid w:val="00425256"/>
    <w:rsid w:val="00427D97"/>
    <w:rsid w:val="00430E0A"/>
    <w:rsid w:val="004325A9"/>
    <w:rsid w:val="00432BAE"/>
    <w:rsid w:val="00432BF9"/>
    <w:rsid w:val="00434180"/>
    <w:rsid w:val="00436AFC"/>
    <w:rsid w:val="0043721B"/>
    <w:rsid w:val="00437FFA"/>
    <w:rsid w:val="00443631"/>
    <w:rsid w:val="004443B3"/>
    <w:rsid w:val="004471B4"/>
    <w:rsid w:val="00447314"/>
    <w:rsid w:val="004478A0"/>
    <w:rsid w:val="00451A61"/>
    <w:rsid w:val="00454C02"/>
    <w:rsid w:val="00454F40"/>
    <w:rsid w:val="004552F5"/>
    <w:rsid w:val="00455A7F"/>
    <w:rsid w:val="00455CDD"/>
    <w:rsid w:val="00457142"/>
    <w:rsid w:val="0045744F"/>
    <w:rsid w:val="00461496"/>
    <w:rsid w:val="00461518"/>
    <w:rsid w:val="0046187A"/>
    <w:rsid w:val="00462E88"/>
    <w:rsid w:val="00463160"/>
    <w:rsid w:val="00463481"/>
    <w:rsid w:val="00465773"/>
    <w:rsid w:val="0047044A"/>
    <w:rsid w:val="00471499"/>
    <w:rsid w:val="00472693"/>
    <w:rsid w:val="00473231"/>
    <w:rsid w:val="00475035"/>
    <w:rsid w:val="004805AA"/>
    <w:rsid w:val="00480917"/>
    <w:rsid w:val="00482812"/>
    <w:rsid w:val="00483BAB"/>
    <w:rsid w:val="004867AF"/>
    <w:rsid w:val="00486A0A"/>
    <w:rsid w:val="004877EE"/>
    <w:rsid w:val="00487889"/>
    <w:rsid w:val="00490F4B"/>
    <w:rsid w:val="004910D8"/>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00AB"/>
    <w:rsid w:val="004D551F"/>
    <w:rsid w:val="004D660E"/>
    <w:rsid w:val="004D7405"/>
    <w:rsid w:val="004D7461"/>
    <w:rsid w:val="004D755D"/>
    <w:rsid w:val="004D7927"/>
    <w:rsid w:val="004E0A1A"/>
    <w:rsid w:val="004E1BD6"/>
    <w:rsid w:val="004E257F"/>
    <w:rsid w:val="004E2758"/>
    <w:rsid w:val="004E37CB"/>
    <w:rsid w:val="004E590C"/>
    <w:rsid w:val="004F1072"/>
    <w:rsid w:val="004F36F5"/>
    <w:rsid w:val="004F3BFD"/>
    <w:rsid w:val="004F4C6D"/>
    <w:rsid w:val="004F52B8"/>
    <w:rsid w:val="004F54FE"/>
    <w:rsid w:val="004F60E5"/>
    <w:rsid w:val="004F7578"/>
    <w:rsid w:val="004F7B1A"/>
    <w:rsid w:val="004F7B7F"/>
    <w:rsid w:val="0050089D"/>
    <w:rsid w:val="00500DA6"/>
    <w:rsid w:val="00501440"/>
    <w:rsid w:val="00501CFF"/>
    <w:rsid w:val="005028B6"/>
    <w:rsid w:val="0050370C"/>
    <w:rsid w:val="00503819"/>
    <w:rsid w:val="00505BB5"/>
    <w:rsid w:val="0050636B"/>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154"/>
    <w:rsid w:val="00564984"/>
    <w:rsid w:val="00565067"/>
    <w:rsid w:val="005673AA"/>
    <w:rsid w:val="005710C0"/>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87C0F"/>
    <w:rsid w:val="00590AB0"/>
    <w:rsid w:val="00591F09"/>
    <w:rsid w:val="005924B4"/>
    <w:rsid w:val="005967D4"/>
    <w:rsid w:val="005970C4"/>
    <w:rsid w:val="00597F6D"/>
    <w:rsid w:val="005A0B23"/>
    <w:rsid w:val="005A0CF1"/>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2590"/>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5C5A"/>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3B00"/>
    <w:rsid w:val="006C42D7"/>
    <w:rsid w:val="006C6A45"/>
    <w:rsid w:val="006C77E6"/>
    <w:rsid w:val="006D3222"/>
    <w:rsid w:val="006D386E"/>
    <w:rsid w:val="006D3EF3"/>
    <w:rsid w:val="006D45F6"/>
    <w:rsid w:val="006D461B"/>
    <w:rsid w:val="006D48D9"/>
    <w:rsid w:val="006D5938"/>
    <w:rsid w:val="006D5AFD"/>
    <w:rsid w:val="006D70D8"/>
    <w:rsid w:val="006D73E7"/>
    <w:rsid w:val="006D7CE9"/>
    <w:rsid w:val="006E0029"/>
    <w:rsid w:val="006E28EE"/>
    <w:rsid w:val="006E2B9B"/>
    <w:rsid w:val="006E3B5F"/>
    <w:rsid w:val="006E4CF1"/>
    <w:rsid w:val="006E646F"/>
    <w:rsid w:val="006E6740"/>
    <w:rsid w:val="006E74CB"/>
    <w:rsid w:val="006E790A"/>
    <w:rsid w:val="006F0223"/>
    <w:rsid w:val="006F04F7"/>
    <w:rsid w:val="006F06E2"/>
    <w:rsid w:val="006F170F"/>
    <w:rsid w:val="006F2D8C"/>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3AA"/>
    <w:rsid w:val="00734D52"/>
    <w:rsid w:val="00735EDF"/>
    <w:rsid w:val="00736685"/>
    <w:rsid w:val="00737C42"/>
    <w:rsid w:val="00741C16"/>
    <w:rsid w:val="0074239A"/>
    <w:rsid w:val="00743A53"/>
    <w:rsid w:val="00744615"/>
    <w:rsid w:val="00747281"/>
    <w:rsid w:val="007503B5"/>
    <w:rsid w:val="0075296E"/>
    <w:rsid w:val="00753049"/>
    <w:rsid w:val="00753CCC"/>
    <w:rsid w:val="00756F09"/>
    <w:rsid w:val="007602C8"/>
    <w:rsid w:val="00763F9C"/>
    <w:rsid w:val="00764744"/>
    <w:rsid w:val="00764E36"/>
    <w:rsid w:val="007664AE"/>
    <w:rsid w:val="00766FF0"/>
    <w:rsid w:val="007705A9"/>
    <w:rsid w:val="00772D4A"/>
    <w:rsid w:val="00773741"/>
    <w:rsid w:val="007741D0"/>
    <w:rsid w:val="007757D7"/>
    <w:rsid w:val="00776066"/>
    <w:rsid w:val="00777219"/>
    <w:rsid w:val="0077743F"/>
    <w:rsid w:val="0077780C"/>
    <w:rsid w:val="007802A1"/>
    <w:rsid w:val="00782613"/>
    <w:rsid w:val="007870EA"/>
    <w:rsid w:val="0078735E"/>
    <w:rsid w:val="00790027"/>
    <w:rsid w:val="00790F01"/>
    <w:rsid w:val="0079168A"/>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320"/>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E7F67"/>
    <w:rsid w:val="007F04C3"/>
    <w:rsid w:val="007F06D4"/>
    <w:rsid w:val="007F1373"/>
    <w:rsid w:val="007F18A9"/>
    <w:rsid w:val="007F246A"/>
    <w:rsid w:val="007F2E77"/>
    <w:rsid w:val="007F3440"/>
    <w:rsid w:val="007F37CC"/>
    <w:rsid w:val="007F3F23"/>
    <w:rsid w:val="007F3F83"/>
    <w:rsid w:val="008005EF"/>
    <w:rsid w:val="00800939"/>
    <w:rsid w:val="00801E0C"/>
    <w:rsid w:val="008027E9"/>
    <w:rsid w:val="008031A1"/>
    <w:rsid w:val="00804B5E"/>
    <w:rsid w:val="00804BA3"/>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5357"/>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0F2A"/>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17823"/>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5B4A"/>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98C"/>
    <w:rsid w:val="00995A51"/>
    <w:rsid w:val="009A0A13"/>
    <w:rsid w:val="009A1278"/>
    <w:rsid w:val="009A16B5"/>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1F08"/>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5618"/>
    <w:rsid w:val="00A164E3"/>
    <w:rsid w:val="00A175B6"/>
    <w:rsid w:val="00A17AEA"/>
    <w:rsid w:val="00A21035"/>
    <w:rsid w:val="00A22710"/>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1544"/>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5911"/>
    <w:rsid w:val="00A66465"/>
    <w:rsid w:val="00A70B25"/>
    <w:rsid w:val="00A73910"/>
    <w:rsid w:val="00A74113"/>
    <w:rsid w:val="00A74C8B"/>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CE9"/>
    <w:rsid w:val="00AC3F4D"/>
    <w:rsid w:val="00AC5D79"/>
    <w:rsid w:val="00AC73DD"/>
    <w:rsid w:val="00AC76BD"/>
    <w:rsid w:val="00AC7BD1"/>
    <w:rsid w:val="00AC7CAD"/>
    <w:rsid w:val="00AD0B61"/>
    <w:rsid w:val="00AD10F9"/>
    <w:rsid w:val="00AD2B1E"/>
    <w:rsid w:val="00AD2F60"/>
    <w:rsid w:val="00AD380D"/>
    <w:rsid w:val="00AD3984"/>
    <w:rsid w:val="00AD3DDF"/>
    <w:rsid w:val="00AE0766"/>
    <w:rsid w:val="00AE2B81"/>
    <w:rsid w:val="00AE2F14"/>
    <w:rsid w:val="00AE385D"/>
    <w:rsid w:val="00AE4455"/>
    <w:rsid w:val="00AF0A92"/>
    <w:rsid w:val="00AF1327"/>
    <w:rsid w:val="00AF25A7"/>
    <w:rsid w:val="00AF277F"/>
    <w:rsid w:val="00AF2E90"/>
    <w:rsid w:val="00AF3419"/>
    <w:rsid w:val="00AF357A"/>
    <w:rsid w:val="00AF3A93"/>
    <w:rsid w:val="00AF4560"/>
    <w:rsid w:val="00AF6685"/>
    <w:rsid w:val="00AF71F7"/>
    <w:rsid w:val="00AF7D5A"/>
    <w:rsid w:val="00B00DC9"/>
    <w:rsid w:val="00B011FF"/>
    <w:rsid w:val="00B02B14"/>
    <w:rsid w:val="00B056EA"/>
    <w:rsid w:val="00B06A88"/>
    <w:rsid w:val="00B06BBA"/>
    <w:rsid w:val="00B10401"/>
    <w:rsid w:val="00B10901"/>
    <w:rsid w:val="00B125EE"/>
    <w:rsid w:val="00B14562"/>
    <w:rsid w:val="00B16478"/>
    <w:rsid w:val="00B17768"/>
    <w:rsid w:val="00B203A6"/>
    <w:rsid w:val="00B207E7"/>
    <w:rsid w:val="00B22D80"/>
    <w:rsid w:val="00B2317B"/>
    <w:rsid w:val="00B23D73"/>
    <w:rsid w:val="00B23D8B"/>
    <w:rsid w:val="00B24017"/>
    <w:rsid w:val="00B240F8"/>
    <w:rsid w:val="00B25585"/>
    <w:rsid w:val="00B27405"/>
    <w:rsid w:val="00B31E48"/>
    <w:rsid w:val="00B3273F"/>
    <w:rsid w:val="00B3343D"/>
    <w:rsid w:val="00B33969"/>
    <w:rsid w:val="00B34109"/>
    <w:rsid w:val="00B34227"/>
    <w:rsid w:val="00B34CF8"/>
    <w:rsid w:val="00B35201"/>
    <w:rsid w:val="00B35C17"/>
    <w:rsid w:val="00B3724C"/>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C80"/>
    <w:rsid w:val="00B65E3E"/>
    <w:rsid w:val="00B6649C"/>
    <w:rsid w:val="00B70EF0"/>
    <w:rsid w:val="00B71732"/>
    <w:rsid w:val="00B71D57"/>
    <w:rsid w:val="00B72026"/>
    <w:rsid w:val="00B731DC"/>
    <w:rsid w:val="00B733B9"/>
    <w:rsid w:val="00B74AF8"/>
    <w:rsid w:val="00B74F09"/>
    <w:rsid w:val="00B75E78"/>
    <w:rsid w:val="00B761C3"/>
    <w:rsid w:val="00B77A03"/>
    <w:rsid w:val="00B805D9"/>
    <w:rsid w:val="00B811AF"/>
    <w:rsid w:val="00B821BC"/>
    <w:rsid w:val="00B82821"/>
    <w:rsid w:val="00B82D3B"/>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2E9C"/>
    <w:rsid w:val="00BC33D5"/>
    <w:rsid w:val="00BC42D9"/>
    <w:rsid w:val="00BC4570"/>
    <w:rsid w:val="00BC5885"/>
    <w:rsid w:val="00BD13F4"/>
    <w:rsid w:val="00BD18A5"/>
    <w:rsid w:val="00BD2718"/>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06DC"/>
    <w:rsid w:val="00C5143C"/>
    <w:rsid w:val="00C528CA"/>
    <w:rsid w:val="00C543F1"/>
    <w:rsid w:val="00C544A7"/>
    <w:rsid w:val="00C57269"/>
    <w:rsid w:val="00C6203E"/>
    <w:rsid w:val="00C63573"/>
    <w:rsid w:val="00C63777"/>
    <w:rsid w:val="00C648EA"/>
    <w:rsid w:val="00C64A15"/>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978D7"/>
    <w:rsid w:val="00CA3A6C"/>
    <w:rsid w:val="00CA5093"/>
    <w:rsid w:val="00CA65ED"/>
    <w:rsid w:val="00CA6ED2"/>
    <w:rsid w:val="00CA758A"/>
    <w:rsid w:val="00CB02E4"/>
    <w:rsid w:val="00CB072F"/>
    <w:rsid w:val="00CB0AC6"/>
    <w:rsid w:val="00CB1949"/>
    <w:rsid w:val="00CB1BB3"/>
    <w:rsid w:val="00CB2159"/>
    <w:rsid w:val="00CB238D"/>
    <w:rsid w:val="00CB2795"/>
    <w:rsid w:val="00CB2914"/>
    <w:rsid w:val="00CB2944"/>
    <w:rsid w:val="00CB662F"/>
    <w:rsid w:val="00CB6671"/>
    <w:rsid w:val="00CC03AD"/>
    <w:rsid w:val="00CC12D9"/>
    <w:rsid w:val="00CC275C"/>
    <w:rsid w:val="00CC4662"/>
    <w:rsid w:val="00CC5231"/>
    <w:rsid w:val="00CC5282"/>
    <w:rsid w:val="00CC6C1A"/>
    <w:rsid w:val="00CD13EC"/>
    <w:rsid w:val="00CD25B7"/>
    <w:rsid w:val="00CD261B"/>
    <w:rsid w:val="00CD3863"/>
    <w:rsid w:val="00CD42E5"/>
    <w:rsid w:val="00CD4EBA"/>
    <w:rsid w:val="00CD5B72"/>
    <w:rsid w:val="00CE1BE9"/>
    <w:rsid w:val="00CE2D94"/>
    <w:rsid w:val="00CE325A"/>
    <w:rsid w:val="00CE53E1"/>
    <w:rsid w:val="00CE5A23"/>
    <w:rsid w:val="00CE6200"/>
    <w:rsid w:val="00CE62F7"/>
    <w:rsid w:val="00CF00EE"/>
    <w:rsid w:val="00CF03B5"/>
    <w:rsid w:val="00CF08D1"/>
    <w:rsid w:val="00CF10F0"/>
    <w:rsid w:val="00CF1B09"/>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3BE"/>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5D6"/>
    <w:rsid w:val="00D74EA6"/>
    <w:rsid w:val="00D755FA"/>
    <w:rsid w:val="00D75869"/>
    <w:rsid w:val="00D81A77"/>
    <w:rsid w:val="00D8279F"/>
    <w:rsid w:val="00D8394B"/>
    <w:rsid w:val="00D863CF"/>
    <w:rsid w:val="00D87445"/>
    <w:rsid w:val="00D90384"/>
    <w:rsid w:val="00D90C86"/>
    <w:rsid w:val="00D93457"/>
    <w:rsid w:val="00D939F2"/>
    <w:rsid w:val="00D93F38"/>
    <w:rsid w:val="00DA0128"/>
    <w:rsid w:val="00DA1389"/>
    <w:rsid w:val="00DA1D83"/>
    <w:rsid w:val="00DA37BA"/>
    <w:rsid w:val="00DA4417"/>
    <w:rsid w:val="00DA4A6A"/>
    <w:rsid w:val="00DA5FED"/>
    <w:rsid w:val="00DA61E8"/>
    <w:rsid w:val="00DA684C"/>
    <w:rsid w:val="00DB0038"/>
    <w:rsid w:val="00DB0866"/>
    <w:rsid w:val="00DB2780"/>
    <w:rsid w:val="00DB348F"/>
    <w:rsid w:val="00DB4492"/>
    <w:rsid w:val="00DB6636"/>
    <w:rsid w:val="00DB72E1"/>
    <w:rsid w:val="00DB7A81"/>
    <w:rsid w:val="00DB7E6A"/>
    <w:rsid w:val="00DC0051"/>
    <w:rsid w:val="00DC0FAD"/>
    <w:rsid w:val="00DC15FE"/>
    <w:rsid w:val="00DC212F"/>
    <w:rsid w:val="00DC2AEB"/>
    <w:rsid w:val="00DC6A5E"/>
    <w:rsid w:val="00DC7536"/>
    <w:rsid w:val="00DD1322"/>
    <w:rsid w:val="00DD323B"/>
    <w:rsid w:val="00DD3619"/>
    <w:rsid w:val="00DD45C3"/>
    <w:rsid w:val="00DD5DF5"/>
    <w:rsid w:val="00DD713A"/>
    <w:rsid w:val="00DD775E"/>
    <w:rsid w:val="00DD79E3"/>
    <w:rsid w:val="00DD7FE0"/>
    <w:rsid w:val="00DE14D7"/>
    <w:rsid w:val="00DE261D"/>
    <w:rsid w:val="00DE2DF8"/>
    <w:rsid w:val="00DE2E22"/>
    <w:rsid w:val="00DE4387"/>
    <w:rsid w:val="00DE4A48"/>
    <w:rsid w:val="00DE6217"/>
    <w:rsid w:val="00DE725F"/>
    <w:rsid w:val="00DF192E"/>
    <w:rsid w:val="00DF1B30"/>
    <w:rsid w:val="00E0054E"/>
    <w:rsid w:val="00E01037"/>
    <w:rsid w:val="00E0114F"/>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56F16"/>
    <w:rsid w:val="00E61C7D"/>
    <w:rsid w:val="00E62108"/>
    <w:rsid w:val="00E621FE"/>
    <w:rsid w:val="00E622F1"/>
    <w:rsid w:val="00E62764"/>
    <w:rsid w:val="00E62AC7"/>
    <w:rsid w:val="00E63008"/>
    <w:rsid w:val="00E63206"/>
    <w:rsid w:val="00E63A71"/>
    <w:rsid w:val="00E63A77"/>
    <w:rsid w:val="00E6405F"/>
    <w:rsid w:val="00E64744"/>
    <w:rsid w:val="00E64826"/>
    <w:rsid w:val="00E64890"/>
    <w:rsid w:val="00E651EF"/>
    <w:rsid w:val="00E6559D"/>
    <w:rsid w:val="00E65EDA"/>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1E37"/>
    <w:rsid w:val="00EB2D63"/>
    <w:rsid w:val="00EB3513"/>
    <w:rsid w:val="00EB480E"/>
    <w:rsid w:val="00EB7EEF"/>
    <w:rsid w:val="00EC081E"/>
    <w:rsid w:val="00EC1BF7"/>
    <w:rsid w:val="00EC1DFD"/>
    <w:rsid w:val="00EC280B"/>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35C"/>
    <w:rsid w:val="00EF3A65"/>
    <w:rsid w:val="00EF3A76"/>
    <w:rsid w:val="00EF41D3"/>
    <w:rsid w:val="00EF4ECB"/>
    <w:rsid w:val="00EF58BD"/>
    <w:rsid w:val="00EF76E3"/>
    <w:rsid w:val="00EF7F3D"/>
    <w:rsid w:val="00F00416"/>
    <w:rsid w:val="00F00DAD"/>
    <w:rsid w:val="00F018DC"/>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86"/>
    <w:rsid w:val="00F12CE9"/>
    <w:rsid w:val="00F14641"/>
    <w:rsid w:val="00F14A47"/>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13F4"/>
    <w:rsid w:val="00F43C19"/>
    <w:rsid w:val="00F454A3"/>
    <w:rsid w:val="00F45904"/>
    <w:rsid w:val="00F45F8D"/>
    <w:rsid w:val="00F466BB"/>
    <w:rsid w:val="00F469A7"/>
    <w:rsid w:val="00F47531"/>
    <w:rsid w:val="00F47726"/>
    <w:rsid w:val="00F5060F"/>
    <w:rsid w:val="00F51281"/>
    <w:rsid w:val="00F5169C"/>
    <w:rsid w:val="00F516D5"/>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5A2C"/>
    <w:rsid w:val="00F86596"/>
    <w:rsid w:val="00F87664"/>
    <w:rsid w:val="00F90C13"/>
    <w:rsid w:val="00F92E51"/>
    <w:rsid w:val="00F92F50"/>
    <w:rsid w:val="00F930C6"/>
    <w:rsid w:val="00F94306"/>
    <w:rsid w:val="00F945A4"/>
    <w:rsid w:val="00F96F32"/>
    <w:rsid w:val="00F9778A"/>
    <w:rsid w:val="00FA1127"/>
    <w:rsid w:val="00FA353F"/>
    <w:rsid w:val="00FA3FDD"/>
    <w:rsid w:val="00FA530C"/>
    <w:rsid w:val="00FA581B"/>
    <w:rsid w:val="00FA636F"/>
    <w:rsid w:val="00FA6F34"/>
    <w:rsid w:val="00FB1868"/>
    <w:rsid w:val="00FB4773"/>
    <w:rsid w:val="00FB4C95"/>
    <w:rsid w:val="00FB59B2"/>
    <w:rsid w:val="00FB6313"/>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F68006"/>
  <w15:docId w15:val="{9808B863-A4C5-48D3-B138-4B757453D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FAFF7-51C7-469A-9B1E-91C62174F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4</Pages>
  <Words>970</Words>
  <Characters>5338</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HP</cp:lastModifiedBy>
  <cp:revision>866</cp:revision>
  <cp:lastPrinted>2025-12-23T12:16:00Z</cp:lastPrinted>
  <dcterms:created xsi:type="dcterms:W3CDTF">2023-10-31T15:18:00Z</dcterms:created>
  <dcterms:modified xsi:type="dcterms:W3CDTF">2026-02-09T13:14:00Z</dcterms:modified>
</cp:coreProperties>
</file>