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EA7A33">
        <w:rPr>
          <w:rFonts w:ascii="Tahoma" w:hAnsi="Tahoma" w:cs="Tahoma"/>
          <w:b/>
          <w:sz w:val="24"/>
          <w:szCs w:val="25"/>
          <w:u w:val="single"/>
        </w:rPr>
        <w:t>5</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9E7C2F"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proofErr w:type="spellStart"/>
      <w:r w:rsidR="00F653D1">
        <w:rPr>
          <w:rFonts w:ascii="Tahoma" w:hAnsi="Tahoma" w:cs="Tahoma"/>
          <w:sz w:val="24"/>
          <w:szCs w:val="25"/>
        </w:rPr>
        <w:t>Kauka</w:t>
      </w:r>
      <w:proofErr w:type="spellEnd"/>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w:t>
      </w:r>
      <w:r w:rsidR="004422FE">
        <w:rPr>
          <w:rFonts w:ascii="Tahoma" w:hAnsi="Tahoma" w:cs="Tahoma"/>
          <w:b/>
          <w:sz w:val="24"/>
          <w:szCs w:val="25"/>
        </w:rPr>
        <w:t xml:space="preserve">l’Avènement d’un Congo </w:t>
      </w:r>
      <w:r w:rsidR="004422FE" w:rsidRPr="004422FE">
        <w:rPr>
          <w:rFonts w:ascii="Tahoma" w:hAnsi="Tahoma" w:cs="Tahoma"/>
          <w:b/>
          <w:sz w:val="24"/>
          <w:szCs w:val="25"/>
        </w:rPr>
        <w:t>Pros</w:t>
      </w:r>
      <w:r w:rsidR="004422FE" w:rsidRPr="004422FE">
        <w:rPr>
          <w:rFonts w:ascii="Tahoma" w:hAnsi="Tahoma" w:cs="Tahoma"/>
          <w:b/>
          <w:sz w:val="24"/>
          <w:szCs w:val="25"/>
          <w:u w:val="single"/>
        </w:rPr>
        <w:t>père et Grand</w:t>
      </w:r>
      <w:r w:rsidR="00203778" w:rsidRPr="004422FE">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4422FE">
        <w:rPr>
          <w:rFonts w:ascii="Tahoma" w:hAnsi="Tahoma" w:cs="Tahoma"/>
          <w:b/>
          <w:sz w:val="24"/>
          <w:szCs w:val="25"/>
          <w:u w:val="single"/>
        </w:rPr>
        <w:t>ACPG</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 xml:space="preserve">nt le siège social sis au numéro </w:t>
      </w:r>
      <w:r w:rsidR="00DA5238">
        <w:rPr>
          <w:rFonts w:ascii="Tahoma" w:hAnsi="Tahoma" w:cs="Tahoma"/>
          <w:sz w:val="24"/>
          <w:szCs w:val="25"/>
        </w:rPr>
        <w:t>16/B</w:t>
      </w:r>
      <w:r w:rsidR="00077775">
        <w:rPr>
          <w:rFonts w:ascii="Tahoma" w:hAnsi="Tahoma" w:cs="Tahoma"/>
          <w:sz w:val="24"/>
          <w:szCs w:val="25"/>
        </w:rPr>
        <w:t xml:space="preserve"> de l’avenue </w:t>
      </w:r>
      <w:r w:rsidR="00DA5238">
        <w:rPr>
          <w:rFonts w:ascii="Tahoma" w:hAnsi="Tahoma" w:cs="Tahoma"/>
          <w:sz w:val="24"/>
          <w:szCs w:val="25"/>
        </w:rPr>
        <w:t>de la Science</w:t>
      </w:r>
      <w:r w:rsidR="00077775">
        <w:rPr>
          <w:rFonts w:ascii="Tahoma" w:hAnsi="Tahoma" w:cs="Tahoma"/>
          <w:sz w:val="24"/>
          <w:szCs w:val="25"/>
        </w:rPr>
        <w:t>, à Kinshasa/</w:t>
      </w:r>
      <w:r w:rsidR="001F5472">
        <w:rPr>
          <w:rFonts w:ascii="Tahoma" w:hAnsi="Tahoma" w:cs="Tahoma"/>
          <w:sz w:val="24"/>
          <w:szCs w:val="25"/>
        </w:rPr>
        <w:t>Gombe</w:t>
      </w:r>
      <w:r w:rsidR="00AB3354">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9E7C2F" w:rsidRDefault="006721D4" w:rsidP="002C7250">
      <w:pPr>
        <w:pStyle w:val="Paragraphedeliste"/>
        <w:numPr>
          <w:ilvl w:val="0"/>
          <w:numId w:val="16"/>
        </w:numPr>
        <w:spacing w:line="240" w:lineRule="auto"/>
        <w:ind w:left="1276" w:right="50" w:hanging="283"/>
        <w:rPr>
          <w:rFonts w:ascii="Tahoma" w:hAnsi="Tahoma" w:cs="Tahoma"/>
          <w:sz w:val="4"/>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EF1D6C">
        <w:rPr>
          <w:rFonts w:ascii="Tahoma" w:hAnsi="Tahoma" w:cs="Tahoma"/>
          <w:sz w:val="24"/>
          <w:szCs w:val="25"/>
        </w:rPr>
        <w:t>Da</w:t>
      </w:r>
      <w:r w:rsidR="00353D2B">
        <w:rPr>
          <w:rFonts w:ascii="Tahoma" w:hAnsi="Tahoma" w:cs="Tahoma"/>
          <w:sz w:val="24"/>
          <w:szCs w:val="25"/>
        </w:rPr>
        <w:t>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DA5EA8">
        <w:rPr>
          <w:rFonts w:ascii="Tahoma" w:hAnsi="Tahoma" w:cs="Tahoma"/>
          <w:sz w:val="24"/>
          <w:szCs w:val="24"/>
        </w:rPr>
        <w:t>32</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EA7A3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00194F23" w:rsidRPr="00663A4C">
        <w:rPr>
          <w:rFonts w:ascii="Tahoma" w:hAnsi="Tahoma" w:cs="Tahoma"/>
          <w:b/>
          <w:sz w:val="24"/>
          <w:szCs w:val="25"/>
        </w:rPr>
        <w:t xml:space="preserve">           </w:t>
      </w:r>
      <w:r w:rsidR="00194F23">
        <w:rPr>
          <w:rFonts w:ascii="Tahoma" w:hAnsi="Tahoma" w:cs="Tahoma"/>
          <w:b/>
          <w:sz w:val="24"/>
          <w:szCs w:val="25"/>
        </w:rPr>
        <w:t xml:space="preserve">  </w:t>
      </w:r>
      <w:r w:rsidR="00194F23" w:rsidRPr="00663A4C">
        <w:rPr>
          <w:rFonts w:ascii="Tahoma" w:hAnsi="Tahoma" w:cs="Tahoma"/>
          <w:b/>
          <w:sz w:val="24"/>
          <w:szCs w:val="25"/>
        </w:rPr>
        <w:t xml:space="preserve">                          </w:t>
      </w:r>
      <w:r w:rsidR="00194F23">
        <w:rPr>
          <w:rFonts w:ascii="Tahoma" w:hAnsi="Tahoma" w:cs="Tahoma"/>
          <w:b/>
          <w:sz w:val="24"/>
          <w:szCs w:val="25"/>
          <w:u w:val="single"/>
        </w:rPr>
        <w:t xml:space="preserve">Deuxième </w:t>
      </w:r>
      <w:r w:rsidR="00194F23"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proofErr w:type="spellStart"/>
      <w:r>
        <w:rPr>
          <w:rFonts w:ascii="Tahoma" w:hAnsi="Tahoma" w:cs="Tahoma"/>
          <w:sz w:val="24"/>
          <w:szCs w:val="24"/>
        </w:rPr>
        <w:t>Lomami</w:t>
      </w:r>
      <w:proofErr w:type="spellEnd"/>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50CBB">
        <w:rPr>
          <w:rFonts w:ascii="Tahoma" w:hAnsi="Tahoma" w:cs="Tahoma"/>
          <w:b/>
          <w:sz w:val="25"/>
          <w:szCs w:val="25"/>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 xml:space="preserve">de </w:t>
      </w:r>
      <w:proofErr w:type="spellStart"/>
      <w:r w:rsidR="00362CA6">
        <w:rPr>
          <w:rFonts w:ascii="Tahoma" w:hAnsi="Tahoma" w:cs="Tahoma"/>
          <w:sz w:val="24"/>
          <w:szCs w:val="25"/>
        </w:rPr>
        <w:t>L</w:t>
      </w:r>
      <w:r w:rsidR="007F25F8">
        <w:rPr>
          <w:rFonts w:ascii="Tahoma" w:hAnsi="Tahoma" w:cs="Tahoma"/>
          <w:sz w:val="24"/>
          <w:szCs w:val="25"/>
        </w:rPr>
        <w:t>omami</w:t>
      </w:r>
      <w:proofErr w:type="spellEnd"/>
      <w:r w:rsidR="00585817">
        <w:rPr>
          <w:rFonts w:ascii="Tahoma" w:hAnsi="Tahoma" w:cs="Tahoma"/>
          <w:sz w:val="24"/>
          <w:szCs w:val="25"/>
        </w:rPr>
        <w:t>,</w:t>
      </w:r>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conten</w:t>
      </w:r>
      <w:r w:rsidR="006E521A">
        <w:rPr>
          <w:rFonts w:ascii="Tahoma" w:hAnsi="Tahoma" w:cs="Tahoma"/>
          <w:sz w:val="24"/>
          <w:szCs w:val="25"/>
        </w:rPr>
        <w:t>tieux électoraux des résultats au 1</w:t>
      </w:r>
      <w:r w:rsidR="006E521A" w:rsidRPr="006E521A">
        <w:rPr>
          <w:rFonts w:ascii="Tahoma" w:hAnsi="Tahoma" w:cs="Tahoma"/>
          <w:sz w:val="24"/>
          <w:szCs w:val="25"/>
          <w:vertAlign w:val="superscript"/>
        </w:rPr>
        <w:t>er</w:t>
      </w:r>
      <w:r w:rsidR="006E521A">
        <w:rPr>
          <w:rFonts w:ascii="Tahoma" w:hAnsi="Tahoma" w:cs="Tahoma"/>
          <w:sz w:val="24"/>
          <w:szCs w:val="25"/>
        </w:rPr>
        <w:t xml:space="preserve"> degré</w:t>
      </w:r>
      <w:r w:rsidR="00164AA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C8338C">
        <w:rPr>
          <w:rFonts w:ascii="Tahoma" w:hAnsi="Tahoma" w:cs="Tahoma"/>
          <w:sz w:val="24"/>
          <w:szCs w:val="25"/>
        </w:rPr>
        <w:t>P</w:t>
      </w:r>
      <w:r w:rsidR="00C073FD" w:rsidRPr="00C666CE">
        <w:rPr>
          <w:rFonts w:ascii="Tahoma" w:hAnsi="Tahoma" w:cs="Tahoma"/>
          <w:sz w:val="24"/>
          <w:szCs w:val="25"/>
        </w:rPr>
        <w:t>ublic entendu</w:t>
      </w:r>
      <w:r w:rsidR="00C8338C">
        <w:rPr>
          <w:rFonts w:ascii="Tahoma" w:hAnsi="Tahoma" w:cs="Tahoma"/>
          <w:sz w:val="24"/>
          <w:szCs w:val="25"/>
        </w:rPr>
        <w:t xml:space="preserve"> en son avis écrit non « </w:t>
      </w:r>
      <w:r w:rsidR="00164AAE">
        <w:rPr>
          <w:rFonts w:ascii="Tahoma" w:hAnsi="Tahoma" w:cs="Tahoma"/>
          <w:sz w:val="24"/>
          <w:szCs w:val="25"/>
        </w:rPr>
        <w:t>conforme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Se déclare compét</w:t>
      </w:r>
      <w:r w:rsidR="00164AAE">
        <w:rPr>
          <w:rFonts w:ascii="Tahoma" w:hAnsi="Tahoma" w:cs="Tahoma"/>
          <w:sz w:val="24"/>
          <w:szCs w:val="25"/>
        </w:rPr>
        <w:t>ente</w:t>
      </w:r>
      <w:r w:rsidR="00293A8D">
        <w:rPr>
          <w:rFonts w:ascii="Tahoma" w:hAnsi="Tahoma" w:cs="Tahoma"/>
          <w:sz w:val="24"/>
          <w:szCs w:val="25"/>
        </w:rPr>
        <w:t xml:space="preserve">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164AAE">
        <w:rPr>
          <w:rFonts w:ascii="Tahoma" w:hAnsi="Tahoma" w:cs="Tahoma"/>
          <w:sz w:val="24"/>
          <w:szCs w:val="25"/>
        </w:rPr>
        <w:t xml:space="preserve">Déclare recevable et fondée l’action du </w:t>
      </w:r>
      <w:r w:rsidR="00D94DC0">
        <w:rPr>
          <w:rFonts w:ascii="Tahoma" w:hAnsi="Tahoma" w:cs="Tahoma"/>
          <w:sz w:val="24"/>
          <w:szCs w:val="25"/>
        </w:rPr>
        <w:t>« </w:t>
      </w:r>
      <w:r w:rsidR="00164AAE">
        <w:rPr>
          <w:rFonts w:ascii="Tahoma" w:hAnsi="Tahoma" w:cs="Tahoma"/>
          <w:sz w:val="24"/>
          <w:szCs w:val="25"/>
        </w:rPr>
        <w:t xml:space="preserve">Regroupement </w:t>
      </w:r>
      <w:r w:rsidR="00D94DC0">
        <w:rPr>
          <w:rFonts w:ascii="Tahoma" w:hAnsi="Tahoma" w:cs="Tahoma"/>
          <w:sz w:val="24"/>
          <w:szCs w:val="25"/>
        </w:rPr>
        <w:t>Politique AACPG</w:t>
      </w:r>
      <w:r w:rsidR="00293A8D">
        <w:rPr>
          <w:rFonts w:ascii="Tahoma" w:hAnsi="Tahoma" w:cs="Tahoma"/>
          <w:sz w:val="24"/>
          <w:szCs w:val="25"/>
        </w:rPr>
        <w:t xml:space="preserve"> </w:t>
      </w:r>
      <w:r w:rsidR="00CD218A">
        <w:rPr>
          <w:rFonts w:ascii="Tahoma" w:hAnsi="Tahoma" w:cs="Tahoma"/>
          <w:sz w:val="24"/>
          <w:szCs w:val="25"/>
        </w:rPr>
        <w:t>;</w:t>
      </w:r>
    </w:p>
    <w:p w:rsidR="00D94DC0" w:rsidRPr="00063292" w:rsidRDefault="00D94DC0" w:rsidP="00F00E9C">
      <w:pPr>
        <w:spacing w:line="276" w:lineRule="auto"/>
        <w:ind w:right="50"/>
        <w:rPr>
          <w:rFonts w:ascii="Tahoma" w:hAnsi="Tahoma" w:cs="Tahoma"/>
          <w:sz w:val="6"/>
          <w:szCs w:val="25"/>
        </w:rPr>
      </w:pPr>
    </w:p>
    <w:p w:rsidR="00D94DC0" w:rsidRDefault="00D94DC0"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En conséquence</w:t>
      </w:r>
      <w:r w:rsidR="00EF0639">
        <w:rPr>
          <w:rFonts w:ascii="Tahoma" w:hAnsi="Tahoma" w:cs="Tahoma"/>
          <w:sz w:val="24"/>
          <w:szCs w:val="25"/>
        </w:rPr>
        <w:t xml:space="preserve">, annule la décision </w:t>
      </w:r>
      <w:r w:rsidR="00063292">
        <w:rPr>
          <w:rFonts w:ascii="Tahoma" w:hAnsi="Tahoma" w:cs="Tahoma"/>
          <w:sz w:val="24"/>
          <w:szCs w:val="25"/>
        </w:rPr>
        <w:t>« </w:t>
      </w:r>
      <w:r w:rsidR="00EF0639">
        <w:rPr>
          <w:rFonts w:ascii="Tahoma" w:hAnsi="Tahoma" w:cs="Tahoma"/>
          <w:sz w:val="24"/>
          <w:szCs w:val="25"/>
        </w:rPr>
        <w:t xml:space="preserve">n°004/CENI/AP/2024 du 21/01/2024 portant </w:t>
      </w:r>
      <w:r w:rsidR="00063292">
        <w:rPr>
          <w:rFonts w:ascii="Tahoma" w:hAnsi="Tahoma" w:cs="Tahoma"/>
          <w:sz w:val="24"/>
          <w:szCs w:val="25"/>
        </w:rPr>
        <w:t>« </w:t>
      </w:r>
      <w:r w:rsidR="00EF0639">
        <w:rPr>
          <w:rFonts w:ascii="Tahoma" w:hAnsi="Tahoma" w:cs="Tahoma"/>
          <w:sz w:val="24"/>
          <w:szCs w:val="25"/>
        </w:rPr>
        <w:t xml:space="preserve">publication des résultats provisoires de l’élection des </w:t>
      </w:r>
      <w:r w:rsidR="00063292">
        <w:rPr>
          <w:rFonts w:ascii="Tahoma" w:hAnsi="Tahoma" w:cs="Tahoma"/>
          <w:sz w:val="24"/>
          <w:szCs w:val="25"/>
        </w:rPr>
        <w:t>« </w:t>
      </w:r>
      <w:r w:rsidR="00EF0639">
        <w:rPr>
          <w:rFonts w:ascii="Tahoma" w:hAnsi="Tahoma" w:cs="Tahoma"/>
          <w:sz w:val="24"/>
          <w:szCs w:val="25"/>
        </w:rPr>
        <w:t xml:space="preserve">Députés provinciaux en ce qui concerne le sieur </w:t>
      </w:r>
      <w:r w:rsidR="00063292">
        <w:rPr>
          <w:rFonts w:ascii="Tahoma" w:hAnsi="Tahoma" w:cs="Tahoma"/>
          <w:sz w:val="24"/>
          <w:szCs w:val="25"/>
        </w:rPr>
        <w:t>« </w:t>
      </w:r>
      <w:r w:rsidR="00EF0639">
        <w:rPr>
          <w:rFonts w:ascii="Tahoma" w:hAnsi="Tahoma" w:cs="Tahoma"/>
          <w:sz w:val="24"/>
          <w:szCs w:val="25"/>
        </w:rPr>
        <w:t xml:space="preserve">NTUMBA NDALA Simon du Regroupement politique </w:t>
      </w:r>
      <w:r w:rsidR="00063292">
        <w:rPr>
          <w:rFonts w:ascii="Tahoma" w:hAnsi="Tahoma" w:cs="Tahoma"/>
          <w:sz w:val="24"/>
          <w:szCs w:val="25"/>
        </w:rPr>
        <w:t>« </w:t>
      </w:r>
      <w:r w:rsidR="00EF0639">
        <w:rPr>
          <w:rFonts w:ascii="Tahoma" w:hAnsi="Tahoma" w:cs="Tahoma"/>
          <w:sz w:val="24"/>
          <w:szCs w:val="25"/>
        </w:rPr>
        <w:t xml:space="preserve">2A/TDC, proclamé élu député provincial dans la </w:t>
      </w:r>
      <w:r w:rsidR="00063292">
        <w:rPr>
          <w:rFonts w:ascii="Tahoma" w:hAnsi="Tahoma" w:cs="Tahoma"/>
          <w:sz w:val="24"/>
          <w:szCs w:val="25"/>
        </w:rPr>
        <w:t>« </w:t>
      </w:r>
      <w:r w:rsidR="00EF0639">
        <w:rPr>
          <w:rFonts w:ascii="Tahoma" w:hAnsi="Tahoma" w:cs="Tahoma"/>
          <w:sz w:val="24"/>
          <w:szCs w:val="25"/>
        </w:rPr>
        <w:t xml:space="preserve">circonscription électorale de </w:t>
      </w:r>
      <w:proofErr w:type="spellStart"/>
      <w:r w:rsidR="00EF0639">
        <w:rPr>
          <w:rFonts w:ascii="Tahoma" w:hAnsi="Tahoma" w:cs="Tahoma"/>
          <w:sz w:val="24"/>
          <w:szCs w:val="25"/>
        </w:rPr>
        <w:t>Ngandajika</w:t>
      </w:r>
      <w:proofErr w:type="spellEnd"/>
      <w:r w:rsidR="00D501C2">
        <w:rPr>
          <w:rFonts w:ascii="Tahoma" w:hAnsi="Tahoma" w:cs="Tahoma"/>
          <w:sz w:val="24"/>
          <w:szCs w:val="25"/>
        </w:rPr>
        <w:t>.</w:t>
      </w:r>
    </w:p>
    <w:p w:rsidR="00063292" w:rsidRPr="00063292" w:rsidRDefault="00063292" w:rsidP="00F00E9C">
      <w:pPr>
        <w:spacing w:line="276" w:lineRule="auto"/>
        <w:ind w:right="50"/>
        <w:rPr>
          <w:rFonts w:ascii="Tahoma" w:hAnsi="Tahoma" w:cs="Tahoma"/>
          <w:sz w:val="4"/>
          <w:szCs w:val="25"/>
        </w:rPr>
      </w:pPr>
    </w:p>
    <w:p w:rsidR="00063292" w:rsidRDefault="00063292"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Le remplace et proclame élu Député définitif sieur « TSHIYOYO NYINDO Jonas du Regroupement politique « AACPG ;</w:t>
      </w:r>
    </w:p>
    <w:p w:rsidR="00063292" w:rsidRDefault="00063292"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Dit qu’il n’y a pas lieu de condamnation aux frais « d’instance.</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2D644C">
        <w:rPr>
          <w:rFonts w:ascii="Tahoma" w:hAnsi="Tahoma" w:cs="Tahoma"/>
          <w:b/>
          <w:sz w:val="24"/>
          <w:szCs w:val="25"/>
        </w:rPr>
        <w:t>5</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3B7FEF">
        <w:rPr>
          <w:rFonts w:ascii="Tahoma" w:hAnsi="Tahoma" w:cs="Tahoma"/>
          <w:sz w:val="24"/>
          <w:szCs w:val="25"/>
        </w:rPr>
        <w:t>de</w:t>
      </w:r>
      <w:r w:rsidR="0050290E">
        <w:rPr>
          <w:rFonts w:ascii="Tahoma" w:hAnsi="Tahoma" w:cs="Tahoma"/>
          <w:sz w:val="24"/>
          <w:szCs w:val="25"/>
        </w:rPr>
        <w:t xml:space="preserve"> </w:t>
      </w:r>
      <w:r w:rsidRPr="006D6030">
        <w:rPr>
          <w:rFonts w:ascii="Tahoma" w:hAnsi="Tahoma" w:cs="Tahoma"/>
          <w:sz w:val="24"/>
          <w:szCs w:val="25"/>
        </w:rPr>
        <w:t xml:space="preserve">huissier </w:t>
      </w:r>
      <w:r w:rsidR="003B7FEF">
        <w:rPr>
          <w:rFonts w:ascii="Tahoma" w:hAnsi="Tahoma" w:cs="Tahoma"/>
          <w:sz w:val="24"/>
          <w:szCs w:val="25"/>
        </w:rPr>
        <w:t xml:space="preserve">DIMBWE FINGULU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w:t>
      </w:r>
      <w:r w:rsidR="003B7FEF">
        <w:rPr>
          <w:rFonts w:ascii="Tahoma" w:hAnsi="Tahoma" w:cs="Tahoma"/>
          <w:sz w:val="24"/>
          <w:szCs w:val="25"/>
        </w:rPr>
        <w:t xml:space="preserve">de date d’audience </w:t>
      </w:r>
      <w:r w:rsidR="00F172B4" w:rsidRPr="006D6030">
        <w:rPr>
          <w:rFonts w:ascii="Tahoma" w:hAnsi="Tahoma" w:cs="Tahoma"/>
          <w:sz w:val="24"/>
          <w:szCs w:val="25"/>
        </w:rPr>
        <w:t xml:space="preserve">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lliance pour l</w:t>
      </w:r>
      <w:r w:rsidR="009C791C">
        <w:rPr>
          <w:rFonts w:ascii="Tahoma" w:hAnsi="Tahoma" w:cs="Tahoma"/>
          <w:sz w:val="24"/>
          <w:szCs w:val="25"/>
        </w:rPr>
        <w:t>’Avènement d’un Congo Prospère et Grand</w:t>
      </w:r>
      <w:r w:rsidR="0050290E">
        <w:rPr>
          <w:rFonts w:ascii="Tahoma" w:hAnsi="Tahoma" w:cs="Tahoma"/>
          <w:sz w:val="24"/>
          <w:szCs w:val="25"/>
        </w:rPr>
        <w:t xml:space="preserv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9C791C">
        <w:rPr>
          <w:rFonts w:ascii="Tahoma" w:hAnsi="Tahoma" w:cs="Tahoma"/>
          <w:sz w:val="24"/>
          <w:szCs w:val="25"/>
        </w:rPr>
        <w:t>ACPG</w:t>
      </w:r>
      <w:r w:rsidR="0050290E">
        <w:rPr>
          <w:rFonts w:ascii="Tahoma" w:hAnsi="Tahoma" w:cs="Tahoma"/>
          <w:sz w:val="24"/>
          <w:szCs w:val="25"/>
        </w:rPr>
        <w:t xml:space="preserve"> </w:t>
      </w:r>
      <w:r w:rsidR="007E3465">
        <w:rPr>
          <w:rFonts w:ascii="Tahoma" w:hAnsi="Tahoma" w:cs="Tahoma"/>
          <w:sz w:val="24"/>
          <w:szCs w:val="25"/>
        </w:rPr>
        <w:t>» en sigle</w:t>
      </w:r>
      <w:r w:rsidR="004A00D9">
        <w:rPr>
          <w:rFonts w:ascii="Tahoma" w:hAnsi="Tahoma" w:cs="Tahoma"/>
          <w:sz w:val="24"/>
          <w:szCs w:val="25"/>
        </w:rPr>
        <w:t xml:space="preserve"> et son Candidat </w:t>
      </w:r>
      <w:r w:rsidR="00591A54">
        <w:rPr>
          <w:rFonts w:ascii="Tahoma" w:hAnsi="Tahoma" w:cs="Tahoma"/>
          <w:sz w:val="24"/>
          <w:szCs w:val="25"/>
        </w:rPr>
        <w:t>TSHIYOYO NYINDO Jonas</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Default="00DE43AA" w:rsidP="00491ABA">
      <w:pPr>
        <w:spacing w:line="276" w:lineRule="auto"/>
        <w:ind w:right="50" w:firstLine="1408"/>
        <w:rPr>
          <w:rFonts w:ascii="Tahoma" w:hAnsi="Tahoma" w:cs="Tahoma"/>
          <w:sz w:val="8"/>
          <w:szCs w:val="25"/>
        </w:rPr>
      </w:pPr>
    </w:p>
    <w:p w:rsidR="00EE0E84" w:rsidRPr="00694B2A" w:rsidRDefault="00EE0E84" w:rsidP="00491ABA">
      <w:pPr>
        <w:spacing w:line="276" w:lineRule="auto"/>
        <w:ind w:right="50" w:firstLine="1408"/>
        <w:rPr>
          <w:rFonts w:ascii="Tahoma" w:hAnsi="Tahoma" w:cs="Tahoma"/>
          <w:sz w:val="8"/>
          <w:szCs w:val="25"/>
        </w:rPr>
      </w:pPr>
    </w:p>
    <w:p w:rsidR="00EE0E84" w:rsidRDefault="00EE0E84" w:rsidP="00EE0E84">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26 mars 2024, la Première Présidente du Conseil d’Etat, fixa ladite cause à l’audience publique du 29 mars de la même année </w:t>
      </w:r>
      <w:r>
        <w:rPr>
          <w:rFonts w:ascii="Tahoma" w:hAnsi="Tahoma" w:cs="Tahoma"/>
          <w:sz w:val="25"/>
          <w:szCs w:val="25"/>
        </w:rPr>
        <w:t>;</w:t>
      </w:r>
    </w:p>
    <w:p w:rsidR="00EE0E84" w:rsidRDefault="00EE0E84" w:rsidP="003A7E4B">
      <w:pPr>
        <w:spacing w:line="276" w:lineRule="auto"/>
        <w:ind w:left="0" w:right="50" w:firstLine="0"/>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EA7A33">
        <w:rPr>
          <w:rFonts w:ascii="Tahoma" w:hAnsi="Tahoma" w:cs="Tahoma"/>
          <w:b/>
          <w:sz w:val="24"/>
          <w:szCs w:val="25"/>
          <w:u w:val="single"/>
        </w:rPr>
        <w:t>5</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24481B" w:rsidRDefault="002D4D0C" w:rsidP="00781B8F">
      <w:pPr>
        <w:spacing w:line="276" w:lineRule="auto"/>
        <w:ind w:right="50" w:firstLine="1408"/>
        <w:rPr>
          <w:rFonts w:ascii="Tahoma" w:hAnsi="Tahoma" w:cs="Tahoma"/>
          <w:sz w:val="14"/>
          <w:szCs w:val="25"/>
        </w:rPr>
      </w:pP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E332AC">
        <w:rPr>
          <w:rFonts w:ascii="Tahoma" w:hAnsi="Tahoma" w:cs="Tahoma"/>
          <w:sz w:val="24"/>
          <w:szCs w:val="25"/>
        </w:rPr>
        <w:t>Danny BAMUA</w:t>
      </w:r>
      <w:r w:rsidR="0018551A">
        <w:rPr>
          <w:rFonts w:ascii="Tahoma" w:hAnsi="Tahoma" w:cs="Tahoma"/>
          <w:sz w:val="24"/>
          <w:szCs w:val="25"/>
        </w:rPr>
        <w:t xml:space="preserve"> NKUADI</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18551A">
        <w:rPr>
          <w:rFonts w:ascii="Tahoma" w:hAnsi="Tahoma" w:cs="Tahoma"/>
          <w:sz w:val="24"/>
          <w:szCs w:val="25"/>
        </w:rPr>
        <w:t>Auguy MANUNGA</w:t>
      </w:r>
      <w:r w:rsidR="00DB69B4">
        <w:rPr>
          <w:rFonts w:ascii="Tahoma" w:hAnsi="Tahoma" w:cs="Tahoma"/>
          <w:sz w:val="24"/>
          <w:szCs w:val="25"/>
        </w:rPr>
        <w:t xml:space="preserve"> et </w:t>
      </w:r>
      <w:r w:rsidR="005958DF">
        <w:rPr>
          <w:rFonts w:ascii="Tahoma" w:hAnsi="Tahoma" w:cs="Tahoma"/>
          <w:sz w:val="24"/>
          <w:szCs w:val="25"/>
        </w:rPr>
        <w:t>KABEMBA</w:t>
      </w:r>
      <w:r w:rsidR="001737A0" w:rsidRPr="00DC2CC4">
        <w:rPr>
          <w:rFonts w:ascii="Tahoma" w:hAnsi="Tahoma" w:cs="Tahoma"/>
          <w:sz w:val="24"/>
          <w:szCs w:val="25"/>
        </w:rPr>
        <w:t xml:space="preserve">,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7B463E">
        <w:rPr>
          <w:rFonts w:ascii="Tahoma" w:hAnsi="Tahoma" w:cs="Tahoma"/>
          <w:sz w:val="24"/>
          <w:szCs w:val="25"/>
        </w:rPr>
        <w:t xml:space="preserve"> Kasaï-Oriental pour le premier et le troisième </w:t>
      </w:r>
      <w:r w:rsidR="00E45935">
        <w:rPr>
          <w:rFonts w:ascii="Tahoma" w:hAnsi="Tahoma" w:cs="Tahoma"/>
          <w:sz w:val="24"/>
          <w:szCs w:val="25"/>
        </w:rPr>
        <w:t xml:space="preserve">et du </w:t>
      </w:r>
      <w:r w:rsidR="00030A90" w:rsidRPr="00DC2CC4">
        <w:rPr>
          <w:rFonts w:ascii="Tahoma" w:hAnsi="Tahoma" w:cs="Tahoma"/>
          <w:sz w:val="24"/>
          <w:szCs w:val="25"/>
        </w:rPr>
        <w:t>K</w:t>
      </w:r>
      <w:r w:rsidR="004276FF">
        <w:rPr>
          <w:rFonts w:ascii="Tahoma" w:hAnsi="Tahoma" w:cs="Tahoma"/>
          <w:sz w:val="24"/>
          <w:szCs w:val="25"/>
        </w:rPr>
        <w:t xml:space="preserve">wilu </w:t>
      </w:r>
      <w:r w:rsidR="00D329EB">
        <w:rPr>
          <w:rFonts w:ascii="Tahoma" w:hAnsi="Tahoma" w:cs="Tahoma"/>
          <w:sz w:val="24"/>
          <w:szCs w:val="25"/>
        </w:rPr>
        <w:t>pour le deuxième</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Alliance pour l</w:t>
      </w:r>
      <w:r w:rsidR="001D3B86">
        <w:rPr>
          <w:rFonts w:ascii="Tahoma" w:hAnsi="Tahoma" w:cs="Tahoma"/>
          <w:sz w:val="24"/>
          <w:szCs w:val="25"/>
        </w:rPr>
        <w:t xml:space="preserve">’Avènement </w:t>
      </w:r>
      <w:r w:rsidR="00714F83">
        <w:rPr>
          <w:rFonts w:ascii="Tahoma" w:hAnsi="Tahoma" w:cs="Tahoma"/>
          <w:sz w:val="24"/>
          <w:szCs w:val="25"/>
        </w:rPr>
        <w:t>d’un Congo nouveau</w:t>
      </w:r>
      <w:r w:rsidR="00CF1EAE">
        <w:rPr>
          <w:rFonts w:ascii="Tahoma" w:hAnsi="Tahoma" w:cs="Tahoma"/>
          <w:sz w:val="24"/>
          <w:szCs w:val="25"/>
        </w:rPr>
        <w:t xml:space="preserve">, </w:t>
      </w:r>
      <w:r w:rsidR="006D0050">
        <w:rPr>
          <w:rFonts w:ascii="Tahoma" w:hAnsi="Tahoma" w:cs="Tahoma"/>
          <w:sz w:val="24"/>
          <w:szCs w:val="25"/>
        </w:rPr>
        <w:t>« A</w:t>
      </w:r>
      <w:r w:rsidR="005E0CD1">
        <w:rPr>
          <w:rFonts w:ascii="Tahoma" w:hAnsi="Tahoma" w:cs="Tahoma"/>
          <w:sz w:val="24"/>
          <w:szCs w:val="25"/>
        </w:rPr>
        <w:t>ACPG</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873109">
        <w:rPr>
          <w:rFonts w:ascii="Tahoma" w:hAnsi="Tahoma" w:cs="Tahoma"/>
          <w:sz w:val="24"/>
          <w:szCs w:val="25"/>
        </w:rPr>
        <w:t>Aimé KIALA, Daudet KAMAYI DIKAMBA, Gentil MULUMBA et Jean-Pierre KABEMBA</w:t>
      </w:r>
      <w:r w:rsidR="00D9194F">
        <w:rPr>
          <w:rFonts w:ascii="Tahoma" w:hAnsi="Tahoma" w:cs="Tahoma"/>
          <w:sz w:val="24"/>
          <w:szCs w:val="25"/>
        </w:rPr>
        <w:t>,</w:t>
      </w:r>
      <w:r w:rsidR="00647B86">
        <w:rPr>
          <w:rFonts w:ascii="Tahoma" w:hAnsi="Tahoma" w:cs="Tahoma"/>
          <w:sz w:val="24"/>
          <w:szCs w:val="25"/>
        </w:rPr>
        <w:t xml:space="preserve"> tous avocats </w:t>
      </w:r>
      <w:r w:rsidR="00D9194F">
        <w:rPr>
          <w:rFonts w:ascii="Tahoma" w:hAnsi="Tahoma" w:cs="Tahoma"/>
          <w:sz w:val="24"/>
          <w:szCs w:val="25"/>
        </w:rPr>
        <w:t>au barreau</w:t>
      </w:r>
      <w:r w:rsidR="00647B86">
        <w:rPr>
          <w:rFonts w:ascii="Tahoma" w:hAnsi="Tahoma" w:cs="Tahoma"/>
          <w:sz w:val="24"/>
          <w:szCs w:val="25"/>
        </w:rPr>
        <w:t xml:space="preserve"> de </w:t>
      </w:r>
      <w:r w:rsidR="00413611">
        <w:rPr>
          <w:rFonts w:ascii="Tahoma" w:hAnsi="Tahoma" w:cs="Tahoma"/>
          <w:sz w:val="24"/>
          <w:szCs w:val="25"/>
        </w:rPr>
        <w:t>Kinshasa/Matete</w:t>
      </w:r>
      <w:r w:rsidR="000C17E0">
        <w:rPr>
          <w:rFonts w:ascii="Tahoma" w:hAnsi="Tahoma" w:cs="Tahoma"/>
          <w:sz w:val="24"/>
          <w:szCs w:val="25"/>
        </w:rPr>
        <w:t>.</w:t>
      </w:r>
      <w:r w:rsidR="00A17C5C">
        <w:rPr>
          <w:rFonts w:ascii="Tahoma" w:hAnsi="Tahoma" w:cs="Tahoma"/>
          <w:sz w:val="24"/>
          <w:szCs w:val="25"/>
        </w:rPr>
        <w:t xml:space="preserve"> Et enfin, la CENI </w:t>
      </w:r>
      <w:r w:rsidR="00D9194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1448B">
        <w:rPr>
          <w:rFonts w:ascii="Tahoma" w:hAnsi="Tahoma" w:cs="Tahoma"/>
          <w:sz w:val="24"/>
          <w:szCs w:val="25"/>
        </w:rPr>
        <w:t>es</w:t>
      </w:r>
      <w:r w:rsidR="00EC48A4">
        <w:rPr>
          <w:rFonts w:ascii="Tahoma" w:hAnsi="Tahoma" w:cs="Tahoma"/>
          <w:sz w:val="24"/>
          <w:szCs w:val="25"/>
        </w:rPr>
        <w:t xml:space="preserve"> expert</w:t>
      </w:r>
      <w:r w:rsidR="00E1448B">
        <w:rPr>
          <w:rFonts w:ascii="Tahoma" w:hAnsi="Tahoma" w:cs="Tahoma"/>
          <w:sz w:val="24"/>
          <w:szCs w:val="25"/>
        </w:rPr>
        <w:t>s</w:t>
      </w:r>
      <w:r w:rsidR="00EC48A4">
        <w:rPr>
          <w:rFonts w:ascii="Tahoma" w:hAnsi="Tahoma" w:cs="Tahoma"/>
          <w:sz w:val="24"/>
          <w:szCs w:val="25"/>
        </w:rPr>
        <w:t xml:space="preserve">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E1448B">
        <w:rPr>
          <w:rFonts w:ascii="Tahoma" w:hAnsi="Tahoma" w:cs="Tahoma"/>
          <w:sz w:val="24"/>
          <w:szCs w:val="25"/>
        </w:rPr>
        <w:t xml:space="preserve"> et</w:t>
      </w:r>
      <w:r w:rsidR="00E1402D">
        <w:rPr>
          <w:rFonts w:ascii="Tahoma" w:hAnsi="Tahoma" w:cs="Tahoma"/>
          <w:sz w:val="24"/>
          <w:szCs w:val="25"/>
        </w:rPr>
        <w:t xml:space="preserve"> Noël MULIMBI</w:t>
      </w:r>
      <w:r w:rsidR="00603C93">
        <w:rPr>
          <w:rFonts w:ascii="Tahoma" w:hAnsi="Tahoma" w:cs="Tahoma"/>
          <w:sz w:val="24"/>
          <w:szCs w:val="25"/>
        </w:rPr>
        <w:t>.</w:t>
      </w:r>
    </w:p>
    <w:p w:rsidR="007D1BBE" w:rsidRPr="00AF5AB0" w:rsidRDefault="007D1BBE" w:rsidP="00645832">
      <w:pPr>
        <w:spacing w:line="276" w:lineRule="auto"/>
        <w:ind w:right="50" w:firstLine="1124"/>
        <w:rPr>
          <w:rFonts w:ascii="Tahoma" w:hAnsi="Tahoma" w:cs="Tahoma"/>
          <w:sz w:val="4"/>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A36FD">
        <w:rPr>
          <w:rFonts w:ascii="Tahoma" w:hAnsi="Tahoma" w:cs="Tahoma"/>
          <w:sz w:val="24"/>
          <w:szCs w:val="25"/>
        </w:rPr>
        <w:t xml:space="preserve">Danny </w:t>
      </w:r>
      <w:r w:rsidR="00F77372">
        <w:rPr>
          <w:rFonts w:ascii="Tahoma" w:hAnsi="Tahoma" w:cs="Tahoma"/>
          <w:sz w:val="24"/>
          <w:szCs w:val="25"/>
        </w:rPr>
        <w:t xml:space="preserve">BAMUA </w:t>
      </w:r>
      <w:r w:rsidR="00677072">
        <w:rPr>
          <w:rFonts w:ascii="Tahoma" w:hAnsi="Tahoma" w:cs="Tahoma"/>
          <w:sz w:val="24"/>
          <w:szCs w:val="25"/>
        </w:rPr>
        <w:t>NKUADI</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5E1DFF"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w:t>
      </w:r>
      <w:r w:rsidR="00677072">
        <w:rPr>
          <w:rFonts w:ascii="Tahoma" w:hAnsi="Tahoma" w:cs="Tahoma"/>
          <w:sz w:val="24"/>
          <w:szCs w:val="25"/>
        </w:rPr>
        <w:t xml:space="preserve">NTUMBA NDALA Simon </w:t>
      </w:r>
      <w:r w:rsidR="00736E96">
        <w:rPr>
          <w:rFonts w:ascii="Tahoma" w:hAnsi="Tahoma" w:cs="Tahoma"/>
          <w:sz w:val="24"/>
          <w:szCs w:val="25"/>
        </w:rPr>
        <w:t xml:space="preserve">élu député provincial </w:t>
      </w:r>
      <w:r w:rsidR="00677072">
        <w:rPr>
          <w:rFonts w:ascii="Tahoma" w:hAnsi="Tahoma" w:cs="Tahoma"/>
          <w:sz w:val="24"/>
          <w:szCs w:val="25"/>
        </w:rPr>
        <w:t>« </w:t>
      </w:r>
      <w:r w:rsidR="00C748C9">
        <w:rPr>
          <w:rFonts w:ascii="Tahoma" w:hAnsi="Tahoma" w:cs="Tahoma"/>
          <w:sz w:val="24"/>
          <w:szCs w:val="25"/>
        </w:rPr>
        <w:t>et</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w:t>
      </w:r>
      <w:proofErr w:type="spellStart"/>
      <w:r w:rsidR="00036683">
        <w:rPr>
          <w:rFonts w:ascii="Tahoma" w:hAnsi="Tahoma" w:cs="Tahoma"/>
          <w:sz w:val="24"/>
          <w:szCs w:val="25"/>
        </w:rPr>
        <w:t>Ngandajika</w:t>
      </w:r>
      <w:proofErr w:type="spellEnd"/>
      <w:r w:rsidR="00736E96">
        <w:rPr>
          <w:rFonts w:ascii="Tahoma" w:hAnsi="Tahoma" w:cs="Tahoma"/>
          <w:sz w:val="24"/>
          <w:szCs w:val="25"/>
        </w:rPr>
        <w:t>.</w:t>
      </w:r>
      <w:r w:rsidR="005E1DFF">
        <w:rPr>
          <w:rFonts w:ascii="Tahoma" w:hAnsi="Tahoma" w:cs="Tahoma"/>
          <w:sz w:val="24"/>
          <w:szCs w:val="25"/>
        </w:rPr>
        <w:t xml:space="preserve"> Et </w:t>
      </w:r>
      <w:r w:rsidR="00736E96">
        <w:rPr>
          <w:rFonts w:ascii="Tahoma" w:hAnsi="Tahoma" w:cs="Tahoma"/>
          <w:sz w:val="24"/>
          <w:szCs w:val="25"/>
        </w:rPr>
        <w:t>invalidé par la</w:t>
      </w:r>
      <w:r w:rsidR="00590EAF">
        <w:rPr>
          <w:rFonts w:ascii="Tahoma" w:hAnsi="Tahoma" w:cs="Tahoma"/>
          <w:sz w:val="24"/>
          <w:szCs w:val="25"/>
        </w:rPr>
        <w:t xml:space="preserve"> Cour d’appel de </w:t>
      </w:r>
      <w:proofErr w:type="spellStart"/>
      <w:r w:rsidR="00590EAF">
        <w:rPr>
          <w:rFonts w:ascii="Tahoma" w:hAnsi="Tahoma" w:cs="Tahoma"/>
          <w:sz w:val="24"/>
          <w:szCs w:val="25"/>
        </w:rPr>
        <w:t>Lomami</w:t>
      </w:r>
      <w:proofErr w:type="spellEnd"/>
      <w:r w:rsidR="005E1DFF">
        <w:rPr>
          <w:rFonts w:ascii="Tahoma" w:hAnsi="Tahoma" w:cs="Tahoma"/>
          <w:sz w:val="24"/>
          <w:szCs w:val="25"/>
        </w:rPr>
        <w:t> ;</w:t>
      </w:r>
    </w:p>
    <w:p w:rsidR="005E1DFF" w:rsidRPr="0024481B" w:rsidRDefault="005E1DFF" w:rsidP="00B733FC">
      <w:pPr>
        <w:pStyle w:val="Paragraphedeliste"/>
        <w:spacing w:line="276" w:lineRule="auto"/>
        <w:ind w:left="0" w:right="50" w:firstLine="0"/>
        <w:rPr>
          <w:rFonts w:ascii="Tahoma" w:hAnsi="Tahoma" w:cs="Tahoma"/>
          <w:sz w:val="12"/>
          <w:szCs w:val="25"/>
        </w:rPr>
      </w:pPr>
    </w:p>
    <w:p w:rsidR="005E1DFF" w:rsidRDefault="005E1DFF"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Il y a donc mal jugé, nos moyens d’appel sont les « suivant :</w:t>
      </w:r>
    </w:p>
    <w:p w:rsidR="005E1DFF" w:rsidRDefault="005E1DFF" w:rsidP="005E1DFF">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La Violation du principe </w:t>
      </w:r>
      <w:r w:rsidR="00441F27">
        <w:rPr>
          <w:rFonts w:ascii="Tahoma" w:hAnsi="Tahoma" w:cs="Tahoma"/>
          <w:sz w:val="24"/>
          <w:szCs w:val="25"/>
        </w:rPr>
        <w:t xml:space="preserve">de la charge de la preuve qui incombe au requérant, ainsi que le principe </w:t>
      </w:r>
      <w:r w:rsidR="000676F1">
        <w:rPr>
          <w:rFonts w:ascii="Tahoma" w:hAnsi="Tahoma" w:cs="Tahoma"/>
          <w:sz w:val="24"/>
          <w:szCs w:val="25"/>
        </w:rPr>
        <w:t>de suffisance de preuve ;</w:t>
      </w:r>
    </w:p>
    <w:p w:rsidR="0024481B" w:rsidRPr="0024481B" w:rsidRDefault="0024481B" w:rsidP="0024481B">
      <w:pPr>
        <w:pStyle w:val="Paragraphedeliste"/>
        <w:spacing w:line="276" w:lineRule="auto"/>
        <w:ind w:left="993" w:right="50" w:firstLine="0"/>
        <w:rPr>
          <w:rFonts w:ascii="Tahoma" w:hAnsi="Tahoma" w:cs="Tahoma"/>
          <w:sz w:val="6"/>
          <w:szCs w:val="25"/>
        </w:rPr>
      </w:pPr>
    </w:p>
    <w:p w:rsidR="0024481B" w:rsidRPr="0024481B" w:rsidRDefault="000676F1" w:rsidP="0024481B">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Violation du mode de scrutin </w:t>
      </w:r>
      <w:r w:rsidR="00B376F0">
        <w:rPr>
          <w:rFonts w:ascii="Tahoma" w:hAnsi="Tahoma" w:cs="Tahoma"/>
          <w:sz w:val="24"/>
          <w:szCs w:val="25"/>
        </w:rPr>
        <w:t>pour l’élection des députés provinciaux dans la circonscription à plusieurs sièges pourvu</w:t>
      </w:r>
      <w:r w:rsidR="00103782">
        <w:rPr>
          <w:rFonts w:ascii="Tahoma" w:hAnsi="Tahoma" w:cs="Tahoma"/>
          <w:sz w:val="24"/>
          <w:szCs w:val="25"/>
        </w:rPr>
        <w:t> ;</w:t>
      </w:r>
    </w:p>
    <w:p w:rsidR="0024481B" w:rsidRPr="0024481B" w:rsidRDefault="0024481B" w:rsidP="0024481B">
      <w:pPr>
        <w:pStyle w:val="Paragraphedeliste"/>
        <w:spacing w:line="276" w:lineRule="auto"/>
        <w:ind w:left="993" w:right="50" w:firstLine="0"/>
        <w:rPr>
          <w:rFonts w:ascii="Tahoma" w:hAnsi="Tahoma" w:cs="Tahoma"/>
          <w:sz w:val="4"/>
          <w:szCs w:val="25"/>
        </w:rPr>
      </w:pPr>
    </w:p>
    <w:p w:rsidR="00103782" w:rsidRDefault="00103782" w:rsidP="005E1DFF">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La confusion </w:t>
      </w:r>
      <w:r w:rsidR="001452D5">
        <w:rPr>
          <w:rFonts w:ascii="Tahoma" w:hAnsi="Tahoma" w:cs="Tahoma"/>
          <w:sz w:val="24"/>
          <w:szCs w:val="25"/>
        </w:rPr>
        <w:t>sur l’application de la notion du seuil provincial d’attribution de siège ;</w:t>
      </w:r>
    </w:p>
    <w:p w:rsidR="0024481B" w:rsidRDefault="001452D5" w:rsidP="0024481B">
      <w:pPr>
        <w:pStyle w:val="Paragraphedeliste"/>
        <w:numPr>
          <w:ilvl w:val="0"/>
          <w:numId w:val="16"/>
        </w:numPr>
        <w:spacing w:line="276" w:lineRule="auto"/>
        <w:ind w:left="993" w:right="50" w:hanging="284"/>
        <w:rPr>
          <w:rFonts w:ascii="Tahoma" w:hAnsi="Tahoma" w:cs="Tahoma"/>
          <w:sz w:val="24"/>
          <w:szCs w:val="25"/>
        </w:rPr>
      </w:pPr>
      <w:r>
        <w:rPr>
          <w:rFonts w:ascii="Tahoma" w:hAnsi="Tahoma" w:cs="Tahoma"/>
          <w:sz w:val="24"/>
          <w:szCs w:val="25"/>
        </w:rPr>
        <w:t xml:space="preserve">Violation du principe </w:t>
      </w:r>
      <w:r w:rsidR="00E423F0">
        <w:rPr>
          <w:rFonts w:ascii="Tahoma" w:hAnsi="Tahoma" w:cs="Tahoma"/>
          <w:sz w:val="24"/>
          <w:szCs w:val="25"/>
        </w:rPr>
        <w:t>du dispositif</w:t>
      </w:r>
      <w:r w:rsidR="0024481B">
        <w:rPr>
          <w:rFonts w:ascii="Tahoma" w:hAnsi="Tahoma" w:cs="Tahoma"/>
          <w:sz w:val="24"/>
          <w:szCs w:val="25"/>
        </w:rPr>
        <w:t> ;</w:t>
      </w:r>
    </w:p>
    <w:p w:rsidR="0024481B" w:rsidRPr="008C27EA" w:rsidRDefault="0024481B" w:rsidP="0024481B">
      <w:pPr>
        <w:pStyle w:val="Paragraphedeliste"/>
        <w:spacing w:line="276" w:lineRule="auto"/>
        <w:ind w:left="993" w:right="50" w:firstLine="0"/>
        <w:rPr>
          <w:rFonts w:ascii="Tahoma" w:hAnsi="Tahoma" w:cs="Tahoma"/>
          <w:sz w:val="6"/>
          <w:szCs w:val="25"/>
        </w:rPr>
      </w:pPr>
    </w:p>
    <w:p w:rsidR="0024481B" w:rsidRPr="0024481B" w:rsidRDefault="0024481B" w:rsidP="0024481B">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Pr="0024481B">
        <w:rPr>
          <w:rFonts w:ascii="Tahoma" w:hAnsi="Tahoma" w:cs="Tahoma"/>
          <w:sz w:val="24"/>
          <w:szCs w:val="25"/>
        </w:rPr>
        <w:t xml:space="preserve">Et pour terminer </w:t>
      </w:r>
      <w:r w:rsidR="00CA003E">
        <w:rPr>
          <w:rFonts w:ascii="Tahoma" w:hAnsi="Tahoma" w:cs="Tahoma"/>
          <w:sz w:val="24"/>
          <w:szCs w:val="25"/>
        </w:rPr>
        <w:t>le requérant demande au Conseil « </w:t>
      </w:r>
      <w:r w:rsidRPr="0024481B">
        <w:rPr>
          <w:rFonts w:ascii="Tahoma" w:hAnsi="Tahoma" w:cs="Tahoma"/>
          <w:sz w:val="24"/>
          <w:szCs w:val="25"/>
        </w:rPr>
        <w:t>d’Etat, de dire recevable et fondé le présent appel ;</w:t>
      </w:r>
    </w:p>
    <w:p w:rsidR="0024481B" w:rsidRDefault="0024481B" w:rsidP="00CA003E">
      <w:pPr>
        <w:pStyle w:val="Paragraphedeliste"/>
        <w:spacing w:line="276" w:lineRule="auto"/>
        <w:ind w:left="993" w:right="50" w:firstLine="0"/>
        <w:rPr>
          <w:rFonts w:ascii="Tahoma" w:hAnsi="Tahoma" w:cs="Tahoma"/>
          <w:sz w:val="24"/>
          <w:szCs w:val="25"/>
        </w:rPr>
      </w:pPr>
    </w:p>
    <w:p w:rsidR="004141C0" w:rsidRPr="009F111A" w:rsidRDefault="004141C0" w:rsidP="004141C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A003E" w:rsidRPr="004016F0" w:rsidRDefault="00CA003E" w:rsidP="00CA003E">
      <w:pPr>
        <w:pStyle w:val="Paragraphedeliste"/>
        <w:spacing w:line="276" w:lineRule="auto"/>
        <w:ind w:left="993" w:right="50" w:firstLine="0"/>
        <w:rPr>
          <w:rFonts w:ascii="Tahoma" w:hAnsi="Tahoma" w:cs="Tahoma"/>
          <w:sz w:val="18"/>
          <w:szCs w:val="25"/>
        </w:rPr>
      </w:pPr>
    </w:p>
    <w:p w:rsidR="004141C0" w:rsidRDefault="004141C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proofErr w:type="gramStart"/>
      <w:r>
        <w:rPr>
          <w:rFonts w:ascii="Tahoma" w:hAnsi="Tahoma" w:cs="Tahoma"/>
          <w:sz w:val="24"/>
          <w:szCs w:val="25"/>
        </w:rPr>
        <w:t>d’Infirmer</w:t>
      </w:r>
      <w:proofErr w:type="gramEnd"/>
      <w:r>
        <w:rPr>
          <w:rFonts w:ascii="Tahoma" w:hAnsi="Tahoma" w:cs="Tahoma"/>
          <w:sz w:val="24"/>
          <w:szCs w:val="25"/>
        </w:rPr>
        <w:t xml:space="preserve"> en toutes ses dispositions l’arrêt RCE 032 « rendu le 15 mars 2024 par la Cour d’appel de </w:t>
      </w:r>
      <w:proofErr w:type="spellStart"/>
      <w:r>
        <w:rPr>
          <w:rFonts w:ascii="Tahoma" w:hAnsi="Tahoma" w:cs="Tahoma"/>
          <w:sz w:val="24"/>
          <w:szCs w:val="25"/>
        </w:rPr>
        <w:t>Lomami</w:t>
      </w:r>
      <w:proofErr w:type="spellEnd"/>
      <w:r>
        <w:rPr>
          <w:rFonts w:ascii="Tahoma" w:hAnsi="Tahoma" w:cs="Tahoma"/>
          <w:sz w:val="24"/>
          <w:szCs w:val="25"/>
        </w:rPr>
        <w:t>, « et statuant à nouveau ;</w:t>
      </w:r>
    </w:p>
    <w:p w:rsidR="004141C0" w:rsidRPr="004016F0" w:rsidRDefault="004141C0" w:rsidP="00B733FC">
      <w:pPr>
        <w:pStyle w:val="Paragraphedeliste"/>
        <w:spacing w:line="276" w:lineRule="auto"/>
        <w:ind w:left="0" w:right="50" w:firstLine="0"/>
        <w:rPr>
          <w:rFonts w:ascii="Tahoma" w:hAnsi="Tahoma" w:cs="Tahoma"/>
          <w:sz w:val="4"/>
          <w:szCs w:val="25"/>
        </w:rPr>
      </w:pPr>
    </w:p>
    <w:p w:rsidR="004141C0" w:rsidRDefault="004141C0"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définitivement élu député provincial de la </w:t>
      </w:r>
      <w:r w:rsidR="00B138E0">
        <w:rPr>
          <w:rFonts w:ascii="Tahoma" w:hAnsi="Tahoma" w:cs="Tahoma"/>
          <w:sz w:val="24"/>
          <w:szCs w:val="25"/>
        </w:rPr>
        <w:t>« </w:t>
      </w:r>
      <w:r>
        <w:rPr>
          <w:rFonts w:ascii="Tahoma" w:hAnsi="Tahoma" w:cs="Tahoma"/>
          <w:sz w:val="24"/>
          <w:szCs w:val="25"/>
        </w:rPr>
        <w:t xml:space="preserve">circonscription de </w:t>
      </w:r>
      <w:proofErr w:type="spellStart"/>
      <w:r>
        <w:rPr>
          <w:rFonts w:ascii="Tahoma" w:hAnsi="Tahoma" w:cs="Tahoma"/>
          <w:sz w:val="24"/>
          <w:szCs w:val="25"/>
        </w:rPr>
        <w:t>Ngandajika</w:t>
      </w:r>
      <w:proofErr w:type="spellEnd"/>
      <w:r>
        <w:rPr>
          <w:rFonts w:ascii="Tahoma" w:hAnsi="Tahoma" w:cs="Tahoma"/>
          <w:sz w:val="24"/>
          <w:szCs w:val="25"/>
        </w:rPr>
        <w:t xml:space="preserve">, Monsieur NTUMBA </w:t>
      </w:r>
      <w:r w:rsidR="00B138E0">
        <w:rPr>
          <w:rFonts w:ascii="Tahoma" w:hAnsi="Tahoma" w:cs="Tahoma"/>
          <w:sz w:val="24"/>
          <w:szCs w:val="25"/>
        </w:rPr>
        <w:t>« </w:t>
      </w:r>
      <w:r>
        <w:rPr>
          <w:rFonts w:ascii="Tahoma" w:hAnsi="Tahoma" w:cs="Tahoma"/>
          <w:sz w:val="24"/>
          <w:szCs w:val="25"/>
        </w:rPr>
        <w:t>NDALA Simon</w:t>
      </w:r>
      <w:r w:rsidR="00B138E0">
        <w:rPr>
          <w:rFonts w:ascii="Tahoma" w:hAnsi="Tahoma" w:cs="Tahoma"/>
          <w:sz w:val="24"/>
          <w:szCs w:val="25"/>
        </w:rPr>
        <w:t> ;</w:t>
      </w:r>
      <w:r>
        <w:rPr>
          <w:rFonts w:ascii="Tahoma" w:hAnsi="Tahoma" w:cs="Tahoma"/>
          <w:sz w:val="24"/>
          <w:szCs w:val="25"/>
        </w:rPr>
        <w:t xml:space="preserve"> </w:t>
      </w:r>
    </w:p>
    <w:p w:rsidR="009A4779" w:rsidRPr="004016F0" w:rsidRDefault="009A4779" w:rsidP="00B733FC">
      <w:pPr>
        <w:pStyle w:val="Paragraphedeliste"/>
        <w:spacing w:line="276" w:lineRule="auto"/>
        <w:ind w:left="0" w:right="50" w:firstLine="0"/>
        <w:rPr>
          <w:rFonts w:ascii="Tahoma" w:hAnsi="Tahoma" w:cs="Tahoma"/>
          <w:sz w:val="6"/>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4016F0" w:rsidRDefault="00721250" w:rsidP="00343CEA">
      <w:pPr>
        <w:spacing w:line="276" w:lineRule="auto"/>
        <w:ind w:left="0" w:firstLine="0"/>
        <w:rPr>
          <w:rFonts w:ascii="Tahoma" w:hAnsi="Tahoma" w:cs="Tahoma"/>
          <w:color w:val="auto"/>
          <w:sz w:val="4"/>
          <w:szCs w:val="25"/>
        </w:rPr>
      </w:pPr>
    </w:p>
    <w:p w:rsidR="00A13CC1"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80DB7">
        <w:rPr>
          <w:rFonts w:ascii="Tahoma" w:hAnsi="Tahoma" w:cs="Tahoma"/>
          <w:color w:val="auto"/>
          <w:sz w:val="24"/>
          <w:szCs w:val="25"/>
        </w:rPr>
        <w:t>Daudet KAMAYI</w:t>
      </w:r>
      <w:r w:rsidR="002C46EC">
        <w:rPr>
          <w:rFonts w:ascii="Tahoma" w:hAnsi="Tahoma" w:cs="Tahoma"/>
          <w:color w:val="auto"/>
          <w:sz w:val="24"/>
          <w:szCs w:val="25"/>
        </w:rPr>
        <w:t xml:space="preserve"> DIKAMBA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Alliance pour l</w:t>
      </w:r>
      <w:r w:rsidR="002C46EC">
        <w:rPr>
          <w:rFonts w:ascii="Tahoma" w:hAnsi="Tahoma" w:cs="Tahoma"/>
          <w:color w:val="auto"/>
          <w:sz w:val="24"/>
          <w:szCs w:val="25"/>
        </w:rPr>
        <w:t xml:space="preserve">’Avènement d’un Congo </w:t>
      </w:r>
      <w:proofErr w:type="spellStart"/>
      <w:r w:rsidR="002C46EC">
        <w:rPr>
          <w:rFonts w:ascii="Tahoma" w:hAnsi="Tahoma" w:cs="Tahoma"/>
          <w:color w:val="auto"/>
          <w:sz w:val="24"/>
          <w:szCs w:val="25"/>
        </w:rPr>
        <w:t>Prop</w:t>
      </w:r>
      <w:r w:rsidR="00075076">
        <w:rPr>
          <w:rFonts w:ascii="Tahoma" w:hAnsi="Tahoma" w:cs="Tahoma"/>
          <w:color w:val="auto"/>
          <w:sz w:val="24"/>
          <w:szCs w:val="25"/>
        </w:rPr>
        <w:t>ère</w:t>
      </w:r>
      <w:proofErr w:type="spellEnd"/>
      <w:r w:rsidR="00075076">
        <w:rPr>
          <w:rFonts w:ascii="Tahoma" w:hAnsi="Tahoma" w:cs="Tahoma"/>
          <w:color w:val="auto"/>
          <w:sz w:val="24"/>
          <w:szCs w:val="25"/>
        </w:rPr>
        <w:t xml:space="preserve"> et Grand</w:t>
      </w:r>
      <w:r w:rsidR="00EF00F1">
        <w:rPr>
          <w:rFonts w:ascii="Tahoma" w:hAnsi="Tahoma" w:cs="Tahoma"/>
          <w:color w:val="auto"/>
          <w:sz w:val="24"/>
          <w:szCs w:val="25"/>
        </w:rPr>
        <w:t>, « A</w:t>
      </w:r>
      <w:r w:rsidR="007D1CF0">
        <w:rPr>
          <w:rFonts w:ascii="Tahoma" w:hAnsi="Tahoma" w:cs="Tahoma"/>
          <w:color w:val="auto"/>
          <w:sz w:val="24"/>
          <w:szCs w:val="25"/>
        </w:rPr>
        <w:t>ACPG</w:t>
      </w:r>
      <w:r w:rsidR="00704312">
        <w:rPr>
          <w:rFonts w:ascii="Tahoma" w:hAnsi="Tahoma" w:cs="Tahoma"/>
          <w:color w:val="auto"/>
          <w:sz w:val="24"/>
          <w:szCs w:val="25"/>
        </w:rPr>
        <w:t>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72539F" w:rsidRPr="00FA428F" w:rsidRDefault="0072539F" w:rsidP="0072539F">
      <w:pPr>
        <w:pStyle w:val="Paragraphedeliste"/>
        <w:spacing w:line="276" w:lineRule="auto"/>
        <w:ind w:left="360" w:firstLine="0"/>
        <w:rPr>
          <w:rFonts w:ascii="Tahoma" w:hAnsi="Tahoma" w:cs="Tahoma"/>
          <w:color w:val="auto"/>
          <w:sz w:val="6"/>
          <w:szCs w:val="25"/>
        </w:rPr>
      </w:pPr>
    </w:p>
    <w:p w:rsidR="00FA428F" w:rsidRPr="00FA428F" w:rsidRDefault="0072539F" w:rsidP="00FA428F">
      <w:pPr>
        <w:pStyle w:val="Paragraphedeliste"/>
        <w:numPr>
          <w:ilvl w:val="0"/>
          <w:numId w:val="16"/>
        </w:numPr>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Pr>
          <w:rFonts w:ascii="Tahoma" w:hAnsi="Tahoma" w:cs="Tahoma"/>
          <w:b/>
          <w:color w:val="auto"/>
          <w:sz w:val="24"/>
          <w:szCs w:val="25"/>
          <w:u w:val="single"/>
        </w:rPr>
        <w:t xml:space="preserve">Daudet KAMAYI DIKAMBA </w:t>
      </w:r>
      <w:r w:rsidRPr="001D7904">
        <w:rPr>
          <w:rFonts w:ascii="Tahoma" w:hAnsi="Tahoma" w:cs="Tahoma"/>
          <w:b/>
          <w:color w:val="auto"/>
          <w:sz w:val="24"/>
          <w:szCs w:val="25"/>
          <w:u w:val="single"/>
        </w:rPr>
        <w:t>pour l’</w:t>
      </w:r>
      <w:r>
        <w:rPr>
          <w:rFonts w:ascii="Tahoma" w:hAnsi="Tahoma" w:cs="Tahoma"/>
          <w:b/>
          <w:color w:val="auto"/>
          <w:sz w:val="24"/>
          <w:szCs w:val="25"/>
          <w:u w:val="single"/>
        </w:rPr>
        <w:t>Intimé</w:t>
      </w:r>
      <w:r w:rsidRPr="001D7904">
        <w:rPr>
          <w:rFonts w:ascii="Tahoma" w:hAnsi="Tahoma" w:cs="Tahoma"/>
          <w:b/>
          <w:color w:val="auto"/>
          <w:sz w:val="24"/>
          <w:szCs w:val="25"/>
        </w:rPr>
        <w:t>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C67450">
      <w:pPr>
        <w:spacing w:line="240"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C67450" w:rsidRPr="00C67450">
        <w:rPr>
          <w:rFonts w:ascii="Tahoma" w:hAnsi="Tahoma" w:cs="Tahoma"/>
          <w:b/>
          <w:color w:val="auto"/>
          <w:sz w:val="24"/>
          <w:szCs w:val="25"/>
        </w:rPr>
        <w:t>Ces causes,</w:t>
      </w:r>
    </w:p>
    <w:p w:rsidR="00174089" w:rsidRPr="00174089" w:rsidRDefault="00174089" w:rsidP="00C67450">
      <w:pPr>
        <w:spacing w:line="240" w:lineRule="auto"/>
        <w:ind w:firstLine="0"/>
        <w:rPr>
          <w:rFonts w:ascii="Tahoma" w:hAnsi="Tahoma" w:cs="Tahoma"/>
          <w:color w:val="auto"/>
          <w:sz w:val="4"/>
          <w:szCs w:val="25"/>
        </w:rPr>
      </w:pPr>
    </w:p>
    <w:p w:rsidR="00C67450" w:rsidRDefault="0003722C" w:rsidP="00C67450">
      <w:pPr>
        <w:spacing w:line="240" w:lineRule="auto"/>
        <w:ind w:firstLine="0"/>
        <w:rPr>
          <w:rFonts w:ascii="Tahoma" w:hAnsi="Tahoma" w:cs="Tahoma"/>
          <w:b/>
          <w:color w:val="auto"/>
          <w:sz w:val="24"/>
          <w:szCs w:val="25"/>
        </w:rPr>
      </w:pPr>
      <w:r>
        <w:rPr>
          <w:rFonts w:ascii="Tahoma" w:hAnsi="Tahoma" w:cs="Tahoma"/>
          <w:color w:val="auto"/>
          <w:sz w:val="24"/>
          <w:szCs w:val="25"/>
        </w:rPr>
        <w:t>« </w:t>
      </w:r>
      <w:r>
        <w:rPr>
          <w:rFonts w:ascii="Tahoma" w:hAnsi="Tahoma" w:cs="Tahoma"/>
          <w:color w:val="auto"/>
          <w:sz w:val="24"/>
          <w:szCs w:val="25"/>
        </w:rPr>
        <w:tab/>
      </w:r>
      <w:r w:rsidR="00C67450" w:rsidRPr="00C67450">
        <w:rPr>
          <w:rFonts w:ascii="Tahoma" w:hAnsi="Tahoma" w:cs="Tahoma"/>
          <w:b/>
          <w:color w:val="auto"/>
          <w:sz w:val="24"/>
          <w:szCs w:val="25"/>
        </w:rPr>
        <w:t>Plaise au Conseil d’Etat ;</w:t>
      </w:r>
    </w:p>
    <w:p w:rsidR="00F12F1A" w:rsidRPr="004016F0" w:rsidRDefault="00F12F1A" w:rsidP="00C67450">
      <w:pPr>
        <w:spacing w:line="240" w:lineRule="auto"/>
        <w:ind w:firstLine="0"/>
        <w:rPr>
          <w:rFonts w:ascii="Tahoma" w:hAnsi="Tahoma" w:cs="Tahoma"/>
          <w:color w:val="auto"/>
          <w:sz w:val="10"/>
          <w:szCs w:val="25"/>
        </w:rPr>
      </w:pPr>
    </w:p>
    <w:p w:rsidR="00704E3B" w:rsidRDefault="00704E3B" w:rsidP="0023048C">
      <w:pPr>
        <w:spacing w:line="276" w:lineRule="auto"/>
        <w:ind w:firstLine="0"/>
        <w:rPr>
          <w:rFonts w:ascii="Tahoma" w:hAnsi="Tahoma" w:cs="Tahoma"/>
          <w:color w:val="auto"/>
          <w:sz w:val="24"/>
          <w:szCs w:val="25"/>
        </w:rPr>
      </w:pPr>
      <w:r>
        <w:rPr>
          <w:rFonts w:ascii="Tahoma" w:hAnsi="Tahoma" w:cs="Tahoma"/>
          <w:color w:val="auto"/>
          <w:sz w:val="24"/>
          <w:szCs w:val="25"/>
        </w:rPr>
        <w:t>« Dire la présente requête en appel recevable et « amplement fondée ;</w:t>
      </w:r>
    </w:p>
    <w:p w:rsidR="00824DC9" w:rsidRDefault="00704E3B" w:rsidP="00824DC9">
      <w:pPr>
        <w:spacing w:line="276" w:lineRule="auto"/>
        <w:ind w:firstLine="0"/>
        <w:rPr>
          <w:rFonts w:ascii="Tahoma" w:hAnsi="Tahoma" w:cs="Tahoma"/>
          <w:color w:val="auto"/>
          <w:sz w:val="24"/>
          <w:szCs w:val="25"/>
        </w:rPr>
      </w:pPr>
      <w:r>
        <w:rPr>
          <w:rFonts w:ascii="Tahoma" w:hAnsi="Tahoma" w:cs="Tahoma"/>
          <w:color w:val="auto"/>
          <w:sz w:val="24"/>
          <w:szCs w:val="25"/>
        </w:rPr>
        <w:t>« </w:t>
      </w:r>
      <w:r w:rsidR="002774F5">
        <w:rPr>
          <w:rFonts w:ascii="Tahoma" w:hAnsi="Tahoma" w:cs="Tahoma"/>
          <w:color w:val="auto"/>
          <w:sz w:val="24"/>
          <w:szCs w:val="25"/>
        </w:rPr>
        <w:t xml:space="preserve">Ordonner la confirmation de l’arrêt sous RCE 032 « rendu par la Cour d’Appel de </w:t>
      </w:r>
      <w:proofErr w:type="spellStart"/>
      <w:r w:rsidR="002774F5">
        <w:rPr>
          <w:rFonts w:ascii="Tahoma" w:hAnsi="Tahoma" w:cs="Tahoma"/>
          <w:color w:val="auto"/>
          <w:sz w:val="24"/>
          <w:szCs w:val="25"/>
        </w:rPr>
        <w:t>Lomami</w:t>
      </w:r>
      <w:proofErr w:type="spellEnd"/>
      <w:r w:rsidR="00824DC9">
        <w:rPr>
          <w:rFonts w:ascii="Tahoma" w:hAnsi="Tahoma" w:cs="Tahoma"/>
          <w:color w:val="auto"/>
          <w:sz w:val="24"/>
          <w:szCs w:val="25"/>
        </w:rPr>
        <w:t xml:space="preserve"> en date du 15 « mars 2024 proclamant monsieur TSHIYOYO NYINDU « Jonas élu de la circonscription de </w:t>
      </w:r>
      <w:proofErr w:type="spellStart"/>
      <w:r w:rsidR="00824DC9">
        <w:rPr>
          <w:rFonts w:ascii="Tahoma" w:hAnsi="Tahoma" w:cs="Tahoma"/>
          <w:color w:val="auto"/>
          <w:sz w:val="24"/>
          <w:szCs w:val="25"/>
        </w:rPr>
        <w:t>Ngandajika</w:t>
      </w:r>
      <w:proofErr w:type="spellEnd"/>
      <w:r w:rsidR="00824DC9">
        <w:rPr>
          <w:rFonts w:ascii="Tahoma" w:hAnsi="Tahoma" w:cs="Tahoma"/>
          <w:color w:val="auto"/>
          <w:sz w:val="24"/>
          <w:szCs w:val="25"/>
        </w:rPr>
        <w:t xml:space="preserve"> et ce, « dans toutes ses dispositions et en conséquence « infirmer la décision de la CENI.</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Frais comme de droit à charge du trésor public</w:t>
      </w:r>
    </w:p>
    <w:p w:rsidR="00824DC9" w:rsidRDefault="00824DC9" w:rsidP="0023048C">
      <w:pPr>
        <w:spacing w:line="276" w:lineRule="auto"/>
        <w:ind w:firstLine="0"/>
        <w:rPr>
          <w:rFonts w:ascii="Tahoma" w:hAnsi="Tahoma" w:cs="Tahoma"/>
          <w:color w:val="auto"/>
          <w:sz w:val="24"/>
          <w:szCs w:val="25"/>
        </w:rPr>
      </w:pPr>
      <w:r>
        <w:rPr>
          <w:rFonts w:ascii="Tahoma" w:hAnsi="Tahoma" w:cs="Tahoma"/>
          <w:color w:val="auto"/>
          <w:sz w:val="24"/>
          <w:szCs w:val="25"/>
        </w:rPr>
        <w:t>« Et ce sera justice. »</w:t>
      </w:r>
    </w:p>
    <w:p w:rsidR="00732A17" w:rsidRPr="00824DC9" w:rsidRDefault="00732A17" w:rsidP="0023048C">
      <w:pPr>
        <w:spacing w:line="276" w:lineRule="auto"/>
        <w:ind w:firstLine="0"/>
        <w:rPr>
          <w:rFonts w:ascii="Tahoma" w:hAnsi="Tahoma" w:cs="Tahoma"/>
          <w:color w:val="auto"/>
          <w:sz w:val="2"/>
          <w:szCs w:val="25"/>
        </w:rPr>
      </w:pPr>
    </w:p>
    <w:p w:rsidR="008548B9" w:rsidRDefault="00B346E8" w:rsidP="00AA2F4E">
      <w:pPr>
        <w:tabs>
          <w:tab w:val="right" w:pos="6082"/>
        </w:tabs>
        <w:spacing w:line="276" w:lineRule="auto"/>
        <w:rPr>
          <w:rFonts w:ascii="Tahoma" w:hAnsi="Tahoma" w:cs="Tahoma"/>
          <w:color w:val="C00000"/>
          <w:sz w:val="24"/>
          <w:szCs w:val="25"/>
        </w:rPr>
      </w:pPr>
      <w:r>
        <w:rPr>
          <w:b/>
          <w:noProof/>
          <w:sz w:val="24"/>
          <w:szCs w:val="25"/>
        </w:rPr>
        <mc:AlternateContent>
          <mc:Choice Requires="wps">
            <w:drawing>
              <wp:anchor distT="0" distB="0" distL="114300" distR="114300" simplePos="0" relativeHeight="251667456" behindDoc="0" locked="0" layoutInCell="1" allowOverlap="1" wp14:anchorId="5BC8C15A" wp14:editId="3FAE7F39">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Pr>
          <w:rFonts w:ascii="Tahoma" w:hAnsi="Tahoma" w:cs="Tahoma"/>
          <w:color w:val="auto"/>
          <w:sz w:val="24"/>
          <w:szCs w:val="25"/>
        </w:rPr>
        <w:t>« </w:t>
      </w:r>
      <w:r w:rsidR="00824DC9">
        <w:rPr>
          <w:rFonts w:ascii="Tahoma" w:hAnsi="Tahoma" w:cs="Tahoma"/>
          <w:color w:val="auto"/>
          <w:sz w:val="24"/>
          <w:szCs w:val="25"/>
        </w:rPr>
        <w:tab/>
        <w:t>‘’</w:t>
      </w:r>
      <w:r w:rsidR="00824DC9">
        <w:rPr>
          <w:rFonts w:ascii="Tahoma" w:hAnsi="Tahoma" w:cs="Tahoma"/>
          <w:color w:val="C00000"/>
          <w:sz w:val="24"/>
          <w:szCs w:val="25"/>
        </w:rPr>
        <w:t xml:space="preserve"> </w:t>
      </w:r>
    </w:p>
    <w:p w:rsidR="00AA2F4E" w:rsidRPr="001B4B57" w:rsidRDefault="00AA2F4E" w:rsidP="00AA2F4E">
      <w:pPr>
        <w:tabs>
          <w:tab w:val="right" w:pos="6082"/>
        </w:tabs>
        <w:spacing w:line="276" w:lineRule="auto"/>
        <w:rPr>
          <w:rFonts w:ascii="Tahoma" w:hAnsi="Tahoma" w:cs="Tahoma"/>
          <w:color w:val="C00000"/>
          <w:sz w:val="6"/>
          <w:szCs w:val="25"/>
        </w:rPr>
      </w:pPr>
    </w:p>
    <w:p w:rsidR="008D32E9" w:rsidRDefault="008D32E9" w:rsidP="008D32E9">
      <w:pPr>
        <w:spacing w:line="276" w:lineRule="auto"/>
        <w:ind w:firstLine="699"/>
        <w:rPr>
          <w:rFonts w:ascii="Tahoma" w:hAnsi="Tahoma" w:cs="Tahoma"/>
          <w:color w:val="auto"/>
          <w:sz w:val="24"/>
          <w:szCs w:val="25"/>
        </w:rPr>
      </w:pPr>
      <w:r w:rsidRPr="0046021E">
        <w:rPr>
          <w:rFonts w:ascii="Tahoma" w:hAnsi="Tahoma" w:cs="Tahoma"/>
          <w:color w:val="auto"/>
          <w:sz w:val="24"/>
          <w:szCs w:val="25"/>
        </w:rPr>
        <w:t xml:space="preserve">Quant </w:t>
      </w:r>
      <w:r w:rsidR="00510082" w:rsidRPr="0046021E">
        <w:rPr>
          <w:rFonts w:ascii="Tahoma" w:hAnsi="Tahoma" w:cs="Tahoma"/>
          <w:color w:val="auto"/>
          <w:sz w:val="24"/>
          <w:szCs w:val="25"/>
        </w:rPr>
        <w:t>à l’expert</w:t>
      </w:r>
      <w:r w:rsidRPr="0046021E">
        <w:rPr>
          <w:rFonts w:ascii="Tahoma" w:hAnsi="Tahoma" w:cs="Tahoma"/>
          <w:color w:val="auto"/>
          <w:sz w:val="24"/>
          <w:szCs w:val="25"/>
        </w:rPr>
        <w:t xml:space="preserve"> de la CENI, ayant pris parole, </w:t>
      </w:r>
      <w:r w:rsidR="00510082" w:rsidRPr="0046021E">
        <w:rPr>
          <w:rFonts w:ascii="Tahoma" w:hAnsi="Tahoma" w:cs="Tahoma"/>
          <w:color w:val="auto"/>
          <w:sz w:val="24"/>
          <w:szCs w:val="25"/>
        </w:rPr>
        <w:t xml:space="preserve">Monsieur </w:t>
      </w:r>
      <w:r w:rsidR="0046021E" w:rsidRPr="0046021E">
        <w:rPr>
          <w:rFonts w:ascii="Tahoma" w:hAnsi="Tahoma" w:cs="Tahoma"/>
          <w:color w:val="auto"/>
          <w:sz w:val="24"/>
          <w:szCs w:val="25"/>
        </w:rPr>
        <w:t>Noël MULIMBI</w:t>
      </w:r>
      <w:r w:rsidRPr="0046021E">
        <w:rPr>
          <w:rFonts w:ascii="Tahoma" w:hAnsi="Tahoma" w:cs="Tahoma"/>
          <w:color w:val="auto"/>
          <w:sz w:val="24"/>
          <w:szCs w:val="25"/>
        </w:rPr>
        <w:t xml:space="preserve">, conclut ce qui suit : </w:t>
      </w:r>
    </w:p>
    <w:p w:rsidR="001B4B57" w:rsidRPr="001B4B57" w:rsidRDefault="001B4B57" w:rsidP="008D32E9">
      <w:pPr>
        <w:spacing w:line="276" w:lineRule="auto"/>
        <w:ind w:firstLine="699"/>
        <w:rPr>
          <w:rFonts w:ascii="Tahoma" w:hAnsi="Tahoma" w:cs="Tahoma"/>
          <w:color w:val="auto"/>
          <w:sz w:val="4"/>
          <w:szCs w:val="25"/>
        </w:rPr>
      </w:pPr>
    </w:p>
    <w:p w:rsidR="004016F0" w:rsidRDefault="008D32E9" w:rsidP="008D32E9">
      <w:pPr>
        <w:spacing w:line="276" w:lineRule="auto"/>
        <w:rPr>
          <w:rFonts w:ascii="Tahoma" w:hAnsi="Tahoma" w:cs="Tahoma"/>
          <w:color w:val="auto"/>
          <w:sz w:val="24"/>
          <w:szCs w:val="25"/>
        </w:rPr>
      </w:pPr>
      <w:r w:rsidRPr="004016F0">
        <w:rPr>
          <w:rFonts w:ascii="Tahoma" w:hAnsi="Tahoma" w:cs="Tahoma"/>
          <w:color w:val="auto"/>
          <w:sz w:val="24"/>
          <w:szCs w:val="25"/>
        </w:rPr>
        <w:t>« </w:t>
      </w:r>
      <w:r w:rsidR="00310D2C" w:rsidRPr="004016F0">
        <w:rPr>
          <w:rFonts w:ascii="Tahoma" w:hAnsi="Tahoma" w:cs="Tahoma"/>
          <w:color w:val="auto"/>
          <w:sz w:val="24"/>
          <w:szCs w:val="25"/>
        </w:rPr>
        <w:t xml:space="preserve">En l’espèce, </w:t>
      </w:r>
      <w:r w:rsidR="00833952" w:rsidRPr="004016F0">
        <w:rPr>
          <w:rFonts w:ascii="Tahoma" w:hAnsi="Tahoma" w:cs="Tahoma"/>
          <w:color w:val="auto"/>
          <w:sz w:val="24"/>
          <w:szCs w:val="25"/>
        </w:rPr>
        <w:t xml:space="preserve">la </w:t>
      </w:r>
      <w:r w:rsidR="00310D2C" w:rsidRPr="004016F0">
        <w:rPr>
          <w:rFonts w:ascii="Tahoma" w:hAnsi="Tahoma" w:cs="Tahoma"/>
          <w:color w:val="auto"/>
          <w:sz w:val="24"/>
          <w:szCs w:val="25"/>
        </w:rPr>
        <w:t xml:space="preserve">circonscription </w:t>
      </w:r>
      <w:r w:rsidR="00310D2C">
        <w:rPr>
          <w:rFonts w:ascii="Tahoma" w:hAnsi="Tahoma" w:cs="Tahoma"/>
          <w:color w:val="auto"/>
          <w:sz w:val="24"/>
          <w:szCs w:val="25"/>
        </w:rPr>
        <w:t xml:space="preserve">électorale </w:t>
      </w:r>
      <w:r w:rsidR="00833952">
        <w:rPr>
          <w:rFonts w:ascii="Tahoma" w:hAnsi="Tahoma" w:cs="Tahoma"/>
          <w:color w:val="auto"/>
          <w:sz w:val="24"/>
          <w:szCs w:val="25"/>
        </w:rPr>
        <w:t xml:space="preserve">de </w:t>
      </w:r>
      <w:proofErr w:type="spellStart"/>
      <w:r w:rsidR="00833952">
        <w:rPr>
          <w:rFonts w:ascii="Tahoma" w:hAnsi="Tahoma" w:cs="Tahoma"/>
          <w:color w:val="auto"/>
          <w:sz w:val="24"/>
          <w:szCs w:val="25"/>
        </w:rPr>
        <w:t>Ngandajika</w:t>
      </w:r>
      <w:proofErr w:type="spellEnd"/>
      <w:r w:rsidR="00833952">
        <w:rPr>
          <w:rFonts w:ascii="Tahoma" w:hAnsi="Tahoma" w:cs="Tahoma"/>
          <w:color w:val="auto"/>
          <w:sz w:val="24"/>
          <w:szCs w:val="25"/>
        </w:rPr>
        <w:t xml:space="preserve"> avait au total 6 sièges, et la liste de l’Appelant, le Regroupement politique 2A/TDC a atteint le seuil de 03% fixé à 17.847 et a obtenu 2.148 voix, le plus de voix obtenue par le candidat NTUMBA Simon, ce qui lui a permis d’être éligible à l’attribution </w:t>
      </w:r>
      <w:r w:rsidR="00A7413F">
        <w:rPr>
          <w:rFonts w:ascii="Tahoma" w:hAnsi="Tahoma" w:cs="Tahoma"/>
          <w:color w:val="auto"/>
          <w:sz w:val="24"/>
          <w:szCs w:val="25"/>
        </w:rPr>
        <w:t xml:space="preserve">des sièges. De même la liste du Regroupement politique AACPG a également atteint le seuil de représentativité </w:t>
      </w:r>
      <w:r w:rsidR="002A601E">
        <w:rPr>
          <w:rFonts w:ascii="Tahoma" w:hAnsi="Tahoma" w:cs="Tahoma"/>
          <w:color w:val="auto"/>
          <w:sz w:val="24"/>
          <w:szCs w:val="25"/>
        </w:rPr>
        <w:t xml:space="preserve">de 03% </w:t>
      </w:r>
      <w:r w:rsidR="00B17770">
        <w:rPr>
          <w:rFonts w:ascii="Tahoma" w:hAnsi="Tahoma" w:cs="Tahoma"/>
          <w:color w:val="auto"/>
          <w:sz w:val="24"/>
          <w:szCs w:val="25"/>
        </w:rPr>
        <w:t xml:space="preserve"> et, a obtenu </w:t>
      </w:r>
      <w:r w:rsidR="004126A2">
        <w:rPr>
          <w:rFonts w:ascii="Tahoma" w:hAnsi="Tahoma" w:cs="Tahoma"/>
          <w:color w:val="auto"/>
          <w:sz w:val="24"/>
          <w:szCs w:val="25"/>
        </w:rPr>
        <w:t>43.926 voix et son candidat TSHIYOYO</w:t>
      </w:r>
      <w:r w:rsidR="004016F0">
        <w:rPr>
          <w:rFonts w:ascii="Tahoma" w:hAnsi="Tahoma" w:cs="Tahoma"/>
          <w:color w:val="auto"/>
          <w:sz w:val="24"/>
          <w:szCs w:val="25"/>
        </w:rPr>
        <w:t xml:space="preserve"> Jonas a obtenu </w:t>
      </w:r>
    </w:p>
    <w:p w:rsidR="004016F0" w:rsidRPr="009F111A" w:rsidRDefault="004016F0" w:rsidP="004016F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4016F0" w:rsidRPr="004016F0" w:rsidRDefault="004016F0" w:rsidP="008D32E9">
      <w:pPr>
        <w:spacing w:line="276" w:lineRule="auto"/>
        <w:rPr>
          <w:rFonts w:ascii="Tahoma" w:hAnsi="Tahoma" w:cs="Tahoma"/>
          <w:color w:val="auto"/>
          <w:sz w:val="22"/>
          <w:szCs w:val="25"/>
        </w:rPr>
      </w:pPr>
    </w:p>
    <w:p w:rsidR="00310D2C" w:rsidRDefault="004016F0" w:rsidP="008D32E9">
      <w:pPr>
        <w:spacing w:line="276" w:lineRule="auto"/>
        <w:rPr>
          <w:rFonts w:ascii="Tahoma" w:hAnsi="Tahoma" w:cs="Tahoma"/>
          <w:color w:val="auto"/>
          <w:sz w:val="24"/>
          <w:szCs w:val="25"/>
        </w:rPr>
      </w:pPr>
      <w:r>
        <w:rPr>
          <w:rFonts w:ascii="Tahoma" w:hAnsi="Tahoma" w:cs="Tahoma"/>
          <w:color w:val="auto"/>
          <w:sz w:val="24"/>
          <w:szCs w:val="25"/>
        </w:rPr>
        <w:t xml:space="preserve">6.819 voix. Mais curieusement le premier juge a invalidé le candidat du Regroupement 2A/TDC au profit du candidat  AACPG. En définitive, la CENI demande au Conseil d’Etat de confirmer sa décision.  </w:t>
      </w:r>
      <w:r w:rsidR="00A7413F">
        <w:rPr>
          <w:rFonts w:ascii="Tahoma" w:hAnsi="Tahoma" w:cs="Tahoma"/>
          <w:color w:val="auto"/>
          <w:sz w:val="24"/>
          <w:szCs w:val="25"/>
        </w:rPr>
        <w:t xml:space="preserve"> </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8E2145" w:rsidRPr="006335E4" w:rsidRDefault="00B346E8" w:rsidP="004016F0">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EA4F9B" w:rsidRPr="007F6A55" w:rsidRDefault="00EA4F9B" w:rsidP="00C32523">
      <w:pPr>
        <w:spacing w:line="276" w:lineRule="auto"/>
        <w:rPr>
          <w:rFonts w:ascii="Tahoma" w:hAnsi="Tahoma" w:cs="Tahoma"/>
          <w:color w:val="auto"/>
          <w:sz w:val="8"/>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4016F0">
        <w:rPr>
          <w:rFonts w:ascii="Tahoma" w:hAnsi="Tahoma" w:cs="Tahoma"/>
          <w:color w:val="auto"/>
          <w:sz w:val="24"/>
          <w:szCs w:val="25"/>
        </w:rPr>
        <w:t>Il plaira au Conseil d’Etat de dire recevable et « entièrement fondé le présent appel du Regroupement « politique 2A/TDC ;</w:t>
      </w:r>
    </w:p>
    <w:p w:rsidR="004016F0" w:rsidRPr="007F6A55" w:rsidRDefault="004016F0" w:rsidP="00852109">
      <w:pPr>
        <w:spacing w:line="276" w:lineRule="auto"/>
        <w:rPr>
          <w:rFonts w:ascii="Tahoma" w:hAnsi="Tahoma" w:cs="Tahoma"/>
          <w:color w:val="auto"/>
          <w:sz w:val="6"/>
          <w:szCs w:val="25"/>
        </w:rPr>
      </w:pPr>
    </w:p>
    <w:p w:rsidR="004016F0" w:rsidRDefault="004016F0"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F6A55">
        <w:rPr>
          <w:rFonts w:ascii="Tahoma" w:hAnsi="Tahoma" w:cs="Tahoma"/>
          <w:color w:val="auto"/>
          <w:sz w:val="24"/>
          <w:szCs w:val="25"/>
        </w:rPr>
        <w:t>D’infirmer l’œuvre du premier juge ;</w:t>
      </w:r>
    </w:p>
    <w:p w:rsidR="004016F0" w:rsidRPr="000B381A" w:rsidRDefault="004016F0" w:rsidP="00852109">
      <w:pPr>
        <w:spacing w:line="276" w:lineRule="auto"/>
        <w:rPr>
          <w:rFonts w:ascii="Tahoma" w:hAnsi="Tahoma" w:cs="Tahoma"/>
          <w:color w:val="auto"/>
          <w:sz w:val="6"/>
          <w:szCs w:val="25"/>
        </w:rPr>
      </w:pP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Default="003B68CE" w:rsidP="001C4B9F">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1C4B9F" w:rsidRPr="004B0037" w:rsidRDefault="001C4B9F" w:rsidP="001C4B9F">
      <w:pPr>
        <w:spacing w:line="276" w:lineRule="auto"/>
        <w:rPr>
          <w:rFonts w:ascii="Tahoma" w:hAnsi="Tahoma" w:cs="Tahoma"/>
          <w:color w:val="auto"/>
          <w:sz w:val="2"/>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C314D4" w:rsidRPr="00C314D4" w:rsidRDefault="00C314D4" w:rsidP="00C314D4">
      <w:pPr>
        <w:pStyle w:val="Sansinterligne"/>
        <w:spacing w:line="276" w:lineRule="auto"/>
        <w:ind w:firstLine="1418"/>
        <w:jc w:val="both"/>
        <w:rPr>
          <w:rFonts w:ascii="Tahoma" w:eastAsia="Calibri" w:hAnsi="Tahoma" w:cs="Tahoma"/>
          <w:sz w:val="24"/>
          <w:szCs w:val="24"/>
        </w:rPr>
      </w:pPr>
      <w:r w:rsidRPr="00C314D4">
        <w:rPr>
          <w:rFonts w:ascii="Tahoma" w:eastAsia="Calibri" w:hAnsi="Tahoma" w:cs="Tahoma"/>
          <w:sz w:val="24"/>
          <w:szCs w:val="24"/>
        </w:rPr>
        <w:t>Par déclaration faite et actée le 20 mars 2024 au greffe de la section du contentieux du Conseil d’Etat, Monsieur ILUNGA LUKUNGA Serge, coordonnateur du Regroupement Politique Actions des alliés/tous pour le développement du</w:t>
      </w:r>
      <w:r w:rsidR="002E6482">
        <w:rPr>
          <w:rFonts w:ascii="Tahoma" w:eastAsia="Calibri" w:hAnsi="Tahoma" w:cs="Tahoma"/>
          <w:sz w:val="24"/>
          <w:szCs w:val="24"/>
        </w:rPr>
        <w:t xml:space="preserve"> Congo « 2A/TDC » en sigle,</w:t>
      </w:r>
      <w:r w:rsidRPr="00C314D4">
        <w:rPr>
          <w:rFonts w:ascii="Tahoma" w:eastAsia="Calibri" w:hAnsi="Tahoma" w:cs="Tahoma"/>
          <w:sz w:val="24"/>
          <w:szCs w:val="24"/>
        </w:rPr>
        <w:t xml:space="preserve"> appelant, agiss</w:t>
      </w:r>
      <w:r w:rsidR="00D94C1B">
        <w:rPr>
          <w:rFonts w:ascii="Tahoma" w:eastAsia="Calibri" w:hAnsi="Tahoma" w:cs="Tahoma"/>
          <w:sz w:val="24"/>
          <w:szCs w:val="24"/>
        </w:rPr>
        <w:t>ant par l’avocat Dany BAMUA NKU</w:t>
      </w:r>
      <w:r w:rsidRPr="00C314D4">
        <w:rPr>
          <w:rFonts w:ascii="Tahoma" w:eastAsia="Calibri" w:hAnsi="Tahoma" w:cs="Tahoma"/>
          <w:sz w:val="24"/>
          <w:szCs w:val="24"/>
        </w:rPr>
        <w:t xml:space="preserve">ADI du barreau près la Cour d’Appel de Mbujimayi et porteur de procuration spéciale pour appel du 18 mars 2024, à lui remise par ce dernier, </w:t>
      </w:r>
      <w:r w:rsidR="0025683E">
        <w:rPr>
          <w:rFonts w:ascii="Tahoma" w:eastAsia="Calibri" w:hAnsi="Tahoma" w:cs="Tahoma"/>
          <w:sz w:val="24"/>
          <w:szCs w:val="24"/>
        </w:rPr>
        <w:t>a</w:t>
      </w:r>
      <w:r w:rsidRPr="00C314D4">
        <w:rPr>
          <w:rFonts w:ascii="Tahoma" w:eastAsia="Calibri" w:hAnsi="Tahoma" w:cs="Tahoma"/>
          <w:sz w:val="24"/>
          <w:szCs w:val="24"/>
        </w:rPr>
        <w:t>, pour mal jug</w:t>
      </w:r>
      <w:r w:rsidR="00F94DF7">
        <w:rPr>
          <w:rFonts w:ascii="Tahoma" w:eastAsia="Calibri" w:hAnsi="Tahoma" w:cs="Tahoma"/>
          <w:sz w:val="24"/>
          <w:szCs w:val="24"/>
        </w:rPr>
        <w:t>é</w:t>
      </w:r>
      <w:r w:rsidRPr="00C314D4">
        <w:rPr>
          <w:rFonts w:ascii="Tahoma" w:eastAsia="Calibri" w:hAnsi="Tahoma" w:cs="Tahoma"/>
          <w:sz w:val="24"/>
          <w:szCs w:val="24"/>
        </w:rPr>
        <w:t xml:space="preserve">, interjeté appel contre </w:t>
      </w:r>
      <w:r w:rsidR="00DE4E9C">
        <w:rPr>
          <w:rFonts w:ascii="Tahoma" w:eastAsia="Calibri" w:hAnsi="Tahoma" w:cs="Tahoma"/>
          <w:sz w:val="24"/>
          <w:szCs w:val="24"/>
        </w:rPr>
        <w:t>l’</w:t>
      </w:r>
      <w:r w:rsidRPr="00C314D4">
        <w:rPr>
          <w:rFonts w:ascii="Tahoma" w:eastAsia="Calibri" w:hAnsi="Tahoma" w:cs="Tahoma"/>
          <w:sz w:val="24"/>
          <w:szCs w:val="24"/>
        </w:rPr>
        <w:t xml:space="preserve">arrêt RCE 032 rendu le 15 mars 2024 et lui signifié le 19 mars, par la cour d’appel de LOMAMI, faisant office de la Cour administrative d’appel, siégeant en matière de contentieux </w:t>
      </w:r>
      <w:r w:rsidR="00224638">
        <w:rPr>
          <w:rFonts w:ascii="Tahoma" w:eastAsia="Calibri" w:hAnsi="Tahoma" w:cs="Tahoma"/>
          <w:sz w:val="24"/>
          <w:szCs w:val="24"/>
        </w:rPr>
        <w:t>électoral</w:t>
      </w:r>
      <w:r w:rsidRPr="00C314D4">
        <w:rPr>
          <w:rFonts w:ascii="Tahoma" w:eastAsia="Calibri" w:hAnsi="Tahoma" w:cs="Tahoma"/>
          <w:sz w:val="24"/>
          <w:szCs w:val="24"/>
        </w:rPr>
        <w:t xml:space="preserve"> provincial au premier degré, circonscription électorale de </w:t>
      </w:r>
      <w:proofErr w:type="spellStart"/>
      <w:r w:rsidRPr="00C314D4">
        <w:rPr>
          <w:rFonts w:ascii="Tahoma" w:eastAsia="Calibri" w:hAnsi="Tahoma" w:cs="Tahoma"/>
          <w:sz w:val="24"/>
          <w:szCs w:val="24"/>
        </w:rPr>
        <w:t>Ngandajika</w:t>
      </w:r>
      <w:proofErr w:type="spellEnd"/>
      <w:r w:rsidRPr="00C314D4">
        <w:rPr>
          <w:rFonts w:ascii="Tahoma" w:eastAsia="Calibri" w:hAnsi="Tahoma" w:cs="Tahoma"/>
          <w:sz w:val="24"/>
          <w:szCs w:val="24"/>
        </w:rPr>
        <w:t>, dans l’affaire l’ayant opposé au Regroupement Politique A</w:t>
      </w:r>
      <w:r w:rsidR="00FE7838">
        <w:rPr>
          <w:rFonts w:ascii="Tahoma" w:eastAsia="Calibri" w:hAnsi="Tahoma" w:cs="Tahoma"/>
          <w:sz w:val="24"/>
          <w:szCs w:val="24"/>
        </w:rPr>
        <w:t>lliance</w:t>
      </w:r>
      <w:r w:rsidRPr="00C314D4">
        <w:rPr>
          <w:rFonts w:ascii="Tahoma" w:eastAsia="Calibri" w:hAnsi="Tahoma" w:cs="Tahoma"/>
          <w:sz w:val="24"/>
          <w:szCs w:val="24"/>
        </w:rPr>
        <w:t xml:space="preserve"> pour l’Avènement d’un Congo Prospère et Grand « AACPG »</w:t>
      </w:r>
      <w:r w:rsidR="001C314C">
        <w:rPr>
          <w:rFonts w:ascii="Tahoma" w:eastAsia="Calibri" w:hAnsi="Tahoma" w:cs="Tahoma"/>
          <w:sz w:val="24"/>
          <w:szCs w:val="24"/>
        </w:rPr>
        <w:t xml:space="preserve"> </w:t>
      </w:r>
      <w:r w:rsidRPr="00C314D4">
        <w:rPr>
          <w:rFonts w:ascii="Tahoma" w:eastAsia="Calibri" w:hAnsi="Tahoma" w:cs="Tahoma"/>
          <w:sz w:val="24"/>
          <w:szCs w:val="24"/>
        </w:rPr>
        <w:t xml:space="preserve"> en </w:t>
      </w:r>
      <w:r w:rsidR="001C314C">
        <w:rPr>
          <w:rFonts w:ascii="Tahoma" w:eastAsia="Calibri" w:hAnsi="Tahoma" w:cs="Tahoma"/>
          <w:sz w:val="24"/>
          <w:szCs w:val="24"/>
        </w:rPr>
        <w:t xml:space="preserve"> </w:t>
      </w:r>
      <w:r w:rsidRPr="00C314D4">
        <w:rPr>
          <w:rFonts w:ascii="Tahoma" w:eastAsia="Calibri" w:hAnsi="Tahoma" w:cs="Tahoma"/>
          <w:sz w:val="24"/>
          <w:szCs w:val="24"/>
        </w:rPr>
        <w:t>sigle.</w:t>
      </w:r>
    </w:p>
    <w:p w:rsidR="004B0037" w:rsidRPr="009F111A" w:rsidRDefault="004B0037" w:rsidP="004B0037">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C314D4" w:rsidRDefault="00C314D4" w:rsidP="00C314D4">
      <w:pPr>
        <w:spacing w:after="0" w:line="240" w:lineRule="auto"/>
        <w:ind w:left="0" w:right="0" w:firstLine="1418"/>
        <w:rPr>
          <w:rFonts w:ascii="Tahoma" w:eastAsia="Calibri" w:hAnsi="Tahoma" w:cs="Tahoma"/>
          <w:color w:val="auto"/>
          <w:sz w:val="10"/>
          <w:szCs w:val="18"/>
          <w:lang w:eastAsia="en-US"/>
        </w:rPr>
      </w:pPr>
    </w:p>
    <w:p w:rsidR="001C314C" w:rsidRDefault="001C314C" w:rsidP="00C314D4">
      <w:pPr>
        <w:spacing w:after="0" w:line="240" w:lineRule="auto"/>
        <w:ind w:left="0" w:right="0" w:firstLine="1418"/>
        <w:rPr>
          <w:rFonts w:ascii="Tahoma" w:eastAsia="Calibri" w:hAnsi="Tahoma" w:cs="Tahoma"/>
          <w:color w:val="auto"/>
          <w:sz w:val="10"/>
          <w:szCs w:val="18"/>
          <w:lang w:eastAsia="en-US"/>
        </w:rPr>
      </w:pPr>
    </w:p>
    <w:p w:rsidR="001C314C" w:rsidRPr="00C314D4" w:rsidRDefault="001C314C" w:rsidP="00C314D4">
      <w:pPr>
        <w:spacing w:after="0" w:line="240" w:lineRule="auto"/>
        <w:ind w:left="0" w:right="0" w:firstLine="1418"/>
        <w:rPr>
          <w:rFonts w:ascii="Tahoma" w:eastAsia="Calibri" w:hAnsi="Tahoma" w:cs="Tahoma"/>
          <w:color w:val="auto"/>
          <w:sz w:val="8"/>
          <w:szCs w:val="18"/>
          <w:lang w:eastAsia="en-US"/>
        </w:rPr>
      </w:pPr>
    </w:p>
    <w:p w:rsidR="00C314D4" w:rsidRPr="00C314D4" w:rsidRDefault="00C314D4" w:rsidP="001319C4">
      <w:pPr>
        <w:spacing w:after="0" w:line="240" w:lineRule="auto"/>
        <w:ind w:left="851" w:right="0" w:firstLine="0"/>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Le dispositif dudit arrêt est ainsi libellé :</w:t>
      </w:r>
    </w:p>
    <w:p w:rsidR="00C314D4" w:rsidRPr="00C314D4" w:rsidRDefault="00C314D4" w:rsidP="00C314D4">
      <w:pPr>
        <w:spacing w:after="0" w:line="240" w:lineRule="auto"/>
        <w:ind w:left="851" w:right="0" w:firstLine="0"/>
        <w:rPr>
          <w:rFonts w:ascii="Tahoma" w:eastAsia="Calibri" w:hAnsi="Tahoma" w:cs="Tahoma"/>
          <w:color w:val="auto"/>
          <w:sz w:val="12"/>
          <w:szCs w:val="18"/>
          <w:lang w:eastAsia="en-US"/>
        </w:rPr>
      </w:pPr>
    </w:p>
    <w:p w:rsidR="00C314D4" w:rsidRDefault="00E92899" w:rsidP="001319C4">
      <w:pPr>
        <w:spacing w:after="0" w:line="276" w:lineRule="auto"/>
        <w:ind w:left="851" w:right="0" w:hanging="851"/>
        <w:rPr>
          <w:rFonts w:eastAsia="Calibri"/>
          <w:i/>
          <w:iCs/>
          <w:color w:val="auto"/>
          <w:sz w:val="24"/>
          <w:szCs w:val="24"/>
          <w:lang w:eastAsia="en-US"/>
        </w:rPr>
      </w:pPr>
      <w:r>
        <w:rPr>
          <w:rFonts w:eastAsia="Calibri"/>
          <w:i/>
          <w:iCs/>
          <w:color w:val="auto"/>
          <w:sz w:val="24"/>
          <w:szCs w:val="24"/>
          <w:lang w:eastAsia="en-US"/>
        </w:rPr>
        <w:t>«</w:t>
      </w:r>
      <w:r>
        <w:rPr>
          <w:rFonts w:eastAsia="Calibri"/>
          <w:i/>
          <w:iCs/>
          <w:color w:val="auto"/>
          <w:sz w:val="24"/>
          <w:szCs w:val="24"/>
          <w:lang w:eastAsia="en-US"/>
        </w:rPr>
        <w:tab/>
      </w:r>
      <w:r w:rsidR="00C314D4" w:rsidRPr="00C314D4">
        <w:rPr>
          <w:rFonts w:eastAsia="Calibri"/>
          <w:i/>
          <w:iCs/>
          <w:color w:val="auto"/>
          <w:sz w:val="24"/>
          <w:szCs w:val="24"/>
          <w:lang w:eastAsia="en-US"/>
        </w:rPr>
        <w:t>C’est pourquoi,</w:t>
      </w:r>
    </w:p>
    <w:p w:rsidR="001C314C" w:rsidRPr="001C314C" w:rsidRDefault="001C314C" w:rsidP="001319C4">
      <w:pPr>
        <w:spacing w:after="0" w:line="276" w:lineRule="auto"/>
        <w:ind w:left="851" w:right="0" w:hanging="851"/>
        <w:rPr>
          <w:rFonts w:eastAsia="Calibri"/>
          <w:i/>
          <w:iCs/>
          <w:color w:val="auto"/>
          <w:sz w:val="8"/>
          <w:szCs w:val="24"/>
          <w:lang w:eastAsia="en-US"/>
        </w:rPr>
      </w:pPr>
    </w:p>
    <w:p w:rsidR="00494FF0" w:rsidRDefault="00E92899" w:rsidP="00E9289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w:t>
      </w:r>
      <w:r>
        <w:rPr>
          <w:rFonts w:eastAsia="Calibri"/>
          <w:i/>
          <w:iCs/>
          <w:color w:val="auto"/>
          <w:sz w:val="24"/>
          <w:szCs w:val="24"/>
          <w:lang w:eastAsia="en-US"/>
        </w:rPr>
        <w:tab/>
      </w:r>
      <w:r w:rsidR="00C314D4" w:rsidRPr="00C314D4">
        <w:rPr>
          <w:rFonts w:eastAsia="Calibri"/>
          <w:i/>
          <w:iCs/>
          <w:color w:val="auto"/>
          <w:sz w:val="24"/>
          <w:szCs w:val="24"/>
          <w:lang w:eastAsia="en-US"/>
        </w:rPr>
        <w:t xml:space="preserve">La Cour d’appel de </w:t>
      </w:r>
      <w:proofErr w:type="spellStart"/>
      <w:r w:rsidR="00C314D4" w:rsidRPr="00C314D4">
        <w:rPr>
          <w:rFonts w:eastAsia="Calibri"/>
          <w:i/>
          <w:iCs/>
          <w:color w:val="auto"/>
          <w:sz w:val="24"/>
          <w:szCs w:val="24"/>
          <w:lang w:eastAsia="en-US"/>
        </w:rPr>
        <w:t>L</w:t>
      </w:r>
      <w:r w:rsidRPr="00C314D4">
        <w:rPr>
          <w:rFonts w:eastAsia="Calibri"/>
          <w:i/>
          <w:iCs/>
          <w:color w:val="auto"/>
          <w:sz w:val="24"/>
          <w:szCs w:val="24"/>
          <w:lang w:eastAsia="en-US"/>
        </w:rPr>
        <w:t>omami</w:t>
      </w:r>
      <w:proofErr w:type="spellEnd"/>
      <w:r w:rsidRPr="00C314D4">
        <w:rPr>
          <w:rFonts w:eastAsia="Calibri"/>
          <w:i/>
          <w:iCs/>
          <w:color w:val="auto"/>
          <w:sz w:val="24"/>
          <w:szCs w:val="24"/>
          <w:lang w:eastAsia="en-US"/>
        </w:rPr>
        <w:t xml:space="preserve">, </w:t>
      </w:r>
      <w:r>
        <w:rPr>
          <w:rFonts w:eastAsia="Calibri"/>
          <w:i/>
          <w:iCs/>
          <w:color w:val="auto"/>
          <w:sz w:val="24"/>
          <w:szCs w:val="24"/>
          <w:lang w:eastAsia="en-US"/>
        </w:rPr>
        <w:t xml:space="preserve">faisant office de la </w:t>
      </w:r>
      <w:r w:rsidR="00523655">
        <w:rPr>
          <w:rFonts w:eastAsia="Calibri"/>
          <w:i/>
          <w:iCs/>
          <w:color w:val="auto"/>
          <w:sz w:val="24"/>
          <w:szCs w:val="24"/>
          <w:lang w:eastAsia="en-US"/>
        </w:rPr>
        <w:t>« </w:t>
      </w:r>
      <w:r w:rsidR="00C314D4" w:rsidRPr="00C314D4">
        <w:rPr>
          <w:rFonts w:eastAsia="Calibri"/>
          <w:i/>
          <w:iCs/>
          <w:color w:val="auto"/>
          <w:sz w:val="24"/>
          <w:szCs w:val="24"/>
          <w:lang w:eastAsia="en-US"/>
        </w:rPr>
        <w:t>cour administrative d</w:t>
      </w:r>
      <w:r>
        <w:rPr>
          <w:rFonts w:eastAsia="Calibri"/>
          <w:i/>
          <w:iCs/>
          <w:color w:val="auto"/>
          <w:sz w:val="24"/>
          <w:szCs w:val="24"/>
          <w:lang w:eastAsia="en-US"/>
        </w:rPr>
        <w:t>’A</w:t>
      </w:r>
      <w:r w:rsidR="00C314D4" w:rsidRPr="00C314D4">
        <w:rPr>
          <w:rFonts w:eastAsia="Calibri"/>
          <w:i/>
          <w:iCs/>
          <w:color w:val="auto"/>
          <w:sz w:val="24"/>
          <w:szCs w:val="24"/>
          <w:lang w:eastAsia="en-US"/>
        </w:rPr>
        <w:t xml:space="preserve">ppel, siégeant en matière de </w:t>
      </w:r>
      <w:r w:rsidR="00523655">
        <w:rPr>
          <w:rFonts w:eastAsia="Calibri"/>
          <w:i/>
          <w:iCs/>
          <w:color w:val="auto"/>
          <w:sz w:val="24"/>
          <w:szCs w:val="24"/>
          <w:lang w:eastAsia="en-US"/>
        </w:rPr>
        <w:t>« </w:t>
      </w:r>
      <w:r w:rsidR="00C314D4" w:rsidRPr="00C314D4">
        <w:rPr>
          <w:rFonts w:eastAsia="Calibri"/>
          <w:i/>
          <w:iCs/>
          <w:color w:val="auto"/>
          <w:sz w:val="24"/>
          <w:szCs w:val="24"/>
          <w:lang w:eastAsia="en-US"/>
        </w:rPr>
        <w:t>contentieux électoraux des résultats, au 1</w:t>
      </w:r>
      <w:r w:rsidR="00C314D4" w:rsidRPr="00C314D4">
        <w:rPr>
          <w:rFonts w:eastAsia="Calibri"/>
          <w:i/>
          <w:iCs/>
          <w:color w:val="auto"/>
          <w:sz w:val="24"/>
          <w:szCs w:val="24"/>
          <w:vertAlign w:val="superscript"/>
          <w:lang w:eastAsia="en-US"/>
        </w:rPr>
        <w:t>er</w:t>
      </w:r>
      <w:r w:rsidR="00C314D4" w:rsidRPr="00C314D4">
        <w:rPr>
          <w:rFonts w:eastAsia="Calibri"/>
          <w:i/>
          <w:iCs/>
          <w:color w:val="auto"/>
          <w:sz w:val="24"/>
          <w:szCs w:val="24"/>
          <w:lang w:eastAsia="en-US"/>
        </w:rPr>
        <w:t xml:space="preserve"> degré ; </w:t>
      </w:r>
      <w:r w:rsidR="00523655">
        <w:rPr>
          <w:rFonts w:eastAsia="Calibri"/>
          <w:i/>
          <w:iCs/>
          <w:color w:val="auto"/>
          <w:sz w:val="24"/>
          <w:szCs w:val="24"/>
          <w:lang w:eastAsia="en-US"/>
        </w:rPr>
        <w:t>« </w:t>
      </w:r>
      <w:r w:rsidR="00C314D4" w:rsidRPr="00C314D4">
        <w:rPr>
          <w:rFonts w:eastAsia="Calibri"/>
          <w:i/>
          <w:iCs/>
          <w:color w:val="auto"/>
          <w:sz w:val="24"/>
          <w:szCs w:val="24"/>
          <w:lang w:eastAsia="en-US"/>
        </w:rPr>
        <w:t xml:space="preserve">contradictoirement à l’égard des parties et de l’expert </w:t>
      </w:r>
      <w:r w:rsidR="00523655">
        <w:rPr>
          <w:rFonts w:eastAsia="Calibri"/>
          <w:i/>
          <w:iCs/>
          <w:color w:val="auto"/>
          <w:sz w:val="24"/>
          <w:szCs w:val="24"/>
          <w:lang w:eastAsia="en-US"/>
        </w:rPr>
        <w:t>« </w:t>
      </w:r>
      <w:r w:rsidR="00C314D4" w:rsidRPr="00C314D4">
        <w:rPr>
          <w:rFonts w:eastAsia="Calibri"/>
          <w:i/>
          <w:iCs/>
          <w:color w:val="auto"/>
          <w:sz w:val="24"/>
          <w:szCs w:val="24"/>
          <w:lang w:eastAsia="en-US"/>
        </w:rPr>
        <w:t>CENI ;</w:t>
      </w:r>
    </w:p>
    <w:p w:rsidR="00C314D4" w:rsidRPr="00C314D4" w:rsidRDefault="00C314D4" w:rsidP="00E92899">
      <w:pPr>
        <w:spacing w:after="0" w:line="276" w:lineRule="auto"/>
        <w:ind w:left="0" w:right="0" w:firstLine="0"/>
        <w:rPr>
          <w:rFonts w:eastAsia="Calibri"/>
          <w:i/>
          <w:iCs/>
          <w:color w:val="auto"/>
          <w:sz w:val="6"/>
          <w:szCs w:val="24"/>
          <w:lang w:eastAsia="en-US"/>
        </w:rPr>
      </w:pPr>
      <w:r w:rsidRPr="00C314D4">
        <w:rPr>
          <w:rFonts w:eastAsia="Calibri"/>
          <w:i/>
          <w:iCs/>
          <w:color w:val="auto"/>
          <w:sz w:val="24"/>
          <w:szCs w:val="24"/>
          <w:lang w:eastAsia="en-US"/>
        </w:rPr>
        <w:t xml:space="preserve"> </w:t>
      </w:r>
    </w:p>
    <w:p w:rsidR="00C314D4" w:rsidRPr="00C93B00" w:rsidRDefault="00C93B00" w:rsidP="00C93B00">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Vu la Constitution de la République Démocratique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du Congo du 18 février 2006, telle que modifiée par la </w:t>
      </w:r>
      <w:r>
        <w:rPr>
          <w:rFonts w:eastAsia="Calibri"/>
          <w:i/>
          <w:iCs/>
          <w:color w:val="auto"/>
          <w:sz w:val="24"/>
          <w:szCs w:val="24"/>
          <w:lang w:eastAsia="en-US"/>
        </w:rPr>
        <w:t>« </w:t>
      </w:r>
      <w:r w:rsidR="00C314D4" w:rsidRPr="00C314D4">
        <w:rPr>
          <w:rFonts w:eastAsia="Calibri"/>
          <w:i/>
          <w:iCs/>
          <w:color w:val="auto"/>
          <w:sz w:val="24"/>
          <w:szCs w:val="24"/>
          <w:lang w:eastAsia="en-US"/>
        </w:rPr>
        <w:t xml:space="preserve">Loi n°11/002 du 20 février 2011 portant révision de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certains articles de la Constitution de la RDC du 18 </w:t>
      </w:r>
      <w:r>
        <w:rPr>
          <w:rFonts w:eastAsia="Calibri"/>
          <w:i/>
          <w:iCs/>
          <w:color w:val="auto"/>
          <w:sz w:val="24"/>
          <w:szCs w:val="24"/>
          <w:lang w:eastAsia="en-US"/>
        </w:rPr>
        <w:t>« </w:t>
      </w:r>
      <w:r w:rsidR="00C314D4" w:rsidRPr="00C314D4">
        <w:rPr>
          <w:rFonts w:eastAsia="Calibri"/>
          <w:i/>
          <w:iCs/>
          <w:color w:val="auto"/>
          <w:sz w:val="24"/>
          <w:szCs w:val="24"/>
          <w:lang w:eastAsia="en-US"/>
        </w:rPr>
        <w:t>février 2002 ;</w:t>
      </w:r>
    </w:p>
    <w:p w:rsidR="00C93B00" w:rsidRPr="00C314D4" w:rsidRDefault="00C93B00" w:rsidP="00C314D4">
      <w:pPr>
        <w:spacing w:after="0" w:line="240" w:lineRule="auto"/>
        <w:ind w:left="0" w:right="0" w:firstLine="851"/>
        <w:rPr>
          <w:rFonts w:ascii="Tahoma" w:eastAsia="Calibri" w:hAnsi="Tahoma" w:cs="Tahoma"/>
          <w:i/>
          <w:iCs/>
          <w:color w:val="auto"/>
          <w:sz w:val="6"/>
          <w:szCs w:val="24"/>
          <w:lang w:eastAsia="en-US"/>
        </w:rPr>
      </w:pPr>
    </w:p>
    <w:p w:rsidR="00C314D4" w:rsidRDefault="00C041A1" w:rsidP="00C041A1">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Vu la </w:t>
      </w:r>
      <w:r>
        <w:rPr>
          <w:rFonts w:eastAsia="Calibri"/>
          <w:i/>
          <w:iCs/>
          <w:color w:val="auto"/>
          <w:sz w:val="24"/>
          <w:szCs w:val="24"/>
          <w:lang w:eastAsia="en-US"/>
        </w:rPr>
        <w:t>l</w:t>
      </w:r>
      <w:r w:rsidR="00C314D4" w:rsidRPr="00C314D4">
        <w:rPr>
          <w:rFonts w:eastAsia="Calibri"/>
          <w:i/>
          <w:iCs/>
          <w:color w:val="auto"/>
          <w:sz w:val="24"/>
          <w:szCs w:val="24"/>
          <w:lang w:eastAsia="en-US"/>
        </w:rPr>
        <w:t xml:space="preserve">oi </w:t>
      </w:r>
      <w:r w:rsidR="004A218E">
        <w:rPr>
          <w:rFonts w:eastAsia="Calibri"/>
          <w:i/>
          <w:iCs/>
          <w:color w:val="auto"/>
          <w:sz w:val="24"/>
          <w:szCs w:val="24"/>
          <w:lang w:eastAsia="en-US"/>
        </w:rPr>
        <w:t>N</w:t>
      </w:r>
      <w:r w:rsidR="00C314D4" w:rsidRPr="00C314D4">
        <w:rPr>
          <w:rFonts w:eastAsia="Calibri"/>
          <w:i/>
          <w:iCs/>
          <w:color w:val="auto"/>
          <w:sz w:val="24"/>
          <w:szCs w:val="24"/>
          <w:lang w:eastAsia="en-US"/>
        </w:rPr>
        <w:t xml:space="preserve">°06/006 du 09 mars 2006 portant </w:t>
      </w:r>
      <w:r>
        <w:rPr>
          <w:rFonts w:eastAsia="Calibri"/>
          <w:i/>
          <w:iCs/>
          <w:color w:val="auto"/>
          <w:sz w:val="24"/>
          <w:szCs w:val="24"/>
          <w:lang w:eastAsia="en-US"/>
        </w:rPr>
        <w:t>« </w:t>
      </w:r>
      <w:r w:rsidR="00C314D4" w:rsidRPr="00C314D4">
        <w:rPr>
          <w:rFonts w:eastAsia="Calibri"/>
          <w:i/>
          <w:iCs/>
          <w:color w:val="auto"/>
          <w:sz w:val="24"/>
          <w:szCs w:val="24"/>
          <w:lang w:eastAsia="en-US"/>
        </w:rPr>
        <w:t>organisati</w:t>
      </w:r>
      <w:r w:rsidR="00F62428">
        <w:rPr>
          <w:rFonts w:eastAsia="Calibri"/>
          <w:i/>
          <w:iCs/>
          <w:color w:val="auto"/>
          <w:sz w:val="24"/>
          <w:szCs w:val="24"/>
          <w:lang w:eastAsia="en-US"/>
        </w:rPr>
        <w:t>on des élections présidentielle</w:t>
      </w:r>
      <w:r w:rsidR="00C314D4" w:rsidRPr="00C314D4">
        <w:rPr>
          <w:rFonts w:eastAsia="Calibri"/>
          <w:i/>
          <w:iCs/>
          <w:color w:val="auto"/>
          <w:sz w:val="24"/>
          <w:szCs w:val="24"/>
          <w:lang w:eastAsia="en-US"/>
        </w:rPr>
        <w:t xml:space="preserve">, législatives,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provinciales, urbaines, municipales et locales telle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modifiée par la </w:t>
      </w:r>
      <w:r w:rsidR="00E10B1E">
        <w:rPr>
          <w:rFonts w:eastAsia="Calibri"/>
          <w:i/>
          <w:iCs/>
          <w:color w:val="auto"/>
          <w:sz w:val="24"/>
          <w:szCs w:val="24"/>
          <w:lang w:eastAsia="en-US"/>
        </w:rPr>
        <w:t>l</w:t>
      </w:r>
      <w:r w:rsidR="00C314D4" w:rsidRPr="00C314D4">
        <w:rPr>
          <w:rFonts w:eastAsia="Calibri"/>
          <w:i/>
          <w:iCs/>
          <w:color w:val="auto"/>
          <w:sz w:val="24"/>
          <w:szCs w:val="24"/>
          <w:lang w:eastAsia="en-US"/>
        </w:rPr>
        <w:t xml:space="preserve">oi </w:t>
      </w:r>
      <w:r w:rsidR="00E10B1E">
        <w:rPr>
          <w:rFonts w:eastAsia="Calibri"/>
          <w:i/>
          <w:iCs/>
          <w:color w:val="auto"/>
          <w:sz w:val="24"/>
          <w:szCs w:val="24"/>
          <w:lang w:eastAsia="en-US"/>
        </w:rPr>
        <w:t>N</w:t>
      </w:r>
      <w:r w:rsidR="00C314D4" w:rsidRPr="00C314D4">
        <w:rPr>
          <w:rFonts w:eastAsia="Calibri"/>
          <w:i/>
          <w:iCs/>
          <w:color w:val="auto"/>
          <w:sz w:val="24"/>
          <w:szCs w:val="24"/>
          <w:lang w:eastAsia="en-US"/>
        </w:rPr>
        <w:t xml:space="preserve">°11003 du 25 juin 2011, la loi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N°15/001 du </w:t>
      </w:r>
      <w:r w:rsidR="00C87BA1">
        <w:rPr>
          <w:rFonts w:eastAsia="Calibri"/>
          <w:i/>
          <w:iCs/>
          <w:color w:val="auto"/>
          <w:sz w:val="24"/>
          <w:szCs w:val="24"/>
          <w:lang w:eastAsia="en-US"/>
        </w:rPr>
        <w:t xml:space="preserve">12 </w:t>
      </w:r>
      <w:r w:rsidR="00C314D4" w:rsidRPr="00C314D4">
        <w:rPr>
          <w:rFonts w:eastAsia="Calibri"/>
          <w:i/>
          <w:iCs/>
          <w:color w:val="auto"/>
          <w:sz w:val="24"/>
          <w:szCs w:val="24"/>
          <w:lang w:eastAsia="en-US"/>
        </w:rPr>
        <w:t xml:space="preserve">février 2015, la loi N°17/013 du 24 </w:t>
      </w:r>
      <w:r>
        <w:rPr>
          <w:rFonts w:eastAsia="Calibri"/>
          <w:i/>
          <w:iCs/>
          <w:color w:val="auto"/>
          <w:sz w:val="24"/>
          <w:szCs w:val="24"/>
          <w:lang w:eastAsia="en-US"/>
        </w:rPr>
        <w:t>« </w:t>
      </w:r>
      <w:r w:rsidR="00C314D4" w:rsidRPr="00C314D4">
        <w:rPr>
          <w:rFonts w:eastAsia="Calibri"/>
          <w:i/>
          <w:iCs/>
          <w:color w:val="auto"/>
          <w:sz w:val="24"/>
          <w:szCs w:val="24"/>
          <w:lang w:eastAsia="en-US"/>
        </w:rPr>
        <w:t>décembre 2017 ;</w:t>
      </w:r>
    </w:p>
    <w:p w:rsidR="00C041A1" w:rsidRPr="00C314D4" w:rsidRDefault="00C041A1" w:rsidP="00C041A1">
      <w:pPr>
        <w:spacing w:after="0" w:line="276" w:lineRule="auto"/>
        <w:ind w:left="0" w:right="0" w:firstLine="0"/>
        <w:rPr>
          <w:rFonts w:eastAsia="Calibri"/>
          <w:i/>
          <w:iCs/>
          <w:color w:val="auto"/>
          <w:sz w:val="6"/>
          <w:szCs w:val="24"/>
          <w:lang w:eastAsia="en-US"/>
        </w:rPr>
      </w:pPr>
    </w:p>
    <w:p w:rsidR="00395F39" w:rsidRDefault="00C041A1" w:rsidP="00395F3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FC73B1">
        <w:rPr>
          <w:rFonts w:eastAsia="Calibri"/>
          <w:i/>
          <w:iCs/>
          <w:color w:val="auto"/>
          <w:sz w:val="24"/>
          <w:szCs w:val="24"/>
          <w:lang w:eastAsia="en-US"/>
        </w:rPr>
        <w:tab/>
      </w:r>
      <w:r w:rsidR="00C314D4" w:rsidRPr="00C314D4">
        <w:rPr>
          <w:rFonts w:eastAsia="Calibri"/>
          <w:i/>
          <w:iCs/>
          <w:color w:val="auto"/>
          <w:sz w:val="24"/>
          <w:szCs w:val="24"/>
          <w:lang w:eastAsia="en-US"/>
        </w:rPr>
        <w:t xml:space="preserve">Vu la loi organique n°16/027 du 15 octobre 2016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portant organisation, compétence et fonctionnement </w:t>
      </w:r>
      <w:r>
        <w:rPr>
          <w:rFonts w:eastAsia="Calibri"/>
          <w:i/>
          <w:iCs/>
          <w:color w:val="auto"/>
          <w:sz w:val="24"/>
          <w:szCs w:val="24"/>
          <w:lang w:eastAsia="en-US"/>
        </w:rPr>
        <w:t>« </w:t>
      </w:r>
      <w:r w:rsidR="00C314D4" w:rsidRPr="00C314D4">
        <w:rPr>
          <w:rFonts w:eastAsia="Calibri"/>
          <w:i/>
          <w:iCs/>
          <w:color w:val="auto"/>
          <w:sz w:val="24"/>
          <w:szCs w:val="24"/>
          <w:lang w:eastAsia="en-US"/>
        </w:rPr>
        <w:t>des juridictions de l’ordre administratif ;</w:t>
      </w:r>
    </w:p>
    <w:p w:rsidR="00395F39" w:rsidRPr="00395F39" w:rsidRDefault="00395F39" w:rsidP="00395F39">
      <w:pPr>
        <w:spacing w:after="0" w:line="276" w:lineRule="auto"/>
        <w:ind w:left="0" w:right="0" w:firstLine="0"/>
        <w:rPr>
          <w:rFonts w:eastAsia="Calibri"/>
          <w:i/>
          <w:iCs/>
          <w:color w:val="auto"/>
          <w:sz w:val="6"/>
          <w:szCs w:val="24"/>
          <w:lang w:eastAsia="en-US"/>
        </w:rPr>
      </w:pPr>
    </w:p>
    <w:p w:rsidR="00C314D4" w:rsidRDefault="00395F39" w:rsidP="00395F39">
      <w:pPr>
        <w:spacing w:after="0" w:line="276"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Vu le code de procédure civile ;</w:t>
      </w:r>
    </w:p>
    <w:p w:rsidR="00395F39" w:rsidRPr="00C314D4" w:rsidRDefault="00395F39" w:rsidP="00395F39">
      <w:pPr>
        <w:spacing w:after="0" w:line="276" w:lineRule="auto"/>
        <w:ind w:left="0" w:right="0" w:firstLine="0"/>
        <w:rPr>
          <w:rFonts w:eastAsia="Calibri"/>
          <w:i/>
          <w:iCs/>
          <w:color w:val="auto"/>
          <w:sz w:val="6"/>
          <w:szCs w:val="24"/>
          <w:lang w:eastAsia="en-US"/>
        </w:rPr>
      </w:pPr>
    </w:p>
    <w:p w:rsidR="00FC73B1" w:rsidRDefault="00395F39"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FC73B1">
        <w:rPr>
          <w:rFonts w:eastAsia="Calibri"/>
          <w:i/>
          <w:iCs/>
          <w:color w:val="auto"/>
          <w:sz w:val="24"/>
          <w:szCs w:val="24"/>
          <w:lang w:eastAsia="en-US"/>
        </w:rPr>
        <w:tab/>
      </w:r>
      <w:r w:rsidR="00C314D4" w:rsidRPr="00C314D4">
        <w:rPr>
          <w:rFonts w:eastAsia="Calibri"/>
          <w:i/>
          <w:iCs/>
          <w:color w:val="auto"/>
          <w:sz w:val="24"/>
          <w:szCs w:val="24"/>
          <w:lang w:eastAsia="en-US"/>
        </w:rPr>
        <w:t xml:space="preserve">Le Ministère public entendu en son avis écrit non </w:t>
      </w:r>
      <w:r>
        <w:rPr>
          <w:rFonts w:eastAsia="Calibri"/>
          <w:i/>
          <w:iCs/>
          <w:color w:val="auto"/>
          <w:sz w:val="24"/>
          <w:szCs w:val="24"/>
          <w:lang w:eastAsia="en-US"/>
        </w:rPr>
        <w:t>« </w:t>
      </w:r>
      <w:r w:rsidR="00C314D4" w:rsidRPr="00C314D4">
        <w:rPr>
          <w:rFonts w:eastAsia="Calibri"/>
          <w:i/>
          <w:iCs/>
          <w:color w:val="auto"/>
          <w:sz w:val="24"/>
          <w:szCs w:val="24"/>
          <w:lang w:eastAsia="en-US"/>
        </w:rPr>
        <w:t>conforme ;</w:t>
      </w:r>
    </w:p>
    <w:p w:rsidR="00FC73B1" w:rsidRPr="00FC73B1" w:rsidRDefault="00FC73B1" w:rsidP="00FC73B1">
      <w:pPr>
        <w:spacing w:after="0" w:line="240" w:lineRule="auto"/>
        <w:ind w:left="0" w:right="0" w:firstLine="0"/>
        <w:rPr>
          <w:rFonts w:eastAsia="Calibri"/>
          <w:i/>
          <w:iCs/>
          <w:color w:val="auto"/>
          <w:sz w:val="10"/>
          <w:szCs w:val="24"/>
          <w:lang w:eastAsia="en-US"/>
        </w:rPr>
      </w:pPr>
    </w:p>
    <w:p w:rsidR="00FC73B1" w:rsidRDefault="00FC73B1"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Se déclare compétente en la matière ;</w:t>
      </w:r>
    </w:p>
    <w:p w:rsidR="00FC73B1" w:rsidRPr="00FC73B1" w:rsidRDefault="00FC73B1" w:rsidP="00FC73B1">
      <w:pPr>
        <w:spacing w:after="0" w:line="240" w:lineRule="auto"/>
        <w:ind w:left="0" w:right="0" w:firstLine="0"/>
        <w:rPr>
          <w:rFonts w:eastAsia="Calibri"/>
          <w:i/>
          <w:iCs/>
          <w:color w:val="auto"/>
          <w:sz w:val="10"/>
          <w:szCs w:val="24"/>
          <w:lang w:eastAsia="en-US"/>
        </w:rPr>
      </w:pPr>
    </w:p>
    <w:p w:rsidR="00C314D4" w:rsidRDefault="00FC73B1" w:rsidP="00FC73B1">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 xml:space="preserve">Déclare recevable et fondée l’action du regroupement </w:t>
      </w:r>
      <w:r>
        <w:rPr>
          <w:rFonts w:eastAsia="Calibri"/>
          <w:i/>
          <w:iCs/>
          <w:color w:val="auto"/>
          <w:sz w:val="24"/>
          <w:szCs w:val="24"/>
          <w:lang w:eastAsia="en-US"/>
        </w:rPr>
        <w:t>« </w:t>
      </w:r>
      <w:r w:rsidR="00C314D4" w:rsidRPr="00C314D4">
        <w:rPr>
          <w:rFonts w:eastAsia="Calibri"/>
          <w:i/>
          <w:iCs/>
          <w:color w:val="auto"/>
          <w:sz w:val="24"/>
          <w:szCs w:val="24"/>
          <w:lang w:eastAsia="en-US"/>
        </w:rPr>
        <w:t>politique AACPG ;</w:t>
      </w:r>
    </w:p>
    <w:p w:rsidR="004B0037" w:rsidRPr="00C314D4" w:rsidRDefault="004B0037" w:rsidP="00FC73B1">
      <w:pPr>
        <w:spacing w:after="0" w:line="240" w:lineRule="auto"/>
        <w:ind w:left="0" w:right="0" w:firstLine="0"/>
        <w:rPr>
          <w:rFonts w:eastAsia="Calibri"/>
          <w:i/>
          <w:iCs/>
          <w:color w:val="auto"/>
          <w:sz w:val="10"/>
          <w:szCs w:val="24"/>
          <w:lang w:eastAsia="en-US"/>
        </w:rPr>
      </w:pPr>
    </w:p>
    <w:p w:rsidR="00C314D4" w:rsidRPr="00C314D4" w:rsidRDefault="004B0037" w:rsidP="004B0037">
      <w:pPr>
        <w:spacing w:after="0" w:line="240" w:lineRule="auto"/>
        <w:ind w:left="0" w:right="0" w:firstLine="0"/>
        <w:rPr>
          <w:rFonts w:ascii="Tahoma" w:eastAsia="Calibri" w:hAnsi="Tahoma" w:cs="Tahoma"/>
          <w:i/>
          <w:iCs/>
          <w:color w:val="auto"/>
          <w:sz w:val="24"/>
          <w:szCs w:val="24"/>
          <w:lang w:eastAsia="en-US"/>
        </w:rPr>
      </w:pPr>
      <w:r>
        <w:rPr>
          <w:rFonts w:eastAsia="Calibri"/>
          <w:i/>
          <w:iCs/>
          <w:color w:val="auto"/>
          <w:sz w:val="24"/>
          <w:szCs w:val="24"/>
          <w:lang w:eastAsia="en-US"/>
        </w:rPr>
        <w:t>« </w:t>
      </w:r>
      <w:r w:rsidR="00C314D4" w:rsidRPr="00C314D4">
        <w:rPr>
          <w:rFonts w:eastAsia="Calibri"/>
          <w:i/>
          <w:iCs/>
          <w:color w:val="auto"/>
          <w:sz w:val="24"/>
          <w:szCs w:val="24"/>
          <w:lang w:eastAsia="en-US"/>
        </w:rPr>
        <w:t xml:space="preserve">En </w:t>
      </w:r>
      <w:r w:rsidRPr="004B0037">
        <w:rPr>
          <w:rFonts w:eastAsia="Calibri"/>
          <w:i/>
          <w:iCs/>
          <w:color w:val="auto"/>
          <w:sz w:val="24"/>
          <w:szCs w:val="24"/>
          <w:lang w:eastAsia="en-US"/>
        </w:rPr>
        <w:t>conséquence</w:t>
      </w:r>
      <w:r w:rsidR="00C314D4" w:rsidRPr="00C314D4">
        <w:rPr>
          <w:rFonts w:eastAsia="Calibri"/>
          <w:i/>
          <w:iCs/>
          <w:color w:val="auto"/>
          <w:sz w:val="24"/>
          <w:szCs w:val="24"/>
          <w:lang w:eastAsia="en-US"/>
        </w:rPr>
        <w:t xml:space="preserve">, annule la décision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n°004/CENI/AP/2024 du 21 janvier 2024 portant </w:t>
      </w:r>
      <w:r>
        <w:rPr>
          <w:rFonts w:eastAsia="Calibri"/>
          <w:i/>
          <w:iCs/>
          <w:color w:val="auto"/>
          <w:sz w:val="24"/>
          <w:szCs w:val="24"/>
          <w:lang w:eastAsia="en-US"/>
        </w:rPr>
        <w:t>« </w:t>
      </w:r>
      <w:r w:rsidR="00C314D4" w:rsidRPr="00C314D4">
        <w:rPr>
          <w:rFonts w:eastAsia="Calibri"/>
          <w:i/>
          <w:iCs/>
          <w:color w:val="auto"/>
          <w:sz w:val="24"/>
          <w:szCs w:val="24"/>
          <w:lang w:eastAsia="en-US"/>
        </w:rPr>
        <w:t xml:space="preserve">publication des résultats provisoires de l’élection des </w:t>
      </w:r>
      <w:r>
        <w:rPr>
          <w:rFonts w:eastAsia="Calibri"/>
          <w:i/>
          <w:iCs/>
          <w:color w:val="auto"/>
          <w:sz w:val="24"/>
          <w:szCs w:val="24"/>
          <w:lang w:eastAsia="en-US"/>
        </w:rPr>
        <w:t>« </w:t>
      </w:r>
      <w:r w:rsidR="00C314D4" w:rsidRPr="00C314D4">
        <w:rPr>
          <w:rFonts w:eastAsia="Calibri"/>
          <w:i/>
          <w:iCs/>
          <w:color w:val="auto"/>
          <w:sz w:val="24"/>
          <w:szCs w:val="24"/>
          <w:lang w:eastAsia="en-US"/>
        </w:rPr>
        <w:t xml:space="preserve">députés provinciaux en ce qui concerne le sieur </w:t>
      </w:r>
      <w:r>
        <w:rPr>
          <w:rFonts w:eastAsia="Calibri"/>
          <w:i/>
          <w:iCs/>
          <w:color w:val="auto"/>
          <w:sz w:val="24"/>
          <w:szCs w:val="24"/>
          <w:lang w:eastAsia="en-US"/>
        </w:rPr>
        <w:t>« </w:t>
      </w:r>
      <w:r w:rsidR="00C314D4" w:rsidRPr="00C314D4">
        <w:rPr>
          <w:rFonts w:eastAsia="Calibri"/>
          <w:i/>
          <w:iCs/>
          <w:color w:val="auto"/>
          <w:sz w:val="24"/>
          <w:szCs w:val="24"/>
          <w:lang w:eastAsia="en-US"/>
        </w:rPr>
        <w:t xml:space="preserve">NTUMBA NDALA Simon du regroupement politique </w:t>
      </w:r>
      <w:r>
        <w:rPr>
          <w:rFonts w:eastAsia="Calibri"/>
          <w:i/>
          <w:iCs/>
          <w:color w:val="auto"/>
          <w:sz w:val="24"/>
          <w:szCs w:val="24"/>
          <w:lang w:eastAsia="en-US"/>
        </w:rPr>
        <w:t>« </w:t>
      </w:r>
      <w:r w:rsidR="00C314D4" w:rsidRPr="00C314D4">
        <w:rPr>
          <w:rFonts w:eastAsia="Calibri"/>
          <w:i/>
          <w:iCs/>
          <w:color w:val="auto"/>
          <w:sz w:val="24"/>
          <w:szCs w:val="24"/>
          <w:lang w:eastAsia="en-US"/>
        </w:rPr>
        <w:t xml:space="preserve">2A/TDC, proclamé élu député provisoire dans la </w:t>
      </w:r>
      <w:r>
        <w:rPr>
          <w:rFonts w:eastAsia="Calibri"/>
          <w:i/>
          <w:iCs/>
          <w:color w:val="auto"/>
          <w:sz w:val="24"/>
          <w:szCs w:val="24"/>
          <w:lang w:eastAsia="en-US"/>
        </w:rPr>
        <w:t>« </w:t>
      </w:r>
      <w:r w:rsidR="00C314D4" w:rsidRPr="00C314D4">
        <w:rPr>
          <w:rFonts w:eastAsia="Calibri"/>
          <w:i/>
          <w:iCs/>
          <w:color w:val="auto"/>
          <w:sz w:val="24"/>
          <w:szCs w:val="24"/>
          <w:lang w:eastAsia="en-US"/>
        </w:rPr>
        <w:t xml:space="preserve">circonscription Electorale de </w:t>
      </w:r>
      <w:proofErr w:type="spellStart"/>
      <w:r w:rsidR="00C314D4" w:rsidRPr="00C314D4">
        <w:rPr>
          <w:rFonts w:eastAsia="Calibri"/>
          <w:i/>
          <w:iCs/>
          <w:color w:val="auto"/>
          <w:sz w:val="24"/>
          <w:szCs w:val="24"/>
          <w:lang w:eastAsia="en-US"/>
        </w:rPr>
        <w:t>Ngandajika</w:t>
      </w:r>
      <w:proofErr w:type="spellEnd"/>
      <w:r w:rsidR="00C314D4" w:rsidRPr="00C314D4">
        <w:rPr>
          <w:rFonts w:ascii="Tahoma" w:eastAsia="Calibri" w:hAnsi="Tahoma" w:cs="Tahoma"/>
          <w:i/>
          <w:iCs/>
          <w:color w:val="auto"/>
          <w:sz w:val="24"/>
          <w:szCs w:val="24"/>
          <w:lang w:eastAsia="en-US"/>
        </w:rPr>
        <w:t> ;</w:t>
      </w:r>
    </w:p>
    <w:p w:rsidR="00C314D4" w:rsidRPr="00C314D4" w:rsidRDefault="00C314D4" w:rsidP="00C314D4">
      <w:pPr>
        <w:spacing w:after="0" w:line="240" w:lineRule="auto"/>
        <w:ind w:left="0" w:right="0" w:firstLine="851"/>
        <w:rPr>
          <w:rFonts w:ascii="Tahoma" w:eastAsia="Calibri" w:hAnsi="Tahoma" w:cs="Tahoma"/>
          <w:i/>
          <w:iCs/>
          <w:color w:val="auto"/>
          <w:sz w:val="8"/>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Le remplace et proclame élu Député définitif sieur </w:t>
      </w:r>
      <w:r>
        <w:rPr>
          <w:rFonts w:eastAsia="Calibri"/>
          <w:i/>
          <w:iCs/>
          <w:color w:val="auto"/>
          <w:sz w:val="24"/>
          <w:szCs w:val="24"/>
          <w:lang w:eastAsia="en-US"/>
        </w:rPr>
        <w:t>« </w:t>
      </w:r>
      <w:r w:rsidR="00C314D4" w:rsidRPr="00C314D4">
        <w:rPr>
          <w:rFonts w:eastAsia="Calibri"/>
          <w:i/>
          <w:iCs/>
          <w:color w:val="auto"/>
          <w:sz w:val="24"/>
          <w:szCs w:val="24"/>
          <w:lang w:eastAsia="en-US"/>
        </w:rPr>
        <w:t xml:space="preserve">TSHIYOYO NYINDU JONAS du regroupement </w:t>
      </w:r>
      <w:r>
        <w:rPr>
          <w:rFonts w:eastAsia="Calibri"/>
          <w:i/>
          <w:iCs/>
          <w:color w:val="auto"/>
          <w:sz w:val="24"/>
          <w:szCs w:val="24"/>
          <w:lang w:eastAsia="en-US"/>
        </w:rPr>
        <w:t>« </w:t>
      </w:r>
      <w:r w:rsidR="00C314D4" w:rsidRPr="00C314D4">
        <w:rPr>
          <w:rFonts w:eastAsia="Calibri"/>
          <w:i/>
          <w:iCs/>
          <w:color w:val="auto"/>
          <w:sz w:val="24"/>
          <w:szCs w:val="24"/>
          <w:lang w:eastAsia="en-US"/>
        </w:rPr>
        <w:t>AACPG ;</w:t>
      </w:r>
    </w:p>
    <w:p w:rsidR="004B0037" w:rsidRPr="00C314D4" w:rsidRDefault="004B0037" w:rsidP="004B0037">
      <w:pPr>
        <w:spacing w:after="0" w:line="240" w:lineRule="auto"/>
        <w:ind w:left="0" w:right="0" w:firstLine="0"/>
        <w:rPr>
          <w:rFonts w:eastAsia="Calibri"/>
          <w:i/>
          <w:iCs/>
          <w:color w:val="auto"/>
          <w:sz w:val="8"/>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Dit qu’il n’y a pas lieu  de condamnation aux frais </w:t>
      </w:r>
      <w:r>
        <w:rPr>
          <w:rFonts w:eastAsia="Calibri"/>
          <w:i/>
          <w:iCs/>
          <w:color w:val="auto"/>
          <w:sz w:val="24"/>
          <w:szCs w:val="24"/>
          <w:lang w:eastAsia="en-US"/>
        </w:rPr>
        <w:t>« </w:t>
      </w:r>
      <w:r w:rsidR="00C314D4" w:rsidRPr="00C314D4">
        <w:rPr>
          <w:rFonts w:eastAsia="Calibri"/>
          <w:i/>
          <w:iCs/>
          <w:color w:val="auto"/>
          <w:sz w:val="24"/>
          <w:szCs w:val="24"/>
          <w:lang w:eastAsia="en-US"/>
        </w:rPr>
        <w:t>d’instance ;</w:t>
      </w:r>
    </w:p>
    <w:p w:rsidR="004B0037" w:rsidRPr="00C314D4" w:rsidRDefault="004B0037" w:rsidP="004B0037">
      <w:pPr>
        <w:spacing w:after="0" w:line="240" w:lineRule="auto"/>
        <w:ind w:left="0" w:right="0" w:firstLine="0"/>
        <w:rPr>
          <w:rFonts w:eastAsia="Calibri"/>
          <w:i/>
          <w:iCs/>
          <w:color w:val="auto"/>
          <w:sz w:val="12"/>
          <w:szCs w:val="24"/>
          <w:lang w:eastAsia="en-US"/>
        </w:rPr>
      </w:pPr>
    </w:p>
    <w:p w:rsidR="00C314D4" w:rsidRDefault="004B0037" w:rsidP="004B0037">
      <w:pPr>
        <w:spacing w:after="0" w:line="240" w:lineRule="auto"/>
        <w:ind w:left="0" w:right="0" w:firstLine="0"/>
        <w:rPr>
          <w:rFonts w:eastAsia="Calibri"/>
          <w:i/>
          <w:iCs/>
          <w:color w:val="auto"/>
          <w:sz w:val="24"/>
          <w:szCs w:val="24"/>
          <w:lang w:eastAsia="en-US"/>
        </w:rPr>
      </w:pPr>
      <w:r>
        <w:rPr>
          <w:rFonts w:eastAsia="Calibri"/>
          <w:i/>
          <w:iCs/>
          <w:color w:val="auto"/>
          <w:sz w:val="24"/>
          <w:szCs w:val="24"/>
          <w:lang w:eastAsia="en-US"/>
        </w:rPr>
        <w:t>« </w:t>
      </w:r>
      <w:r>
        <w:rPr>
          <w:rFonts w:eastAsia="Calibri"/>
          <w:i/>
          <w:iCs/>
          <w:color w:val="auto"/>
          <w:sz w:val="24"/>
          <w:szCs w:val="24"/>
          <w:lang w:eastAsia="en-US"/>
        </w:rPr>
        <w:tab/>
      </w:r>
      <w:r w:rsidR="00C314D4" w:rsidRPr="00C314D4">
        <w:rPr>
          <w:rFonts w:eastAsia="Calibri"/>
          <w:i/>
          <w:iCs/>
          <w:color w:val="auto"/>
          <w:sz w:val="24"/>
          <w:szCs w:val="24"/>
          <w:lang w:eastAsia="en-US"/>
        </w:rPr>
        <w:t xml:space="preserve">Enjoint au Greffier de notifier le présent arrêt à </w:t>
      </w:r>
      <w:r>
        <w:rPr>
          <w:rFonts w:eastAsia="Calibri"/>
          <w:i/>
          <w:iCs/>
          <w:color w:val="auto"/>
          <w:sz w:val="24"/>
          <w:szCs w:val="24"/>
          <w:lang w:eastAsia="en-US"/>
        </w:rPr>
        <w:t>« </w:t>
      </w:r>
      <w:r w:rsidR="00C314D4" w:rsidRPr="00C314D4">
        <w:rPr>
          <w:rFonts w:eastAsia="Calibri"/>
          <w:i/>
          <w:iCs/>
          <w:color w:val="auto"/>
          <w:sz w:val="24"/>
          <w:szCs w:val="24"/>
          <w:lang w:eastAsia="en-US"/>
        </w:rPr>
        <w:t xml:space="preserve">toutes les parties, y compris à la CENI ». </w:t>
      </w:r>
    </w:p>
    <w:p w:rsidR="004B0037" w:rsidRPr="00C314D4" w:rsidRDefault="004B0037" w:rsidP="004B0037">
      <w:pPr>
        <w:spacing w:after="0" w:line="240" w:lineRule="auto"/>
        <w:ind w:left="0" w:right="0" w:firstLine="0"/>
        <w:rPr>
          <w:rFonts w:eastAsia="Calibri"/>
          <w:i/>
          <w:iCs/>
          <w:color w:val="auto"/>
          <w:sz w:val="24"/>
          <w:szCs w:val="24"/>
          <w:lang w:eastAsia="en-US"/>
        </w:rPr>
      </w:pPr>
    </w:p>
    <w:p w:rsidR="00C314D4" w:rsidRPr="00C314D4" w:rsidRDefault="00C314D4" w:rsidP="00C314D4">
      <w:pPr>
        <w:spacing w:after="0" w:line="240" w:lineRule="auto"/>
        <w:ind w:left="0" w:right="0" w:firstLine="0"/>
        <w:rPr>
          <w:rFonts w:ascii="Tahoma" w:eastAsia="Calibri" w:hAnsi="Tahoma" w:cs="Tahoma"/>
          <w:color w:val="auto"/>
          <w:sz w:val="18"/>
          <w:szCs w:val="18"/>
          <w:lang w:eastAsia="en-US"/>
        </w:rPr>
      </w:pPr>
    </w:p>
    <w:p w:rsidR="00F35F0A" w:rsidRDefault="00F35F0A" w:rsidP="00C314D4">
      <w:pPr>
        <w:spacing w:after="0" w:line="240" w:lineRule="auto"/>
        <w:ind w:left="0" w:right="0" w:firstLine="1418"/>
        <w:rPr>
          <w:rFonts w:ascii="Tahoma" w:eastAsia="Calibri" w:hAnsi="Tahoma" w:cs="Tahoma"/>
          <w:color w:val="auto"/>
          <w:sz w:val="24"/>
          <w:szCs w:val="24"/>
          <w:lang w:eastAsia="en-US"/>
        </w:rPr>
      </w:pPr>
    </w:p>
    <w:p w:rsidR="00F35F0A" w:rsidRPr="009F111A" w:rsidRDefault="00F35F0A" w:rsidP="00F35F0A">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F35F0A" w:rsidRDefault="00F35F0A" w:rsidP="00C314D4">
      <w:pPr>
        <w:spacing w:after="0" w:line="240" w:lineRule="auto"/>
        <w:ind w:left="0" w:right="0" w:firstLine="1418"/>
        <w:rPr>
          <w:rFonts w:ascii="Tahoma" w:eastAsia="Calibri" w:hAnsi="Tahoma" w:cs="Tahoma"/>
          <w:color w:val="auto"/>
          <w:sz w:val="24"/>
          <w:szCs w:val="24"/>
          <w:lang w:eastAsia="en-US"/>
        </w:rPr>
      </w:pPr>
    </w:p>
    <w:p w:rsidR="00C314D4" w:rsidRPr="00C314D4" w:rsidRDefault="00C314D4" w:rsidP="00272A79">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Aux termes de son exploit confirmati</w:t>
      </w:r>
      <w:r w:rsidR="00272A79">
        <w:rPr>
          <w:rFonts w:ascii="Tahoma" w:eastAsia="Calibri" w:hAnsi="Tahoma" w:cs="Tahoma"/>
          <w:color w:val="auto"/>
          <w:sz w:val="24"/>
          <w:szCs w:val="24"/>
          <w:lang w:eastAsia="en-US"/>
        </w:rPr>
        <w:t>f</w:t>
      </w:r>
      <w:r w:rsidRPr="00C314D4">
        <w:rPr>
          <w:rFonts w:ascii="Tahoma" w:eastAsia="Calibri" w:hAnsi="Tahoma" w:cs="Tahoma"/>
          <w:color w:val="auto"/>
          <w:sz w:val="24"/>
          <w:szCs w:val="24"/>
          <w:lang w:eastAsia="en-US"/>
        </w:rPr>
        <w:t xml:space="preserve"> d’appel, l’appelant susnommé a sollicité la réformation de l’œuvre du premier juge et de proclam</w:t>
      </w:r>
      <w:r w:rsidR="00272A79">
        <w:rPr>
          <w:rFonts w:ascii="Tahoma" w:eastAsia="Calibri" w:hAnsi="Tahoma" w:cs="Tahoma"/>
          <w:color w:val="auto"/>
          <w:sz w:val="24"/>
          <w:szCs w:val="24"/>
          <w:lang w:eastAsia="en-US"/>
        </w:rPr>
        <w:t>er</w:t>
      </w:r>
      <w:r w:rsidRPr="00C314D4">
        <w:rPr>
          <w:rFonts w:ascii="Tahoma" w:eastAsia="Calibri" w:hAnsi="Tahoma" w:cs="Tahoma"/>
          <w:color w:val="auto"/>
          <w:sz w:val="24"/>
          <w:szCs w:val="24"/>
          <w:lang w:eastAsia="en-US"/>
        </w:rPr>
        <w:t xml:space="preserve"> définitivement élu député provincial de la circonscription électorale de </w:t>
      </w:r>
      <w:proofErr w:type="spellStart"/>
      <w:r w:rsidRPr="00C314D4">
        <w:rPr>
          <w:rFonts w:ascii="Tahoma" w:eastAsia="Calibri" w:hAnsi="Tahoma" w:cs="Tahoma"/>
          <w:color w:val="auto"/>
          <w:sz w:val="24"/>
          <w:szCs w:val="24"/>
          <w:lang w:eastAsia="en-US"/>
        </w:rPr>
        <w:t>Ngandajika</w:t>
      </w:r>
      <w:proofErr w:type="spellEnd"/>
      <w:r w:rsidRPr="00C314D4">
        <w:rPr>
          <w:rFonts w:ascii="Tahoma" w:eastAsia="Calibri" w:hAnsi="Tahoma" w:cs="Tahoma"/>
          <w:color w:val="auto"/>
          <w:sz w:val="24"/>
          <w:szCs w:val="24"/>
          <w:lang w:eastAsia="en-US"/>
        </w:rPr>
        <w:t xml:space="preserve"> monsieur NTUMBA NDALA Simon et ce, pour les quatre motifs tirés de la :</w:t>
      </w:r>
    </w:p>
    <w:p w:rsidR="00C314D4" w:rsidRPr="00C314D4" w:rsidRDefault="00C314D4" w:rsidP="00C314D4">
      <w:pPr>
        <w:spacing w:after="0" w:line="240" w:lineRule="auto"/>
        <w:ind w:left="0" w:right="0" w:firstLine="0"/>
        <w:rPr>
          <w:rFonts w:ascii="Tahoma" w:eastAsia="Calibri" w:hAnsi="Tahoma" w:cs="Tahoma"/>
          <w:color w:val="auto"/>
          <w:sz w:val="12"/>
          <w:szCs w:val="18"/>
          <w:lang w:eastAsia="en-US"/>
        </w:rPr>
      </w:pPr>
    </w:p>
    <w:p w:rsidR="00FD73D7" w:rsidRDefault="00C314D4" w:rsidP="00FD73D7">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w:t>
      </w:r>
      <w:r w:rsidR="00CC6DAD">
        <w:rPr>
          <w:rFonts w:ascii="Tahoma" w:eastAsia="Calibri" w:hAnsi="Tahoma" w:cs="Tahoma"/>
          <w:color w:val="auto"/>
          <w:sz w:val="24"/>
          <w:szCs w:val="24"/>
          <w:lang w:eastAsia="en-US"/>
        </w:rPr>
        <w:t>u principe de la charge</w:t>
      </w:r>
      <w:r w:rsidRPr="00C314D4">
        <w:rPr>
          <w:rFonts w:ascii="Tahoma" w:eastAsia="Calibri" w:hAnsi="Tahoma" w:cs="Tahoma"/>
          <w:color w:val="auto"/>
          <w:sz w:val="24"/>
          <w:szCs w:val="24"/>
          <w:lang w:eastAsia="en-US"/>
        </w:rPr>
        <w:t xml:space="preserve"> de la preuve qui incombe au requérant ainsi que le principe de suffisance de preuve, en ce que le requérant (actuel intimé) n’a pas versé toutes les fiches des résultats de la circonscription pour permettre à la cour de vérifier la sincérité des résultats ; d’où le non fondement pour défaut de suffisance des preuves ;</w:t>
      </w:r>
    </w:p>
    <w:p w:rsidR="00FD73D7" w:rsidRPr="00FD73D7" w:rsidRDefault="00FD73D7" w:rsidP="00FD73D7">
      <w:pPr>
        <w:spacing w:after="0" w:line="276" w:lineRule="auto"/>
        <w:ind w:left="567" w:right="0" w:firstLine="0"/>
        <w:rPr>
          <w:rFonts w:ascii="Tahoma" w:eastAsia="Calibri" w:hAnsi="Tahoma" w:cs="Tahoma"/>
          <w:color w:val="auto"/>
          <w:sz w:val="8"/>
          <w:szCs w:val="24"/>
          <w:lang w:eastAsia="en-US"/>
        </w:rPr>
      </w:pPr>
    </w:p>
    <w:p w:rsidR="00173BFA" w:rsidRDefault="00C314D4" w:rsidP="00173BFA">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du mode de scrutin pour l’élection des députés provinciaux dans la circonscription à plusieurs sièges pourvus, en ce qu’il ressort des résultats venant de la CENI que la liste de l’appelant a obtenu plus de voix (9408) que celle de l’intimé (8569) et que le siège étant attribué à la liste, celui-ci doit revenir à l’appelant ;</w:t>
      </w:r>
    </w:p>
    <w:p w:rsidR="00173BFA" w:rsidRPr="00EC0920" w:rsidRDefault="00173BFA" w:rsidP="00173BFA">
      <w:pPr>
        <w:pStyle w:val="Paragraphedeliste"/>
        <w:rPr>
          <w:rFonts w:ascii="Tahoma" w:eastAsia="Calibri" w:hAnsi="Tahoma" w:cs="Tahoma"/>
          <w:color w:val="auto"/>
          <w:sz w:val="4"/>
          <w:szCs w:val="24"/>
          <w:lang w:eastAsia="en-US"/>
        </w:rPr>
      </w:pPr>
    </w:p>
    <w:p w:rsidR="00EC0920" w:rsidRDefault="00C314D4" w:rsidP="00EC0920">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Confusion sur l’application de la notion du seuil provincial d’attribution de siège, en ce que le seuil confère au part</w:t>
      </w:r>
      <w:r w:rsidR="00173BFA">
        <w:rPr>
          <w:rFonts w:ascii="Tahoma" w:eastAsia="Calibri" w:hAnsi="Tahoma" w:cs="Tahoma"/>
          <w:color w:val="auto"/>
          <w:sz w:val="24"/>
          <w:szCs w:val="24"/>
          <w:lang w:eastAsia="en-US"/>
        </w:rPr>
        <w:t>i</w:t>
      </w:r>
      <w:r w:rsidRPr="00C314D4">
        <w:rPr>
          <w:rFonts w:ascii="Tahoma" w:eastAsia="Calibri" w:hAnsi="Tahoma" w:cs="Tahoma"/>
          <w:color w:val="auto"/>
          <w:sz w:val="24"/>
          <w:szCs w:val="24"/>
          <w:lang w:eastAsia="en-US"/>
        </w:rPr>
        <w:t xml:space="preserve"> d’être appelé au partage et non le droit d’obtenir le siège ;</w:t>
      </w:r>
    </w:p>
    <w:p w:rsidR="00EC0920" w:rsidRPr="00EC0920" w:rsidRDefault="00EC0920" w:rsidP="00EC0920">
      <w:pPr>
        <w:pStyle w:val="Paragraphedeliste"/>
        <w:rPr>
          <w:rFonts w:ascii="Tahoma" w:eastAsia="Calibri" w:hAnsi="Tahoma" w:cs="Tahoma"/>
          <w:color w:val="auto"/>
          <w:sz w:val="8"/>
          <w:szCs w:val="24"/>
          <w:lang w:eastAsia="en-US"/>
        </w:rPr>
      </w:pPr>
    </w:p>
    <w:p w:rsidR="00C314D4" w:rsidRPr="00C314D4" w:rsidRDefault="00C314D4" w:rsidP="00EC0920">
      <w:pPr>
        <w:numPr>
          <w:ilvl w:val="0"/>
          <w:numId w:val="21"/>
        </w:numPr>
        <w:spacing w:after="0" w:line="276" w:lineRule="auto"/>
        <w:ind w:left="567" w:right="0" w:hanging="283"/>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Violation du principe du dispositif, en ce que le premier juge a statué « </w:t>
      </w:r>
      <w:r w:rsidRPr="00C314D4">
        <w:rPr>
          <w:rFonts w:eastAsia="Calibri"/>
          <w:i/>
          <w:color w:val="auto"/>
          <w:sz w:val="24"/>
          <w:szCs w:val="24"/>
          <w:lang w:eastAsia="en-US"/>
        </w:rPr>
        <w:t xml:space="preserve">ultra </w:t>
      </w:r>
      <w:proofErr w:type="spellStart"/>
      <w:r w:rsidRPr="00C314D4">
        <w:rPr>
          <w:rFonts w:eastAsia="Calibri"/>
          <w:i/>
          <w:color w:val="auto"/>
          <w:sz w:val="24"/>
          <w:szCs w:val="24"/>
          <w:lang w:eastAsia="en-US"/>
        </w:rPr>
        <w:t>petita</w:t>
      </w:r>
      <w:proofErr w:type="spellEnd"/>
      <w:r w:rsidRPr="00C314D4">
        <w:rPr>
          <w:rFonts w:ascii="Tahoma" w:eastAsia="Calibri" w:hAnsi="Tahoma" w:cs="Tahoma"/>
          <w:color w:val="auto"/>
          <w:sz w:val="24"/>
          <w:szCs w:val="24"/>
          <w:lang w:eastAsia="en-US"/>
        </w:rPr>
        <w:t xml:space="preserve"> » parce qu’il lui a été demandé de ne proclamer son candidat comme élu qu’après le recomptage, lequel n’a pas eu lieu.  </w:t>
      </w:r>
    </w:p>
    <w:p w:rsidR="00C314D4" w:rsidRPr="00C314D4" w:rsidRDefault="00C314D4" w:rsidP="00C314D4">
      <w:pPr>
        <w:spacing w:after="0" w:line="240" w:lineRule="auto"/>
        <w:ind w:left="0" w:right="0" w:firstLine="0"/>
        <w:rPr>
          <w:rFonts w:ascii="Tahoma" w:eastAsia="Calibri" w:hAnsi="Tahoma" w:cs="Tahoma"/>
          <w:color w:val="auto"/>
          <w:sz w:val="10"/>
          <w:szCs w:val="18"/>
          <w:lang w:eastAsia="en-US"/>
        </w:rPr>
      </w:pPr>
    </w:p>
    <w:p w:rsidR="00C314D4" w:rsidRPr="00C314D4" w:rsidRDefault="00C314D4" w:rsidP="00EC0920">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A l’audience publique de plaidoirie et de prise en délibéré du 29 mars 2024, l’appelant a été représenté par les avocats Dan</w:t>
      </w:r>
      <w:r w:rsidR="00AE6AB1">
        <w:rPr>
          <w:rFonts w:ascii="Tahoma" w:eastAsia="Calibri" w:hAnsi="Tahoma" w:cs="Tahoma"/>
          <w:color w:val="auto"/>
          <w:sz w:val="24"/>
          <w:szCs w:val="24"/>
          <w:lang w:eastAsia="en-US"/>
        </w:rPr>
        <w:t>n</w:t>
      </w:r>
      <w:r w:rsidRPr="00C314D4">
        <w:rPr>
          <w:rFonts w:ascii="Tahoma" w:eastAsia="Calibri" w:hAnsi="Tahoma" w:cs="Tahoma"/>
          <w:color w:val="auto"/>
          <w:sz w:val="24"/>
          <w:szCs w:val="24"/>
          <w:lang w:eastAsia="en-US"/>
        </w:rPr>
        <w:t xml:space="preserve">y BAMUA, Auguy MANUNGA et KABEMBA, avocats aux barreaux de Kasaï-Oriental pour le premier et </w:t>
      </w:r>
      <w:r w:rsidR="00BE0967">
        <w:rPr>
          <w:rFonts w:ascii="Tahoma" w:eastAsia="Calibri" w:hAnsi="Tahoma" w:cs="Tahoma"/>
          <w:color w:val="auto"/>
          <w:sz w:val="24"/>
          <w:szCs w:val="24"/>
          <w:lang w:eastAsia="en-US"/>
        </w:rPr>
        <w:t xml:space="preserve">le </w:t>
      </w:r>
      <w:r w:rsidRPr="00C314D4">
        <w:rPr>
          <w:rFonts w:ascii="Tahoma" w:eastAsia="Calibri" w:hAnsi="Tahoma" w:cs="Tahoma"/>
          <w:color w:val="auto"/>
          <w:sz w:val="24"/>
          <w:szCs w:val="24"/>
          <w:lang w:eastAsia="en-US"/>
        </w:rPr>
        <w:t>troisième et du Kwilu pour le deuxième, tandis que l’intimé l’a été par les siens, Aimé KIALA, KAMAY, Gentil MULUMBA et Jean-Pierre KABEMBAI, tous du barreau de Kinshasa/Matete. La Commission Electorale Nationale Indépendante a comparu par ses experts Juvénal MUASHAL et Noël MULIMBI.</w:t>
      </w:r>
    </w:p>
    <w:p w:rsidR="00C314D4" w:rsidRPr="00C314D4" w:rsidRDefault="00C314D4" w:rsidP="00C314D4">
      <w:pPr>
        <w:spacing w:after="0" w:line="240" w:lineRule="auto"/>
        <w:ind w:left="0" w:right="0" w:firstLine="1418"/>
        <w:rPr>
          <w:rFonts w:ascii="Tahoma" w:eastAsia="Calibri" w:hAnsi="Tahoma" w:cs="Tahoma"/>
          <w:color w:val="auto"/>
          <w:sz w:val="18"/>
          <w:szCs w:val="18"/>
          <w:lang w:eastAsia="en-US"/>
        </w:rPr>
      </w:pPr>
    </w:p>
    <w:p w:rsidR="00083700" w:rsidRDefault="00083700" w:rsidP="00C314D4">
      <w:pPr>
        <w:spacing w:after="0" w:line="240" w:lineRule="auto"/>
        <w:ind w:left="0" w:right="0" w:firstLine="1418"/>
        <w:rPr>
          <w:rFonts w:ascii="Tahoma" w:eastAsia="Calibri" w:hAnsi="Tahoma" w:cs="Tahoma"/>
          <w:color w:val="auto"/>
          <w:sz w:val="24"/>
          <w:szCs w:val="24"/>
          <w:lang w:eastAsia="en-US"/>
        </w:rPr>
      </w:pPr>
    </w:p>
    <w:p w:rsidR="00083700" w:rsidRPr="009F111A" w:rsidRDefault="00083700" w:rsidP="00083700">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083700" w:rsidRDefault="00083700" w:rsidP="00C314D4">
      <w:pPr>
        <w:spacing w:after="0" w:line="240" w:lineRule="auto"/>
        <w:ind w:left="0" w:right="0" w:firstLine="1418"/>
        <w:rPr>
          <w:rFonts w:ascii="Tahoma" w:eastAsia="Calibri" w:hAnsi="Tahoma" w:cs="Tahoma"/>
          <w:color w:val="auto"/>
          <w:sz w:val="24"/>
          <w:szCs w:val="24"/>
          <w:lang w:eastAsia="en-US"/>
        </w:rPr>
      </w:pPr>
    </w:p>
    <w:p w:rsidR="00C314D4" w:rsidRPr="00C314D4" w:rsidRDefault="00C314D4" w:rsidP="00AE34FA">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Quant à la forme, l’intimé a opposé à l’action en appel, trois fins de non-recevoir tirées de l’absence de procuration spéciale, de non production de l’expédition pour appel et de saisine de la juridiction d’appel par voie de mémoire en lieu et place de la requête. A défaut de déclarer irrece</w:t>
      </w:r>
      <w:r w:rsidR="00AE34FA">
        <w:rPr>
          <w:rFonts w:ascii="Tahoma" w:eastAsia="Calibri" w:hAnsi="Tahoma" w:cs="Tahoma"/>
          <w:color w:val="auto"/>
          <w:sz w:val="24"/>
          <w:szCs w:val="24"/>
          <w:lang w:eastAsia="en-US"/>
        </w:rPr>
        <w:t>vable le présent appel</w:t>
      </w:r>
      <w:r w:rsidRPr="00C314D4">
        <w:rPr>
          <w:rFonts w:ascii="Tahoma" w:eastAsia="Calibri" w:hAnsi="Tahoma" w:cs="Tahoma"/>
          <w:color w:val="auto"/>
          <w:sz w:val="24"/>
          <w:szCs w:val="24"/>
          <w:lang w:eastAsia="en-US"/>
        </w:rPr>
        <w:t>, il a sollicité le non fondement.</w:t>
      </w:r>
    </w:p>
    <w:p w:rsidR="00C314D4" w:rsidRPr="00C314D4" w:rsidRDefault="00C314D4" w:rsidP="00C314D4">
      <w:pPr>
        <w:spacing w:after="0" w:line="240" w:lineRule="auto"/>
        <w:ind w:left="0" w:right="0" w:firstLine="1418"/>
        <w:rPr>
          <w:rFonts w:ascii="Tahoma" w:eastAsia="Calibri" w:hAnsi="Tahoma" w:cs="Tahoma"/>
          <w:color w:val="auto"/>
          <w:sz w:val="16"/>
          <w:szCs w:val="24"/>
          <w:lang w:eastAsia="en-US"/>
        </w:rPr>
      </w:pPr>
    </w:p>
    <w:p w:rsidR="00C314D4" w:rsidRPr="00C314D4" w:rsidRDefault="00C314D4" w:rsidP="00712F01">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En réplique, l’appelant a soutenu la recevabilité du présent appel, étant donné que la procuration spéciale tout comme l’expédition pour appel se trouvent versées au dossier et que s’agissant de la requête, il fait remarquer que c’e n’est pas à lui de la produire parce que c’est l’intimé qui avait saisi le premier juge.</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8479E5">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La commission Electorale Nationale Indépendante</w:t>
      </w:r>
      <w:r w:rsidR="008479E5">
        <w:rPr>
          <w:rFonts w:ascii="Tahoma" w:eastAsia="Calibri" w:hAnsi="Tahoma" w:cs="Tahoma"/>
          <w:color w:val="auto"/>
          <w:sz w:val="24"/>
          <w:szCs w:val="24"/>
          <w:lang w:eastAsia="en-US"/>
        </w:rPr>
        <w:t xml:space="preserve"> (CENI) a sollicité d’infirmer l</w:t>
      </w:r>
      <w:r w:rsidRPr="00C314D4">
        <w:rPr>
          <w:rFonts w:ascii="Tahoma" w:eastAsia="Calibri" w:hAnsi="Tahoma" w:cs="Tahoma"/>
          <w:color w:val="auto"/>
          <w:sz w:val="24"/>
          <w:szCs w:val="24"/>
          <w:lang w:eastAsia="en-US"/>
        </w:rPr>
        <w:t>’œuvre du premier juge.</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8479E5">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Le Conseil dira ces fins de non-recevoir recevables mais non fondés.</w:t>
      </w:r>
    </w:p>
    <w:p w:rsidR="00C314D4" w:rsidRPr="00C314D4" w:rsidRDefault="00C314D4" w:rsidP="00C314D4">
      <w:pPr>
        <w:spacing w:after="0" w:line="240" w:lineRule="auto"/>
        <w:ind w:left="0" w:right="0" w:firstLine="1418"/>
        <w:rPr>
          <w:rFonts w:ascii="Tahoma" w:eastAsia="Calibri" w:hAnsi="Tahoma" w:cs="Tahoma"/>
          <w:color w:val="auto"/>
          <w:sz w:val="12"/>
          <w:szCs w:val="24"/>
          <w:lang w:eastAsia="en-US"/>
        </w:rPr>
      </w:pPr>
    </w:p>
    <w:p w:rsidR="00C314D4" w:rsidRPr="00C314D4" w:rsidRDefault="00C314D4" w:rsidP="00F060C4">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En effet, s’agissant de l’absence de procuration spéciale, il y a lieu de constater qu’il gît au dossier une procuration du coordonnateur de l’appelant donnée aux avocats ainsi qu’une copie de l’expédition pour appel et qu’en ce qui concerne la saisine, il y a lieu de relever le conseil d’Etat est saisi par l’acte d’appel et non par la requête qui ne vient que pour étayer les motifs d’appel.</w:t>
      </w:r>
    </w:p>
    <w:p w:rsidR="00C314D4" w:rsidRPr="00C314D4" w:rsidRDefault="00C314D4" w:rsidP="00C314D4">
      <w:pPr>
        <w:spacing w:after="0" w:line="240" w:lineRule="auto"/>
        <w:ind w:left="0" w:right="0" w:firstLine="1418"/>
        <w:rPr>
          <w:rFonts w:ascii="Tahoma" w:eastAsia="Calibri" w:hAnsi="Tahoma" w:cs="Tahoma"/>
          <w:color w:val="auto"/>
          <w:sz w:val="8"/>
          <w:szCs w:val="24"/>
          <w:lang w:eastAsia="en-US"/>
        </w:rPr>
      </w:pPr>
    </w:p>
    <w:p w:rsidR="00C314D4" w:rsidRPr="00C314D4" w:rsidRDefault="00C314D4" w:rsidP="00F6004D">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Quant au fond, le Conseil d’Etat relève qu’il ressort du mémoire en appel et de différentes pièces versées non contestées par l’intimé que les deux regroupements (appelant et intimé) avaient atteint le seuil de représentativité provincial de 03%. La liste de l’appelant à obtenu 9408 et son candidat NTUMBA 2.148 voix pendant que celle de l’intimé a obtenu 8569 voix et son candidat</w:t>
      </w:r>
      <w:r w:rsidR="00A3355D">
        <w:rPr>
          <w:rFonts w:ascii="Tahoma" w:eastAsia="Calibri" w:hAnsi="Tahoma" w:cs="Tahoma"/>
          <w:color w:val="auto"/>
          <w:sz w:val="24"/>
          <w:szCs w:val="24"/>
          <w:lang w:eastAsia="en-US"/>
        </w:rPr>
        <w:t xml:space="preserve"> TSHIYOYO a réalisé un score de </w:t>
      </w:r>
      <w:r w:rsidRPr="00C314D4">
        <w:rPr>
          <w:rFonts w:ascii="Tahoma" w:eastAsia="Calibri" w:hAnsi="Tahoma" w:cs="Tahoma"/>
          <w:color w:val="auto"/>
          <w:sz w:val="24"/>
          <w:szCs w:val="24"/>
          <w:lang w:eastAsia="en-US"/>
        </w:rPr>
        <w:t>6819 voix soit plus que la liste de l’appelant.</w:t>
      </w:r>
    </w:p>
    <w:p w:rsidR="00C314D4" w:rsidRPr="00C314D4" w:rsidRDefault="00C314D4" w:rsidP="00C314D4">
      <w:pPr>
        <w:spacing w:after="0" w:line="240" w:lineRule="auto"/>
        <w:ind w:left="0" w:right="0" w:firstLine="1418"/>
        <w:rPr>
          <w:rFonts w:ascii="Tahoma" w:eastAsia="Calibri" w:hAnsi="Tahoma" w:cs="Tahoma"/>
          <w:color w:val="auto"/>
          <w:sz w:val="10"/>
          <w:szCs w:val="24"/>
          <w:lang w:eastAsia="en-US"/>
        </w:rPr>
      </w:pPr>
    </w:p>
    <w:p w:rsidR="00DE11C2" w:rsidRDefault="00C314D4" w:rsidP="00F6004D">
      <w:pPr>
        <w:spacing w:after="0" w:line="276" w:lineRule="auto"/>
        <w:ind w:left="0" w:right="0" w:firstLine="1418"/>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 xml:space="preserve"> Conformément a</w:t>
      </w:r>
      <w:r w:rsidR="00F6004D">
        <w:rPr>
          <w:rFonts w:ascii="Tahoma" w:eastAsia="Calibri" w:hAnsi="Tahoma" w:cs="Tahoma"/>
          <w:color w:val="auto"/>
          <w:sz w:val="24"/>
          <w:szCs w:val="24"/>
          <w:lang w:eastAsia="en-US"/>
        </w:rPr>
        <w:t xml:space="preserve">ux articles 118 et 119 de la </w:t>
      </w:r>
      <w:r w:rsidR="00612A0B">
        <w:rPr>
          <w:rFonts w:ascii="Tahoma" w:eastAsia="Calibri" w:hAnsi="Tahoma" w:cs="Tahoma"/>
          <w:color w:val="auto"/>
          <w:sz w:val="24"/>
          <w:szCs w:val="24"/>
          <w:lang w:eastAsia="en-US"/>
        </w:rPr>
        <w:t xml:space="preserve">loi </w:t>
      </w:r>
      <w:r w:rsidR="00F6004D">
        <w:rPr>
          <w:rFonts w:ascii="Tahoma" w:eastAsia="Calibri" w:hAnsi="Tahoma" w:cs="Tahoma"/>
          <w:color w:val="auto"/>
          <w:sz w:val="24"/>
          <w:szCs w:val="24"/>
          <w:lang w:eastAsia="en-US"/>
        </w:rPr>
        <w:t>N°</w:t>
      </w:r>
      <w:r w:rsidRPr="00C314D4">
        <w:rPr>
          <w:rFonts w:ascii="Tahoma" w:eastAsia="Calibri" w:hAnsi="Tahoma" w:cs="Tahoma"/>
          <w:color w:val="auto"/>
          <w:sz w:val="24"/>
          <w:szCs w:val="24"/>
          <w:lang w:eastAsia="en-US"/>
        </w:rPr>
        <w:t>06/006 du 09 mars 2006 portant organisati</w:t>
      </w:r>
      <w:r w:rsidR="009B604C">
        <w:rPr>
          <w:rFonts w:ascii="Tahoma" w:eastAsia="Calibri" w:hAnsi="Tahoma" w:cs="Tahoma"/>
          <w:color w:val="auto"/>
          <w:sz w:val="24"/>
          <w:szCs w:val="24"/>
          <w:lang w:eastAsia="en-US"/>
        </w:rPr>
        <w:t>on des élections présidentielle</w:t>
      </w:r>
      <w:r w:rsidRPr="00C314D4">
        <w:rPr>
          <w:rFonts w:ascii="Tahoma" w:eastAsia="Calibri" w:hAnsi="Tahoma" w:cs="Tahoma"/>
          <w:color w:val="auto"/>
          <w:sz w:val="24"/>
          <w:szCs w:val="24"/>
          <w:lang w:eastAsia="en-US"/>
        </w:rPr>
        <w:t xml:space="preserve">, législatives, provinciales, urbaines, municipales et locales telle modifiée par la loi N°11003 du 25 juin 2011, la loi N°15/001 du 12 février </w:t>
      </w:r>
    </w:p>
    <w:p w:rsidR="00DE11C2" w:rsidRPr="009F111A" w:rsidRDefault="00DE11C2" w:rsidP="00DE11C2">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DE11C2" w:rsidRPr="00C140DE" w:rsidRDefault="00DE11C2" w:rsidP="00DE11C2">
      <w:pPr>
        <w:spacing w:after="0" w:line="276" w:lineRule="auto"/>
        <w:ind w:left="0" w:right="0" w:firstLine="0"/>
        <w:rPr>
          <w:rFonts w:ascii="Tahoma" w:eastAsia="Calibri" w:hAnsi="Tahoma" w:cs="Tahoma"/>
          <w:color w:val="auto"/>
          <w:sz w:val="18"/>
          <w:szCs w:val="24"/>
          <w:lang w:eastAsia="en-US"/>
        </w:rPr>
      </w:pPr>
    </w:p>
    <w:p w:rsidR="00165C37" w:rsidRDefault="00C314D4" w:rsidP="00E378EE">
      <w:pPr>
        <w:spacing w:after="0" w:line="276" w:lineRule="auto"/>
        <w:ind w:left="0" w:right="0" w:firstLine="0"/>
        <w:rPr>
          <w:rFonts w:ascii="Tahoma" w:eastAsia="Calibri" w:hAnsi="Tahoma" w:cs="Tahoma"/>
          <w:color w:val="auto"/>
          <w:sz w:val="24"/>
          <w:szCs w:val="24"/>
          <w:lang w:eastAsia="en-US"/>
        </w:rPr>
      </w:pPr>
      <w:r w:rsidRPr="00C314D4">
        <w:rPr>
          <w:rFonts w:ascii="Tahoma" w:eastAsia="Calibri" w:hAnsi="Tahoma" w:cs="Tahoma"/>
          <w:color w:val="auto"/>
          <w:sz w:val="24"/>
          <w:szCs w:val="24"/>
          <w:lang w:eastAsia="en-US"/>
        </w:rPr>
        <w:t>2015, la loi N°17/013 du 24 décembre 2017 et la loi N°22/029 du 29 juin 2022, les sièges sont attribués aux listes proportionnellement au nombre des voix obtenues. Dans le cas sous examen, au vu de la fiche d’attribution des sièges aux candidats</w:t>
      </w:r>
      <w:r w:rsidR="00516ADF">
        <w:rPr>
          <w:rFonts w:ascii="Tahoma" w:eastAsia="Calibri" w:hAnsi="Tahoma" w:cs="Tahoma"/>
          <w:color w:val="auto"/>
          <w:sz w:val="24"/>
          <w:szCs w:val="24"/>
          <w:lang w:eastAsia="en-US"/>
        </w:rPr>
        <w:t xml:space="preserve"> des listes, non contestée</w:t>
      </w:r>
      <w:r w:rsidR="00C26C0C">
        <w:rPr>
          <w:rFonts w:ascii="Tahoma" w:eastAsia="Calibri" w:hAnsi="Tahoma" w:cs="Tahoma"/>
          <w:color w:val="auto"/>
          <w:sz w:val="24"/>
          <w:szCs w:val="24"/>
          <w:lang w:eastAsia="en-US"/>
        </w:rPr>
        <w:t xml:space="preserve"> par </w:t>
      </w:r>
      <w:r w:rsidRPr="00C314D4">
        <w:rPr>
          <w:rFonts w:ascii="Tahoma" w:eastAsia="Calibri" w:hAnsi="Tahoma" w:cs="Tahoma"/>
          <w:color w:val="auto"/>
          <w:sz w:val="24"/>
          <w:szCs w:val="24"/>
          <w:lang w:eastAsia="en-US"/>
        </w:rPr>
        <w:t>l’intimé</w:t>
      </w:r>
      <w:r w:rsidR="001321DE">
        <w:rPr>
          <w:rFonts w:ascii="Tahoma" w:eastAsia="Calibri" w:hAnsi="Tahoma" w:cs="Tahoma"/>
          <w:color w:val="auto"/>
          <w:sz w:val="24"/>
          <w:szCs w:val="24"/>
          <w:lang w:eastAsia="en-US"/>
        </w:rPr>
        <w:t>e</w:t>
      </w:r>
      <w:r w:rsidR="00066FC3">
        <w:rPr>
          <w:rFonts w:ascii="Tahoma" w:eastAsia="Calibri" w:hAnsi="Tahoma" w:cs="Tahoma"/>
          <w:color w:val="auto"/>
          <w:sz w:val="24"/>
          <w:szCs w:val="24"/>
          <w:lang w:eastAsia="en-US"/>
        </w:rPr>
        <w:t>,</w:t>
      </w:r>
      <w:r w:rsidRPr="00C314D4">
        <w:rPr>
          <w:rFonts w:ascii="Tahoma" w:eastAsia="Calibri" w:hAnsi="Tahoma" w:cs="Tahoma"/>
          <w:color w:val="auto"/>
          <w:sz w:val="24"/>
          <w:szCs w:val="24"/>
          <w:lang w:eastAsia="en-US"/>
        </w:rPr>
        <w:t xml:space="preserve"> </w:t>
      </w:r>
      <w:r w:rsidR="00A26A94">
        <w:rPr>
          <w:rFonts w:ascii="Tahoma" w:eastAsia="Calibri" w:hAnsi="Tahoma" w:cs="Tahoma"/>
          <w:color w:val="auto"/>
          <w:sz w:val="24"/>
          <w:szCs w:val="24"/>
          <w:lang w:eastAsia="en-US"/>
        </w:rPr>
        <w:t>(cote 64, inventaire</w:t>
      </w:r>
      <w:r w:rsidR="00F73B4F">
        <w:rPr>
          <w:rFonts w:ascii="Tahoma" w:eastAsia="Calibri" w:hAnsi="Tahoma" w:cs="Tahoma"/>
          <w:color w:val="auto"/>
          <w:sz w:val="24"/>
          <w:szCs w:val="24"/>
          <w:lang w:eastAsia="en-US"/>
        </w:rPr>
        <w:t xml:space="preserve"> du greffier</w:t>
      </w:r>
      <w:r w:rsidR="00A26A94">
        <w:rPr>
          <w:rFonts w:ascii="Tahoma" w:eastAsia="Calibri" w:hAnsi="Tahoma" w:cs="Tahoma"/>
          <w:color w:val="auto"/>
          <w:sz w:val="24"/>
          <w:szCs w:val="24"/>
          <w:lang w:eastAsia="en-US"/>
        </w:rPr>
        <w:t>), la liste de l’appelant a eu plus de</w:t>
      </w:r>
      <w:r w:rsidR="00FF594F">
        <w:rPr>
          <w:rFonts w:ascii="Tahoma" w:eastAsia="Calibri" w:hAnsi="Tahoma" w:cs="Tahoma"/>
          <w:color w:val="auto"/>
          <w:sz w:val="24"/>
          <w:szCs w:val="24"/>
          <w:lang w:eastAsia="en-US"/>
        </w:rPr>
        <w:t>s</w:t>
      </w:r>
      <w:r w:rsidR="00A26A94">
        <w:rPr>
          <w:rFonts w:ascii="Tahoma" w:eastAsia="Calibri" w:hAnsi="Tahoma" w:cs="Tahoma"/>
          <w:color w:val="auto"/>
          <w:sz w:val="24"/>
          <w:szCs w:val="24"/>
          <w:lang w:eastAsia="en-US"/>
        </w:rPr>
        <w:t xml:space="preserve"> voix </w:t>
      </w:r>
      <w:r w:rsidR="002F4D9F">
        <w:rPr>
          <w:rFonts w:ascii="Tahoma" w:eastAsia="Calibri" w:hAnsi="Tahoma" w:cs="Tahoma"/>
          <w:color w:val="auto"/>
          <w:sz w:val="24"/>
          <w:szCs w:val="24"/>
          <w:lang w:eastAsia="en-US"/>
        </w:rPr>
        <w:t xml:space="preserve">que </w:t>
      </w:r>
      <w:r w:rsidR="00A26A94">
        <w:rPr>
          <w:rFonts w:ascii="Tahoma" w:eastAsia="Calibri" w:hAnsi="Tahoma" w:cs="Tahoma"/>
          <w:color w:val="auto"/>
          <w:sz w:val="24"/>
          <w:szCs w:val="24"/>
          <w:lang w:eastAsia="en-US"/>
        </w:rPr>
        <w:t>celle de l’intimé soit 9408 sur 8569 de l’intimé.</w:t>
      </w:r>
      <w:r w:rsidR="00AE6F02">
        <w:rPr>
          <w:rFonts w:ascii="Tahoma" w:eastAsia="Calibri" w:hAnsi="Tahoma" w:cs="Tahoma"/>
          <w:color w:val="auto"/>
          <w:sz w:val="24"/>
          <w:szCs w:val="24"/>
          <w:lang w:eastAsia="en-US"/>
        </w:rPr>
        <w:t xml:space="preserve"> Le premier juge ayant tablé sur les voix obtenues par le candidat au lieu de celles sur la liste des partis ou regroupements politiques, son œuvre encourt donc annulation</w:t>
      </w:r>
      <w:r w:rsidR="00E378EE">
        <w:rPr>
          <w:rFonts w:ascii="Tahoma" w:eastAsia="Calibri" w:hAnsi="Tahoma" w:cs="Tahoma"/>
          <w:color w:val="auto"/>
          <w:sz w:val="24"/>
          <w:szCs w:val="24"/>
          <w:lang w:eastAsia="en-US"/>
        </w:rPr>
        <w:t>.</w:t>
      </w:r>
    </w:p>
    <w:p w:rsidR="00E378EE" w:rsidRPr="00C140DE" w:rsidRDefault="00E378EE" w:rsidP="00E378EE">
      <w:pPr>
        <w:spacing w:after="0" w:line="276" w:lineRule="auto"/>
        <w:ind w:left="0" w:right="0" w:firstLine="0"/>
        <w:rPr>
          <w:rFonts w:ascii="Tahoma" w:eastAsia="Calibri" w:hAnsi="Tahoma" w:cs="Tahoma"/>
          <w:color w:val="auto"/>
          <w:sz w:val="8"/>
          <w:szCs w:val="24"/>
          <w:lang w:eastAsia="en-US"/>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w:t>
      </w:r>
      <w:r w:rsidR="00E378EE" w:rsidRPr="00C822D5">
        <w:rPr>
          <w:rFonts w:ascii="Tahoma" w:hAnsi="Tahoma" w:cs="Tahoma"/>
          <w:b/>
          <w:sz w:val="24"/>
          <w:szCs w:val="25"/>
          <w:u w:val="single"/>
        </w:rPr>
        <w:t>’est pourquoi</w:t>
      </w:r>
    </w:p>
    <w:p w:rsidR="00AF4B4F" w:rsidRPr="00C140DE" w:rsidRDefault="00AF4B4F" w:rsidP="00AF4B4F">
      <w:pPr>
        <w:spacing w:line="276" w:lineRule="auto"/>
        <w:ind w:right="50" w:firstLine="841"/>
        <w:rPr>
          <w:rFonts w:ascii="Tahoma" w:hAnsi="Tahoma" w:cs="Tahoma"/>
          <w:b/>
          <w:sz w:val="10"/>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r w:rsidR="00546B67">
        <w:rPr>
          <w:rFonts w:ascii="Tahoma" w:hAnsi="Tahoma" w:cs="Tahoma"/>
          <w:sz w:val="24"/>
          <w:szCs w:val="25"/>
        </w:rPr>
        <w:t> ;</w:t>
      </w:r>
    </w:p>
    <w:p w:rsidR="004302D8" w:rsidRPr="00C140DE" w:rsidRDefault="004302D8" w:rsidP="00AF4B4F">
      <w:pPr>
        <w:spacing w:line="276" w:lineRule="auto"/>
        <w:ind w:right="50" w:firstLine="841"/>
        <w:rPr>
          <w:rFonts w:ascii="Tahoma" w:hAnsi="Tahoma" w:cs="Tahoma"/>
          <w:sz w:val="6"/>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C140DE" w:rsidRDefault="00D104A8" w:rsidP="00AF4B4F">
      <w:pPr>
        <w:spacing w:line="276" w:lineRule="auto"/>
        <w:ind w:right="50" w:firstLine="841"/>
        <w:rPr>
          <w:rFonts w:ascii="Tahoma" w:hAnsi="Tahoma" w:cs="Tahoma"/>
          <w:sz w:val="4"/>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C140DE" w:rsidRDefault="00AF4B4F" w:rsidP="00AF4B4F">
      <w:pPr>
        <w:spacing w:line="276" w:lineRule="auto"/>
        <w:ind w:right="50" w:firstLine="841"/>
        <w:rPr>
          <w:rFonts w:ascii="Tahoma" w:hAnsi="Tahoma" w:cs="Tahoma"/>
          <w:sz w:val="6"/>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C140DE" w:rsidRDefault="00AA6FD1" w:rsidP="00FC547E">
      <w:pPr>
        <w:spacing w:line="276" w:lineRule="auto"/>
        <w:ind w:right="50" w:firstLine="841"/>
        <w:rPr>
          <w:rFonts w:ascii="Tahoma" w:hAnsi="Tahoma" w:cs="Tahoma"/>
          <w:sz w:val="6"/>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7F2B65">
        <w:rPr>
          <w:rFonts w:ascii="Tahoma" w:hAnsi="Tahoma" w:cs="Tahoma"/>
          <w:sz w:val="24"/>
          <w:szCs w:val="25"/>
        </w:rPr>
        <w:t xml:space="preserve">la loi dite électorale telle </w:t>
      </w:r>
      <w:r w:rsidR="00AA6FD1">
        <w:rPr>
          <w:rFonts w:ascii="Tahoma" w:hAnsi="Tahoma" w:cs="Tahoma"/>
          <w:sz w:val="24"/>
          <w:szCs w:val="25"/>
        </w:rPr>
        <w:t>modifiée et complétée à ce jour ;</w:t>
      </w:r>
    </w:p>
    <w:p w:rsidR="00931918" w:rsidRPr="00C140DE" w:rsidRDefault="00931918" w:rsidP="00D26667">
      <w:pPr>
        <w:spacing w:line="276" w:lineRule="auto"/>
        <w:ind w:left="0" w:right="50" w:firstLine="0"/>
        <w:rPr>
          <w:rFonts w:ascii="Tahoma" w:hAnsi="Tahoma" w:cs="Tahoma"/>
          <w:sz w:val="6"/>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EA2B88" w:rsidRPr="00C140DE" w:rsidRDefault="00EA2B88" w:rsidP="007F2B65">
      <w:pPr>
        <w:spacing w:line="276" w:lineRule="auto"/>
        <w:ind w:left="0" w:right="50" w:firstLine="0"/>
        <w:rPr>
          <w:rFonts w:ascii="Tahoma" w:hAnsi="Tahoma" w:cs="Tahoma"/>
          <w:sz w:val="6"/>
          <w:szCs w:val="25"/>
        </w:rPr>
      </w:pPr>
    </w:p>
    <w:p w:rsidR="00F33A48" w:rsidRDefault="007F2B65" w:rsidP="009016BA">
      <w:pPr>
        <w:spacing w:line="276" w:lineRule="auto"/>
        <w:ind w:right="50" w:firstLine="841"/>
        <w:rPr>
          <w:rFonts w:ascii="Tahoma" w:hAnsi="Tahoma" w:cs="Tahoma"/>
          <w:sz w:val="24"/>
          <w:szCs w:val="25"/>
        </w:rPr>
      </w:pPr>
      <w:r>
        <w:rPr>
          <w:rFonts w:ascii="Tahoma" w:hAnsi="Tahoma" w:cs="Tahoma"/>
          <w:sz w:val="24"/>
          <w:szCs w:val="25"/>
        </w:rPr>
        <w:t xml:space="preserve">Déclare recevable </w:t>
      </w:r>
      <w:r w:rsidR="002759AB">
        <w:rPr>
          <w:rFonts w:ascii="Tahoma" w:hAnsi="Tahoma" w:cs="Tahoma"/>
          <w:sz w:val="24"/>
          <w:szCs w:val="25"/>
        </w:rPr>
        <w:t>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r>
        <w:rPr>
          <w:rFonts w:ascii="Tahoma" w:hAnsi="Tahoma" w:cs="Tahoma"/>
          <w:sz w:val="24"/>
          <w:szCs w:val="25"/>
        </w:rPr>
        <w:t xml:space="preserve">et le dit fondé </w:t>
      </w:r>
      <w:r w:rsidR="00931918">
        <w:rPr>
          <w:rFonts w:ascii="Tahoma" w:hAnsi="Tahoma" w:cs="Tahoma"/>
          <w:sz w:val="24"/>
          <w:szCs w:val="25"/>
        </w:rPr>
        <w:t>;</w:t>
      </w:r>
      <w:r w:rsidR="009016BA">
        <w:rPr>
          <w:rFonts w:ascii="Tahoma" w:hAnsi="Tahoma" w:cs="Tahoma"/>
          <w:sz w:val="24"/>
          <w:szCs w:val="25"/>
        </w:rPr>
        <w:t xml:space="preserve"> e</w:t>
      </w:r>
      <w:r w:rsidR="00F33A48">
        <w:rPr>
          <w:rFonts w:ascii="Tahoma" w:hAnsi="Tahoma" w:cs="Tahoma"/>
          <w:sz w:val="24"/>
          <w:szCs w:val="25"/>
        </w:rPr>
        <w:t xml:space="preserve">n conséquence, </w:t>
      </w:r>
      <w:r w:rsidR="009016BA">
        <w:rPr>
          <w:rFonts w:ascii="Tahoma" w:hAnsi="Tahoma" w:cs="Tahoma"/>
          <w:sz w:val="24"/>
          <w:szCs w:val="25"/>
        </w:rPr>
        <w:t>i</w:t>
      </w:r>
      <w:r w:rsidR="00F33A48">
        <w:rPr>
          <w:rFonts w:ascii="Tahoma" w:hAnsi="Tahoma" w:cs="Tahoma"/>
          <w:sz w:val="24"/>
          <w:szCs w:val="25"/>
        </w:rPr>
        <w:t>nfirme l’œuvre du premier ju</w:t>
      </w:r>
      <w:r w:rsidR="00EE6D19">
        <w:rPr>
          <w:rFonts w:ascii="Tahoma" w:hAnsi="Tahoma" w:cs="Tahoma"/>
          <w:sz w:val="24"/>
          <w:szCs w:val="25"/>
        </w:rPr>
        <w:t>ge dans toutes ses dispositions ;</w:t>
      </w:r>
    </w:p>
    <w:p w:rsidR="005575CD" w:rsidRPr="00C140DE" w:rsidRDefault="005575CD" w:rsidP="00E050A5">
      <w:pPr>
        <w:spacing w:line="276" w:lineRule="auto"/>
        <w:ind w:right="50" w:firstLine="841"/>
        <w:rPr>
          <w:rFonts w:ascii="Tahoma" w:hAnsi="Tahoma" w:cs="Tahoma"/>
          <w:sz w:val="8"/>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EE6D19">
        <w:rPr>
          <w:rFonts w:ascii="Tahoma" w:hAnsi="Tahoma" w:cs="Tahoma"/>
          <w:sz w:val="24"/>
          <w:szCs w:val="25"/>
        </w:rPr>
        <w:t> ;</w:t>
      </w:r>
    </w:p>
    <w:p w:rsidR="004C5133" w:rsidRPr="00C140DE" w:rsidRDefault="004C5133" w:rsidP="00E050A5">
      <w:pPr>
        <w:spacing w:line="276" w:lineRule="auto"/>
        <w:ind w:right="50" w:firstLine="841"/>
        <w:rPr>
          <w:rFonts w:ascii="Tahoma" w:hAnsi="Tahoma" w:cs="Tahoma"/>
          <w:sz w:val="8"/>
          <w:szCs w:val="25"/>
        </w:rPr>
      </w:pPr>
    </w:p>
    <w:p w:rsidR="004C5133" w:rsidRDefault="004C5133" w:rsidP="00C140DE">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w:t>
      </w:r>
      <w:proofErr w:type="spellStart"/>
      <w:r>
        <w:rPr>
          <w:rFonts w:ascii="Tahoma" w:hAnsi="Tahoma" w:cs="Tahoma"/>
          <w:sz w:val="24"/>
          <w:szCs w:val="25"/>
        </w:rPr>
        <w:t>Lomami</w:t>
      </w:r>
      <w:proofErr w:type="spellEnd"/>
      <w:r>
        <w:rPr>
          <w:rFonts w:ascii="Tahoma" w:hAnsi="Tahoma" w:cs="Tahoma"/>
          <w:sz w:val="24"/>
          <w:szCs w:val="25"/>
        </w:rPr>
        <w:t xml:space="preserve">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80497" w:rsidRPr="009F111A" w:rsidRDefault="00280497" w:rsidP="00280497">
      <w:pPr>
        <w:spacing w:after="0"/>
        <w:ind w:left="0" w:right="50"/>
        <w:rPr>
          <w:rFonts w:ascii="Tahoma" w:hAnsi="Tahoma" w:cs="Tahoma"/>
          <w:b/>
          <w:sz w:val="24"/>
          <w:szCs w:val="25"/>
          <w:u w:val="single"/>
        </w:rPr>
      </w:pPr>
      <w:r>
        <w:rPr>
          <w:rFonts w:ascii="Tahoma" w:hAnsi="Tahoma" w:cs="Tahoma"/>
          <w:b/>
          <w:sz w:val="24"/>
          <w:szCs w:val="25"/>
          <w:u w:val="single"/>
        </w:rPr>
        <w:lastRenderedPageBreak/>
        <w:t>REA. 215</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Dix</w:t>
      </w:r>
      <w:r w:rsidRPr="00210F90">
        <w:rPr>
          <w:rFonts w:ascii="Tahoma" w:hAnsi="Tahoma" w:cs="Tahoma"/>
          <w:b/>
          <w:sz w:val="24"/>
          <w:szCs w:val="25"/>
          <w:u w:val="single"/>
        </w:rPr>
        <w:t>ième feuillet</w:t>
      </w:r>
    </w:p>
    <w:p w:rsidR="002F3AC4" w:rsidRDefault="002F3AC4" w:rsidP="00CD1AD6">
      <w:pPr>
        <w:spacing w:after="0"/>
        <w:ind w:left="0" w:right="50" w:firstLine="0"/>
        <w:rPr>
          <w:rFonts w:ascii="Tahoma" w:hAnsi="Tahoma" w:cs="Tahoma"/>
          <w:sz w:val="24"/>
          <w:szCs w:val="25"/>
        </w:rPr>
      </w:pPr>
    </w:p>
    <w:p w:rsidR="00CD1AD6" w:rsidRPr="002F3AC4" w:rsidRDefault="00CD1AD6" w:rsidP="00CD1AD6">
      <w:pPr>
        <w:spacing w:after="0"/>
        <w:ind w:left="0" w:right="50" w:firstLine="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w:t>
      </w:r>
      <w:r w:rsidR="005C758F" w:rsidRPr="00772913">
        <w:rPr>
          <w:rFonts w:ascii="Tahoma" w:hAnsi="Tahoma" w:cs="Tahoma"/>
          <w:b/>
          <w:sz w:val="24"/>
          <w:szCs w:val="25"/>
        </w:rPr>
        <w:t>13/04/2024</w:t>
      </w:r>
      <w:r w:rsidR="005C758F">
        <w:rPr>
          <w:rFonts w:ascii="Tahoma" w:hAnsi="Tahoma" w:cs="Tahoma"/>
          <w:sz w:val="24"/>
          <w:szCs w:val="25"/>
        </w:rPr>
        <w:t xml:space="preserve">,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YAMULAMBA 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w:t>
      </w:r>
      <w:r w:rsidR="005C758F" w:rsidRPr="00F91A43">
        <w:rPr>
          <w:rFonts w:ascii="Tahoma" w:hAnsi="Tahoma" w:cs="Tahoma"/>
          <w:b/>
          <w:sz w:val="24"/>
          <w:szCs w:val="25"/>
        </w:rPr>
        <w:t>Thérèse</w:t>
      </w:r>
      <w:r w:rsidR="005C758F">
        <w:rPr>
          <w:rFonts w:ascii="Tahoma" w:hAnsi="Tahoma" w:cs="Tahoma"/>
          <w:sz w:val="24"/>
          <w:szCs w:val="25"/>
        </w:rPr>
        <w:t xml:space="preserve"> Conseillers, avec le concours de l’officier du Ministère Public représenté par l’Avocat Général </w:t>
      </w:r>
      <w:r w:rsidR="005C758F" w:rsidRPr="001F1F16">
        <w:rPr>
          <w:b/>
          <w:sz w:val="24"/>
          <w:szCs w:val="25"/>
        </w:rPr>
        <w:t>Arthur</w:t>
      </w:r>
      <w:r w:rsidR="005C758F">
        <w:rPr>
          <w:rFonts w:ascii="Tahoma" w:hAnsi="Tahoma" w:cs="Tahoma"/>
          <w:sz w:val="24"/>
          <w:szCs w:val="25"/>
        </w:rPr>
        <w:t xml:space="preserve"> </w:t>
      </w:r>
      <w:r w:rsidR="00F91A43" w:rsidRPr="001F1F16">
        <w:rPr>
          <w:b/>
          <w:sz w:val="24"/>
          <w:szCs w:val="25"/>
        </w:rPr>
        <w:t>ILUNGA</w:t>
      </w:r>
      <w:r w:rsidR="00F91A43">
        <w:rPr>
          <w:rFonts w:ascii="Tahoma" w:hAnsi="Tahoma" w:cs="Tahoma"/>
          <w:sz w:val="24"/>
          <w:szCs w:val="25"/>
        </w:rPr>
        <w:t xml:space="preserve"> </w:t>
      </w:r>
      <w:r w:rsidR="005C758F">
        <w:rPr>
          <w:rFonts w:ascii="Tahoma" w:hAnsi="Tahoma" w:cs="Tahoma"/>
          <w:sz w:val="24"/>
          <w:szCs w:val="25"/>
        </w:rPr>
        <w:t>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D709C0" w:rsidRPr="00B203F6" w:rsidRDefault="00D709C0" w:rsidP="00D709C0">
      <w:pPr>
        <w:spacing w:line="276" w:lineRule="auto"/>
        <w:ind w:right="113" w:firstLine="274"/>
        <w:rPr>
          <w:rFonts w:ascii="Tahoma" w:hAnsi="Tahoma" w:cs="Tahoma"/>
          <w:sz w:val="24"/>
          <w:szCs w:val="25"/>
        </w:rPr>
      </w:pPr>
      <w:r w:rsidRPr="00B203F6">
        <w:rPr>
          <w:rFonts w:ascii="Tahoma" w:hAnsi="Tahoma" w:cs="Tahoma"/>
          <w:sz w:val="25"/>
          <w:szCs w:val="25"/>
          <w:u w:val="single"/>
        </w:rPr>
        <w:t>Les  Conseillers</w:t>
      </w:r>
      <w:r w:rsidRPr="00B203F6">
        <w:rPr>
          <w:rFonts w:ascii="Tahoma" w:hAnsi="Tahoma" w:cs="Tahoma"/>
          <w:sz w:val="24"/>
          <w:szCs w:val="25"/>
        </w:rPr>
        <w:t xml:space="preserve">                           </w:t>
      </w:r>
      <w:r w:rsidRPr="00B203F6">
        <w:rPr>
          <w:rFonts w:ascii="Tahoma" w:hAnsi="Tahoma" w:cs="Tahoma"/>
          <w:sz w:val="18"/>
          <w:szCs w:val="25"/>
        </w:rPr>
        <w:t xml:space="preserve"> </w:t>
      </w:r>
      <w:r w:rsidRPr="00B203F6">
        <w:rPr>
          <w:rFonts w:ascii="Tahoma" w:hAnsi="Tahoma" w:cs="Tahoma"/>
          <w:sz w:val="24"/>
          <w:szCs w:val="25"/>
        </w:rPr>
        <w:t xml:space="preserve"> </w:t>
      </w:r>
      <w:r w:rsidRPr="00B203F6">
        <w:rPr>
          <w:rFonts w:ascii="Tahoma" w:hAnsi="Tahoma" w:cs="Tahoma"/>
          <w:sz w:val="25"/>
          <w:szCs w:val="25"/>
          <w:u w:val="single"/>
        </w:rPr>
        <w:t>Le  Président</w:t>
      </w:r>
    </w:p>
    <w:p w:rsidR="00D709C0" w:rsidRPr="00B203F6" w:rsidRDefault="00D709C0" w:rsidP="00D709C0">
      <w:pPr>
        <w:spacing w:line="276" w:lineRule="auto"/>
        <w:ind w:right="113"/>
        <w:rPr>
          <w:sz w:val="18"/>
          <w:szCs w:val="25"/>
        </w:rPr>
      </w:pPr>
    </w:p>
    <w:p w:rsidR="00D709C0" w:rsidRPr="00B203F6" w:rsidRDefault="00D709C0" w:rsidP="00D709C0">
      <w:pPr>
        <w:numPr>
          <w:ilvl w:val="0"/>
          <w:numId w:val="19"/>
        </w:numPr>
        <w:spacing w:line="276" w:lineRule="auto"/>
        <w:ind w:left="284" w:right="-517" w:hanging="284"/>
        <w:contextualSpacing/>
        <w:rPr>
          <w:b/>
          <w:sz w:val="24"/>
          <w:szCs w:val="25"/>
        </w:rPr>
      </w:pPr>
      <w:proofErr w:type="spellStart"/>
      <w:r w:rsidRPr="00B203F6">
        <w:rPr>
          <w:rFonts w:ascii="Tahoma" w:hAnsi="Tahoma" w:cs="Tahoma"/>
          <w:sz w:val="25"/>
          <w:szCs w:val="25"/>
        </w:rPr>
        <w:t>Se</w:t>
      </w:r>
      <w:proofErr w:type="spellEnd"/>
      <w:r w:rsidRPr="00B203F6">
        <w:rPr>
          <w:sz w:val="24"/>
          <w:szCs w:val="25"/>
        </w:rPr>
        <w:t>/</w:t>
      </w:r>
      <w:r w:rsidRPr="00B203F6">
        <w:rPr>
          <w:b/>
          <w:sz w:val="24"/>
          <w:szCs w:val="25"/>
        </w:rPr>
        <w:t xml:space="preserve"> YAMULAMBA KASONGO</w:t>
      </w:r>
      <w:r w:rsidRPr="00B203F6">
        <w:rPr>
          <w:b/>
          <w:sz w:val="22"/>
          <w:szCs w:val="25"/>
        </w:rPr>
        <w:t xml:space="preserve">           </w:t>
      </w:r>
      <w:r w:rsidRPr="00B203F6">
        <w:rPr>
          <w:rFonts w:ascii="Tahoma" w:hAnsi="Tahoma" w:cs="Tahoma"/>
          <w:sz w:val="25"/>
          <w:szCs w:val="25"/>
        </w:rPr>
        <w:t>Se</w:t>
      </w:r>
      <w:r w:rsidRPr="00B203F6">
        <w:rPr>
          <w:sz w:val="24"/>
          <w:szCs w:val="25"/>
        </w:rPr>
        <w:t>/</w:t>
      </w:r>
      <w:r w:rsidRPr="00B203F6">
        <w:rPr>
          <w:b/>
          <w:sz w:val="24"/>
          <w:szCs w:val="25"/>
        </w:rPr>
        <w:t xml:space="preserve"> KIBWE MUTER</w:t>
      </w:r>
    </w:p>
    <w:p w:rsidR="00D709C0" w:rsidRPr="00B203F6" w:rsidRDefault="00D709C0" w:rsidP="00D709C0">
      <w:pPr>
        <w:spacing w:line="276" w:lineRule="auto"/>
        <w:ind w:left="0" w:right="-517" w:firstLine="3686"/>
        <w:contextualSpacing/>
        <w:rPr>
          <w:b/>
          <w:sz w:val="22"/>
          <w:szCs w:val="25"/>
        </w:rPr>
      </w:pPr>
      <w:r w:rsidRPr="00B203F6">
        <w:rPr>
          <w:b/>
          <w:sz w:val="20"/>
          <w:szCs w:val="25"/>
        </w:rPr>
        <w:t xml:space="preserve"> </w:t>
      </w:r>
    </w:p>
    <w:p w:rsidR="00D709C0" w:rsidRPr="00B203F6" w:rsidRDefault="00D709C0" w:rsidP="00D709C0">
      <w:pPr>
        <w:numPr>
          <w:ilvl w:val="0"/>
          <w:numId w:val="19"/>
        </w:numPr>
        <w:spacing w:line="240" w:lineRule="auto"/>
        <w:ind w:left="284" w:right="113" w:hanging="284"/>
        <w:contextualSpacing/>
        <w:rPr>
          <w:b/>
          <w:sz w:val="25"/>
          <w:szCs w:val="25"/>
        </w:rPr>
      </w:pPr>
      <w:proofErr w:type="spellStart"/>
      <w:r w:rsidRPr="00B203F6">
        <w:rPr>
          <w:sz w:val="25"/>
          <w:szCs w:val="25"/>
        </w:rPr>
        <w:t>Se</w:t>
      </w:r>
      <w:proofErr w:type="spellEnd"/>
      <w:r w:rsidRPr="00B203F6">
        <w:rPr>
          <w:sz w:val="25"/>
          <w:szCs w:val="25"/>
        </w:rPr>
        <w:t>/</w:t>
      </w:r>
      <w:r w:rsidRPr="00B203F6">
        <w:rPr>
          <w:b/>
          <w:sz w:val="24"/>
          <w:szCs w:val="25"/>
        </w:rPr>
        <w:t xml:space="preserve"> LUVANGU NKENGE</w:t>
      </w:r>
    </w:p>
    <w:p w:rsidR="00D709C0" w:rsidRPr="00B203F6" w:rsidRDefault="00D709C0" w:rsidP="00D709C0">
      <w:pPr>
        <w:spacing w:after="200" w:line="276" w:lineRule="auto"/>
        <w:ind w:left="0" w:right="0" w:firstLine="0"/>
        <w:rPr>
          <w:rFonts w:ascii="Tahoma" w:eastAsia="Calibri" w:hAnsi="Tahoma" w:cs="Tahoma"/>
          <w:color w:val="auto"/>
          <w:sz w:val="18"/>
          <w:szCs w:val="25"/>
          <w:lang w:eastAsia="en-US"/>
        </w:rPr>
      </w:pPr>
    </w:p>
    <w:p w:rsidR="00D709C0" w:rsidRPr="00B203F6" w:rsidRDefault="00D709C0" w:rsidP="00D709C0">
      <w:pPr>
        <w:ind w:left="851" w:right="0" w:firstLine="1559"/>
        <w:rPr>
          <w:rFonts w:ascii="Tahoma" w:hAnsi="Tahoma" w:cs="Tahoma"/>
          <w:sz w:val="25"/>
          <w:szCs w:val="25"/>
          <w:u w:val="single"/>
        </w:rPr>
      </w:pPr>
      <w:r w:rsidRPr="00B203F6">
        <w:rPr>
          <w:rFonts w:ascii="Tahoma" w:hAnsi="Tahoma" w:cs="Tahoma"/>
          <w:sz w:val="25"/>
          <w:szCs w:val="25"/>
        </w:rPr>
        <w:t xml:space="preserve"> </w:t>
      </w:r>
      <w:r w:rsidRPr="00B203F6">
        <w:rPr>
          <w:rFonts w:ascii="Tahoma" w:hAnsi="Tahoma" w:cs="Tahoma"/>
          <w:sz w:val="25"/>
          <w:szCs w:val="25"/>
          <w:u w:val="single"/>
        </w:rPr>
        <w:t>Le Greffier</w:t>
      </w:r>
    </w:p>
    <w:p w:rsidR="00D709C0" w:rsidRPr="00B203F6" w:rsidRDefault="00D709C0" w:rsidP="00D709C0">
      <w:pPr>
        <w:ind w:left="719" w:right="0" w:hanging="719"/>
        <w:jc w:val="center"/>
        <w:rPr>
          <w:rFonts w:ascii="Tahoma" w:hAnsi="Tahoma" w:cs="Tahoma"/>
          <w:sz w:val="20"/>
          <w:szCs w:val="25"/>
        </w:rPr>
      </w:pPr>
    </w:p>
    <w:p w:rsidR="00D709C0" w:rsidRPr="00B203F6" w:rsidRDefault="00D709C0" w:rsidP="00D709C0">
      <w:pPr>
        <w:ind w:left="426" w:right="0" w:firstLine="1842"/>
        <w:rPr>
          <w:rFonts w:ascii="Tahoma" w:hAnsi="Tahoma" w:cs="Tahoma"/>
          <w:sz w:val="25"/>
          <w:szCs w:val="25"/>
        </w:rPr>
      </w:pPr>
      <w:r w:rsidRPr="00B203F6">
        <w:rPr>
          <w:b/>
          <w:sz w:val="25"/>
          <w:szCs w:val="25"/>
        </w:rPr>
        <w:t>NZUZI NKETE</w:t>
      </w:r>
    </w:p>
    <w:p w:rsidR="00D709C0" w:rsidRPr="00B203F6" w:rsidRDefault="00D709C0" w:rsidP="00D709C0">
      <w:pPr>
        <w:spacing w:after="0"/>
        <w:ind w:left="0" w:right="50"/>
        <w:rPr>
          <w:rFonts w:ascii="Tahoma" w:hAnsi="Tahoma" w:cs="Tahoma"/>
          <w:b/>
          <w:sz w:val="40"/>
          <w:szCs w:val="25"/>
          <w:u w:val="single"/>
        </w:rPr>
      </w:pPr>
      <w:r w:rsidRPr="00B203F6">
        <w:rPr>
          <w:rFonts w:ascii="Tahoma" w:hAnsi="Tahoma" w:cs="Tahoma"/>
          <w:b/>
          <w:sz w:val="25"/>
          <w:szCs w:val="25"/>
          <w:u w:val="single"/>
        </w:rPr>
        <w:t xml:space="preserve">  </w:t>
      </w:r>
    </w:p>
    <w:p w:rsidR="00D709C0" w:rsidRPr="00B203F6" w:rsidRDefault="00D709C0" w:rsidP="00D709C0">
      <w:pPr>
        <w:spacing w:line="244" w:lineRule="auto"/>
        <w:ind w:left="0" w:right="-658" w:firstLine="993"/>
        <w:rPr>
          <w:sz w:val="26"/>
          <w:szCs w:val="26"/>
        </w:rPr>
      </w:pPr>
      <w:r w:rsidRPr="00B203F6">
        <w:rPr>
          <w:sz w:val="26"/>
          <w:szCs w:val="26"/>
        </w:rPr>
        <w:t>POUR COPIE  CERTIFIEE CONFORME,</w:t>
      </w:r>
    </w:p>
    <w:p w:rsidR="00D709C0" w:rsidRPr="00B203F6" w:rsidRDefault="00D709C0" w:rsidP="00D709C0">
      <w:pPr>
        <w:spacing w:line="244" w:lineRule="auto"/>
        <w:ind w:left="0" w:right="-454" w:firstLine="0"/>
        <w:rPr>
          <w:sz w:val="20"/>
        </w:rPr>
      </w:pPr>
    </w:p>
    <w:p w:rsidR="00D709C0" w:rsidRPr="00B203F6" w:rsidRDefault="00D709C0" w:rsidP="00D709C0">
      <w:pPr>
        <w:spacing w:line="244" w:lineRule="auto"/>
        <w:ind w:left="0" w:right="-454" w:firstLine="1276"/>
        <w:rPr>
          <w:sz w:val="26"/>
          <w:szCs w:val="26"/>
        </w:rPr>
      </w:pPr>
      <w:r w:rsidRPr="00B203F6">
        <w:rPr>
          <w:sz w:val="26"/>
          <w:szCs w:val="26"/>
        </w:rPr>
        <w:t>Fait  à Kinshasa, le……./….../2024</w:t>
      </w:r>
    </w:p>
    <w:p w:rsidR="00D709C0" w:rsidRPr="00B203F6" w:rsidRDefault="00D709C0" w:rsidP="00D709C0">
      <w:pPr>
        <w:spacing w:line="244" w:lineRule="auto"/>
        <w:ind w:left="0" w:right="-454" w:firstLine="0"/>
        <w:jc w:val="center"/>
        <w:rPr>
          <w:sz w:val="18"/>
          <w:szCs w:val="27"/>
        </w:rPr>
      </w:pPr>
    </w:p>
    <w:p w:rsidR="00D709C0" w:rsidRPr="00B203F6" w:rsidRDefault="00D709C0" w:rsidP="00D709C0">
      <w:pPr>
        <w:spacing w:line="244" w:lineRule="auto"/>
        <w:ind w:left="0" w:right="-454" w:firstLine="0"/>
        <w:jc w:val="center"/>
        <w:rPr>
          <w:sz w:val="4"/>
          <w:szCs w:val="34"/>
        </w:rPr>
      </w:pPr>
    </w:p>
    <w:p w:rsidR="00D709C0" w:rsidRDefault="000D750E" w:rsidP="000D750E">
      <w:pPr>
        <w:spacing w:after="3" w:line="254" w:lineRule="auto"/>
        <w:ind w:left="-15" w:right="0" w:firstLine="1291"/>
        <w:rPr>
          <w:rFonts w:ascii="Trebuchet MS" w:eastAsia="Tahoma" w:hAnsi="Trebuchet MS" w:cs="Tahoma"/>
          <w:sz w:val="25"/>
          <w:szCs w:val="25"/>
        </w:rPr>
      </w:pPr>
      <w:r>
        <w:rPr>
          <w:rFonts w:ascii="Trebuchet MS" w:eastAsia="Tahoma" w:hAnsi="Trebuchet MS" w:cs="Tahoma"/>
          <w:sz w:val="25"/>
          <w:szCs w:val="25"/>
        </w:rPr>
        <w:t xml:space="preserve">Pour  </w:t>
      </w:r>
      <w:r w:rsidRPr="00B203F6">
        <w:rPr>
          <w:rFonts w:ascii="Trebuchet MS" w:eastAsia="Tahoma" w:hAnsi="Trebuchet MS" w:cs="Tahoma"/>
          <w:sz w:val="25"/>
          <w:szCs w:val="25"/>
        </w:rPr>
        <w:t>le</w:t>
      </w:r>
      <w:r>
        <w:rPr>
          <w:rFonts w:ascii="Trebuchet MS" w:eastAsia="Tahoma" w:hAnsi="Trebuchet MS" w:cs="Tahoma"/>
          <w:sz w:val="25"/>
          <w:szCs w:val="25"/>
        </w:rPr>
        <w:t xml:space="preserve"> </w:t>
      </w:r>
      <w:r w:rsidRPr="00B203F6">
        <w:rPr>
          <w:rFonts w:ascii="Trebuchet MS" w:eastAsia="Tahoma" w:hAnsi="Trebuchet MS" w:cs="Tahoma"/>
          <w:sz w:val="25"/>
          <w:szCs w:val="25"/>
        </w:rPr>
        <w:t>Greffier en Chef</w:t>
      </w:r>
      <w:r>
        <w:rPr>
          <w:rFonts w:ascii="Trebuchet MS" w:eastAsia="Tahoma" w:hAnsi="Trebuchet MS" w:cs="Tahoma"/>
          <w:sz w:val="25"/>
          <w:szCs w:val="25"/>
        </w:rPr>
        <w:t xml:space="preserve">  empêché</w:t>
      </w:r>
      <w:r w:rsidR="00D709C0" w:rsidRPr="00B203F6">
        <w:rPr>
          <w:rFonts w:ascii="Trebuchet MS" w:eastAsia="Tahoma" w:hAnsi="Trebuchet MS" w:cs="Tahoma"/>
          <w:sz w:val="25"/>
          <w:szCs w:val="25"/>
        </w:rPr>
        <w:t>,</w:t>
      </w:r>
    </w:p>
    <w:p w:rsidR="007130E5" w:rsidRPr="007130E5" w:rsidRDefault="007130E5" w:rsidP="000D750E">
      <w:pPr>
        <w:spacing w:after="3" w:line="254" w:lineRule="auto"/>
        <w:ind w:left="-15" w:right="0" w:firstLine="1291"/>
        <w:rPr>
          <w:rFonts w:ascii="Trebuchet MS" w:eastAsia="Tahoma" w:hAnsi="Trebuchet MS" w:cs="Tahoma"/>
          <w:sz w:val="8"/>
          <w:szCs w:val="25"/>
        </w:rPr>
      </w:pPr>
    </w:p>
    <w:p w:rsidR="007130E5" w:rsidRPr="00B203F6" w:rsidRDefault="007130E5" w:rsidP="007130E5">
      <w:pPr>
        <w:spacing w:after="3" w:line="254" w:lineRule="auto"/>
        <w:ind w:left="-15" w:right="0" w:firstLine="2142"/>
        <w:rPr>
          <w:rFonts w:ascii="Trebuchet MS" w:eastAsia="Calibri" w:hAnsi="Trebuchet MS" w:cs="Calibri"/>
          <w:sz w:val="25"/>
          <w:szCs w:val="25"/>
        </w:rPr>
      </w:pPr>
      <w:r>
        <w:rPr>
          <w:rFonts w:ascii="Trebuchet MS" w:eastAsia="Tahoma" w:hAnsi="Trebuchet MS" w:cs="Tahoma"/>
          <w:sz w:val="25"/>
          <w:szCs w:val="25"/>
        </w:rPr>
        <w:t>Le Greffier Principal,</w:t>
      </w:r>
    </w:p>
    <w:p w:rsidR="00D709C0" w:rsidRPr="00B203F6" w:rsidRDefault="00D709C0" w:rsidP="00D709C0">
      <w:pPr>
        <w:spacing w:after="132" w:line="254" w:lineRule="auto"/>
        <w:ind w:left="0" w:right="0" w:firstLine="0"/>
        <w:jc w:val="left"/>
        <w:rPr>
          <w:rFonts w:ascii="Calibri" w:eastAsia="Calibri" w:hAnsi="Calibri" w:cs="Calibri"/>
          <w:sz w:val="10"/>
        </w:rPr>
      </w:pPr>
      <w:r w:rsidRPr="00B203F6">
        <w:rPr>
          <w:rFonts w:ascii="Tahoma" w:eastAsia="Tahoma" w:hAnsi="Tahoma" w:cs="Tahoma"/>
          <w:sz w:val="22"/>
        </w:rPr>
        <w:t xml:space="preserve"> </w:t>
      </w:r>
    </w:p>
    <w:p w:rsidR="00D709C0" w:rsidRPr="00B203F6" w:rsidRDefault="00D709C0" w:rsidP="007130E5">
      <w:pPr>
        <w:tabs>
          <w:tab w:val="right" w:pos="9075"/>
        </w:tabs>
        <w:spacing w:after="0" w:line="240" w:lineRule="auto"/>
        <w:ind w:left="0" w:right="-375" w:firstLine="1276"/>
        <w:rPr>
          <w:rFonts w:ascii="Tahoma" w:eastAsia="Calibri" w:hAnsi="Tahoma" w:cs="Tahoma"/>
          <w:szCs w:val="29"/>
        </w:rPr>
      </w:pPr>
      <w:r w:rsidRPr="00B203F6">
        <w:rPr>
          <w:rFonts w:ascii="Tahoma" w:eastAsia="Tahoma" w:hAnsi="Tahoma" w:cs="Tahoma"/>
          <w:b/>
          <w:szCs w:val="29"/>
          <w:u w:val="single" w:color="000000"/>
        </w:rPr>
        <w:t>J</w:t>
      </w:r>
      <w:r w:rsidR="007130E5">
        <w:rPr>
          <w:rFonts w:ascii="Tahoma" w:eastAsia="Tahoma" w:hAnsi="Tahoma" w:cs="Tahoma"/>
          <w:b/>
          <w:szCs w:val="29"/>
          <w:u w:val="single" w:color="000000"/>
        </w:rPr>
        <w:t>ean-Pierre NKUMU NGANDO</w:t>
      </w:r>
    </w:p>
    <w:p w:rsidR="00D709C0" w:rsidRPr="00B203F6" w:rsidRDefault="007130E5" w:rsidP="007130E5">
      <w:pPr>
        <w:spacing w:line="240" w:lineRule="auto"/>
        <w:ind w:left="-170" w:right="-170" w:firstLine="2864"/>
        <w:rPr>
          <w:sz w:val="25"/>
          <w:szCs w:val="25"/>
        </w:rPr>
      </w:pPr>
      <w:r>
        <w:rPr>
          <w:rFonts w:eastAsia="Tahoma"/>
          <w:i/>
          <w:sz w:val="25"/>
          <w:szCs w:val="25"/>
        </w:rPr>
        <w:t>Directeur</w:t>
      </w:r>
      <w:bookmarkStart w:id="0" w:name="_GoBack"/>
      <w:bookmarkEnd w:id="0"/>
    </w:p>
    <w:p w:rsidR="00D90314" w:rsidRPr="001D51F6" w:rsidRDefault="00D90314" w:rsidP="00D709C0">
      <w:pPr>
        <w:spacing w:line="276" w:lineRule="auto"/>
        <w:ind w:right="113" w:firstLine="274"/>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083E" w:rsidRDefault="000F083E" w:rsidP="00D45B24">
      <w:pPr>
        <w:spacing w:after="0" w:line="240" w:lineRule="auto"/>
      </w:pPr>
      <w:r>
        <w:separator/>
      </w:r>
    </w:p>
  </w:endnote>
  <w:endnote w:type="continuationSeparator" w:id="0">
    <w:p w:rsidR="000F083E" w:rsidRDefault="000F083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50ADE" w:rsidP="00D96269">
    <w:pPr>
      <w:pStyle w:val="Pieddepage"/>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083E" w:rsidRDefault="000F083E" w:rsidP="00D45B24">
      <w:pPr>
        <w:spacing w:after="0" w:line="240" w:lineRule="auto"/>
      </w:pPr>
      <w:r>
        <w:separator/>
      </w:r>
    </w:p>
  </w:footnote>
  <w:footnote w:type="continuationSeparator" w:id="0">
    <w:p w:rsidR="000F083E" w:rsidRDefault="000F083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83451C0"/>
    <w:multiLevelType w:val="hybridMultilevel"/>
    <w:tmpl w:val="BE820616"/>
    <w:lvl w:ilvl="0" w:tplc="698EDAA6">
      <w:start w:val="2"/>
      <w:numFmt w:val="bullet"/>
      <w:lvlText w:val="-"/>
      <w:lvlJc w:val="left"/>
      <w:pPr>
        <w:ind w:left="720" w:hanging="360"/>
      </w:pPr>
      <w:rPr>
        <w:rFonts w:ascii="Tahoma" w:eastAsiaTheme="minorHAnsi"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5">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7">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9">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0">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1"/>
  </w:num>
  <w:num w:numId="2">
    <w:abstractNumId w:val="19"/>
  </w:num>
  <w:num w:numId="3">
    <w:abstractNumId w:val="7"/>
  </w:num>
  <w:num w:numId="4">
    <w:abstractNumId w:val="18"/>
  </w:num>
  <w:num w:numId="5">
    <w:abstractNumId w:val="0"/>
  </w:num>
  <w:num w:numId="6">
    <w:abstractNumId w:val="12"/>
  </w:num>
  <w:num w:numId="7">
    <w:abstractNumId w:val="1"/>
  </w:num>
  <w:num w:numId="8">
    <w:abstractNumId w:val="2"/>
  </w:num>
  <w:num w:numId="9">
    <w:abstractNumId w:val="3"/>
  </w:num>
  <w:num w:numId="10">
    <w:abstractNumId w:val="6"/>
  </w:num>
  <w:num w:numId="11">
    <w:abstractNumId w:val="16"/>
  </w:num>
  <w:num w:numId="12">
    <w:abstractNumId w:val="15"/>
  </w:num>
  <w:num w:numId="13">
    <w:abstractNumId w:val="5"/>
  </w:num>
  <w:num w:numId="14">
    <w:abstractNumId w:val="10"/>
  </w:num>
  <w:num w:numId="15">
    <w:abstractNumId w:val="20"/>
  </w:num>
  <w:num w:numId="16">
    <w:abstractNumId w:val="9"/>
  </w:num>
  <w:num w:numId="17">
    <w:abstractNumId w:val="4"/>
  </w:num>
  <w:num w:numId="18">
    <w:abstractNumId w:val="14"/>
  </w:num>
  <w:num w:numId="19">
    <w:abstractNumId w:val="17"/>
  </w:num>
  <w:num w:numId="20">
    <w:abstractNumId w:val="13"/>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6683"/>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292"/>
    <w:rsid w:val="0006339B"/>
    <w:rsid w:val="000636AE"/>
    <w:rsid w:val="00063CB2"/>
    <w:rsid w:val="0006451D"/>
    <w:rsid w:val="00064E6E"/>
    <w:rsid w:val="000659A7"/>
    <w:rsid w:val="00065BD3"/>
    <w:rsid w:val="00065CB7"/>
    <w:rsid w:val="00066FC3"/>
    <w:rsid w:val="0006746F"/>
    <w:rsid w:val="000676F1"/>
    <w:rsid w:val="00067B6C"/>
    <w:rsid w:val="00067BBB"/>
    <w:rsid w:val="000700CD"/>
    <w:rsid w:val="000703C7"/>
    <w:rsid w:val="00070DF0"/>
    <w:rsid w:val="0007174D"/>
    <w:rsid w:val="000724CA"/>
    <w:rsid w:val="00072B3A"/>
    <w:rsid w:val="00073FDA"/>
    <w:rsid w:val="0007452F"/>
    <w:rsid w:val="00075076"/>
    <w:rsid w:val="00075368"/>
    <w:rsid w:val="00077483"/>
    <w:rsid w:val="00077775"/>
    <w:rsid w:val="0008038A"/>
    <w:rsid w:val="00080E9E"/>
    <w:rsid w:val="00081335"/>
    <w:rsid w:val="00082694"/>
    <w:rsid w:val="00083700"/>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81A"/>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D750E"/>
    <w:rsid w:val="000E1562"/>
    <w:rsid w:val="000E757D"/>
    <w:rsid w:val="000F083E"/>
    <w:rsid w:val="000F274F"/>
    <w:rsid w:val="000F3B9C"/>
    <w:rsid w:val="000F6658"/>
    <w:rsid w:val="000F7BF7"/>
    <w:rsid w:val="001001E0"/>
    <w:rsid w:val="00100413"/>
    <w:rsid w:val="001004AC"/>
    <w:rsid w:val="001020F8"/>
    <w:rsid w:val="00102483"/>
    <w:rsid w:val="00103782"/>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19C4"/>
    <w:rsid w:val="001321DE"/>
    <w:rsid w:val="00132DCC"/>
    <w:rsid w:val="00132DDC"/>
    <w:rsid w:val="00132E10"/>
    <w:rsid w:val="00133AFA"/>
    <w:rsid w:val="00134EB5"/>
    <w:rsid w:val="00134F7B"/>
    <w:rsid w:val="001364E0"/>
    <w:rsid w:val="00136ABA"/>
    <w:rsid w:val="001376AD"/>
    <w:rsid w:val="001441B1"/>
    <w:rsid w:val="00145193"/>
    <w:rsid w:val="001452D5"/>
    <w:rsid w:val="00145C93"/>
    <w:rsid w:val="00146177"/>
    <w:rsid w:val="001471EC"/>
    <w:rsid w:val="0015061B"/>
    <w:rsid w:val="00152C04"/>
    <w:rsid w:val="00152CE7"/>
    <w:rsid w:val="00153F5A"/>
    <w:rsid w:val="00154634"/>
    <w:rsid w:val="00156CC8"/>
    <w:rsid w:val="00156F67"/>
    <w:rsid w:val="00160D44"/>
    <w:rsid w:val="00161AD6"/>
    <w:rsid w:val="00161E06"/>
    <w:rsid w:val="00164AAE"/>
    <w:rsid w:val="00165A16"/>
    <w:rsid w:val="00165C37"/>
    <w:rsid w:val="00167BDE"/>
    <w:rsid w:val="00167E57"/>
    <w:rsid w:val="00170788"/>
    <w:rsid w:val="001733A1"/>
    <w:rsid w:val="001737A0"/>
    <w:rsid w:val="00173BFA"/>
    <w:rsid w:val="00174089"/>
    <w:rsid w:val="0017493C"/>
    <w:rsid w:val="001774AC"/>
    <w:rsid w:val="001809A6"/>
    <w:rsid w:val="00180D09"/>
    <w:rsid w:val="00182441"/>
    <w:rsid w:val="00184B93"/>
    <w:rsid w:val="00184C15"/>
    <w:rsid w:val="0018551A"/>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4B57"/>
    <w:rsid w:val="001B5675"/>
    <w:rsid w:val="001B6908"/>
    <w:rsid w:val="001B6C6B"/>
    <w:rsid w:val="001C0D4E"/>
    <w:rsid w:val="001C0D63"/>
    <w:rsid w:val="001C1B48"/>
    <w:rsid w:val="001C314C"/>
    <w:rsid w:val="001C448B"/>
    <w:rsid w:val="001C4932"/>
    <w:rsid w:val="001C4B9F"/>
    <w:rsid w:val="001C6B1D"/>
    <w:rsid w:val="001D0BE0"/>
    <w:rsid w:val="001D0E65"/>
    <w:rsid w:val="001D3738"/>
    <w:rsid w:val="001D3B86"/>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27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638"/>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335C"/>
    <w:rsid w:val="002440B3"/>
    <w:rsid w:val="0024481B"/>
    <w:rsid w:val="00244CAF"/>
    <w:rsid w:val="00245ADF"/>
    <w:rsid w:val="002462EF"/>
    <w:rsid w:val="002465B4"/>
    <w:rsid w:val="00247A50"/>
    <w:rsid w:val="00250C6C"/>
    <w:rsid w:val="00251122"/>
    <w:rsid w:val="0025125E"/>
    <w:rsid w:val="00251BA6"/>
    <w:rsid w:val="00254271"/>
    <w:rsid w:val="00255A54"/>
    <w:rsid w:val="002562C2"/>
    <w:rsid w:val="0025683E"/>
    <w:rsid w:val="00257B9F"/>
    <w:rsid w:val="00260475"/>
    <w:rsid w:val="002604F7"/>
    <w:rsid w:val="002621A8"/>
    <w:rsid w:val="00262906"/>
    <w:rsid w:val="0026481D"/>
    <w:rsid w:val="0026487C"/>
    <w:rsid w:val="002703D2"/>
    <w:rsid w:val="00271250"/>
    <w:rsid w:val="0027254C"/>
    <w:rsid w:val="00272A79"/>
    <w:rsid w:val="00273D03"/>
    <w:rsid w:val="002746EA"/>
    <w:rsid w:val="0027582B"/>
    <w:rsid w:val="002759AB"/>
    <w:rsid w:val="002774F5"/>
    <w:rsid w:val="002779FE"/>
    <w:rsid w:val="00280497"/>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01E"/>
    <w:rsid w:val="002A61C7"/>
    <w:rsid w:val="002B1809"/>
    <w:rsid w:val="002B1D70"/>
    <w:rsid w:val="002B1E3F"/>
    <w:rsid w:val="002B39B7"/>
    <w:rsid w:val="002B480E"/>
    <w:rsid w:val="002B71CC"/>
    <w:rsid w:val="002C0ACE"/>
    <w:rsid w:val="002C201E"/>
    <w:rsid w:val="002C2109"/>
    <w:rsid w:val="002C2995"/>
    <w:rsid w:val="002C303D"/>
    <w:rsid w:val="002C353C"/>
    <w:rsid w:val="002C46EC"/>
    <w:rsid w:val="002C6B2B"/>
    <w:rsid w:val="002C6FF8"/>
    <w:rsid w:val="002C7250"/>
    <w:rsid w:val="002C7C67"/>
    <w:rsid w:val="002D118A"/>
    <w:rsid w:val="002D135B"/>
    <w:rsid w:val="002D1A35"/>
    <w:rsid w:val="002D3AD3"/>
    <w:rsid w:val="002D409B"/>
    <w:rsid w:val="002D4D0C"/>
    <w:rsid w:val="002D5BE0"/>
    <w:rsid w:val="002D644C"/>
    <w:rsid w:val="002D7080"/>
    <w:rsid w:val="002E0A5A"/>
    <w:rsid w:val="002E0C20"/>
    <w:rsid w:val="002E3A38"/>
    <w:rsid w:val="002E6482"/>
    <w:rsid w:val="002F06A3"/>
    <w:rsid w:val="002F0729"/>
    <w:rsid w:val="002F373E"/>
    <w:rsid w:val="002F3AC4"/>
    <w:rsid w:val="002F4538"/>
    <w:rsid w:val="002F496C"/>
    <w:rsid w:val="002F4CC3"/>
    <w:rsid w:val="002F4D9F"/>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12"/>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914AD"/>
    <w:rsid w:val="00391CC4"/>
    <w:rsid w:val="003934D8"/>
    <w:rsid w:val="00393DEE"/>
    <w:rsid w:val="00393E65"/>
    <w:rsid w:val="00395B5C"/>
    <w:rsid w:val="00395F39"/>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A7E4B"/>
    <w:rsid w:val="003B09E0"/>
    <w:rsid w:val="003B2724"/>
    <w:rsid w:val="003B325E"/>
    <w:rsid w:val="003B5FBE"/>
    <w:rsid w:val="003B60D7"/>
    <w:rsid w:val="003B619E"/>
    <w:rsid w:val="003B68CE"/>
    <w:rsid w:val="003B6BBF"/>
    <w:rsid w:val="003B6C5B"/>
    <w:rsid w:val="003B7FEF"/>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16F0"/>
    <w:rsid w:val="00402EAF"/>
    <w:rsid w:val="0040328D"/>
    <w:rsid w:val="00403436"/>
    <w:rsid w:val="0040555D"/>
    <w:rsid w:val="00405682"/>
    <w:rsid w:val="00405CD3"/>
    <w:rsid w:val="00405F46"/>
    <w:rsid w:val="00406B23"/>
    <w:rsid w:val="00406CC1"/>
    <w:rsid w:val="00406FDF"/>
    <w:rsid w:val="004072E0"/>
    <w:rsid w:val="00411963"/>
    <w:rsid w:val="004126A2"/>
    <w:rsid w:val="004130CB"/>
    <w:rsid w:val="0041316F"/>
    <w:rsid w:val="00413611"/>
    <w:rsid w:val="004141C0"/>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1F27"/>
    <w:rsid w:val="004422FE"/>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021E"/>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4FF0"/>
    <w:rsid w:val="00495295"/>
    <w:rsid w:val="00496F86"/>
    <w:rsid w:val="004A00D9"/>
    <w:rsid w:val="004A05C1"/>
    <w:rsid w:val="004A138D"/>
    <w:rsid w:val="004A218E"/>
    <w:rsid w:val="004A2378"/>
    <w:rsid w:val="004A2557"/>
    <w:rsid w:val="004A3483"/>
    <w:rsid w:val="004A56FF"/>
    <w:rsid w:val="004A5A3E"/>
    <w:rsid w:val="004A63D7"/>
    <w:rsid w:val="004A6E7E"/>
    <w:rsid w:val="004B0037"/>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5F2"/>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6ADF"/>
    <w:rsid w:val="00517424"/>
    <w:rsid w:val="00520E68"/>
    <w:rsid w:val="005214DC"/>
    <w:rsid w:val="00523448"/>
    <w:rsid w:val="00523655"/>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6B67"/>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F6A"/>
    <w:rsid w:val="005837B7"/>
    <w:rsid w:val="00584C45"/>
    <w:rsid w:val="00584E0B"/>
    <w:rsid w:val="00585817"/>
    <w:rsid w:val="00587988"/>
    <w:rsid w:val="00587EC5"/>
    <w:rsid w:val="0059018F"/>
    <w:rsid w:val="005904BF"/>
    <w:rsid w:val="00590EAF"/>
    <w:rsid w:val="00591A54"/>
    <w:rsid w:val="00591C45"/>
    <w:rsid w:val="005924B4"/>
    <w:rsid w:val="0059314B"/>
    <w:rsid w:val="005933C7"/>
    <w:rsid w:val="00593D45"/>
    <w:rsid w:val="00594DC6"/>
    <w:rsid w:val="005958DF"/>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0CD1"/>
    <w:rsid w:val="005E1DFF"/>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0B"/>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072"/>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21A"/>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4E3B"/>
    <w:rsid w:val="00706090"/>
    <w:rsid w:val="007060BA"/>
    <w:rsid w:val="00707069"/>
    <w:rsid w:val="0070771D"/>
    <w:rsid w:val="00707763"/>
    <w:rsid w:val="00710061"/>
    <w:rsid w:val="00712307"/>
    <w:rsid w:val="00712F01"/>
    <w:rsid w:val="007130E5"/>
    <w:rsid w:val="00713CA2"/>
    <w:rsid w:val="00714D0F"/>
    <w:rsid w:val="00714F83"/>
    <w:rsid w:val="007154B3"/>
    <w:rsid w:val="00715BE0"/>
    <w:rsid w:val="00721250"/>
    <w:rsid w:val="00721C5D"/>
    <w:rsid w:val="0072539F"/>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291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63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1CF0"/>
    <w:rsid w:val="007D44CA"/>
    <w:rsid w:val="007D4592"/>
    <w:rsid w:val="007D4FD0"/>
    <w:rsid w:val="007D516A"/>
    <w:rsid w:val="007D6E71"/>
    <w:rsid w:val="007D771D"/>
    <w:rsid w:val="007E1415"/>
    <w:rsid w:val="007E3465"/>
    <w:rsid w:val="007E43F3"/>
    <w:rsid w:val="007E5FC7"/>
    <w:rsid w:val="007E609E"/>
    <w:rsid w:val="007F17B1"/>
    <w:rsid w:val="007F20C0"/>
    <w:rsid w:val="007F25F8"/>
    <w:rsid w:val="007F2B65"/>
    <w:rsid w:val="007F3AC9"/>
    <w:rsid w:val="007F4E44"/>
    <w:rsid w:val="007F50B9"/>
    <w:rsid w:val="007F5359"/>
    <w:rsid w:val="007F590B"/>
    <w:rsid w:val="007F6A55"/>
    <w:rsid w:val="007F7F57"/>
    <w:rsid w:val="008000AA"/>
    <w:rsid w:val="00800939"/>
    <w:rsid w:val="00801CED"/>
    <w:rsid w:val="00802AD1"/>
    <w:rsid w:val="008037CF"/>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24DC9"/>
    <w:rsid w:val="00833533"/>
    <w:rsid w:val="00833952"/>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9E5"/>
    <w:rsid w:val="00847EB7"/>
    <w:rsid w:val="00851E3C"/>
    <w:rsid w:val="00852007"/>
    <w:rsid w:val="00852109"/>
    <w:rsid w:val="00852646"/>
    <w:rsid w:val="008548B9"/>
    <w:rsid w:val="00855B98"/>
    <w:rsid w:val="008568C5"/>
    <w:rsid w:val="0085698F"/>
    <w:rsid w:val="00856FA3"/>
    <w:rsid w:val="0085722D"/>
    <w:rsid w:val="008606BB"/>
    <w:rsid w:val="008613E3"/>
    <w:rsid w:val="008627D7"/>
    <w:rsid w:val="008629A5"/>
    <w:rsid w:val="0086301E"/>
    <w:rsid w:val="0086303A"/>
    <w:rsid w:val="00864150"/>
    <w:rsid w:val="00867D3F"/>
    <w:rsid w:val="00867D83"/>
    <w:rsid w:val="00872D83"/>
    <w:rsid w:val="00873109"/>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B7A"/>
    <w:rsid w:val="00885DF0"/>
    <w:rsid w:val="0088690E"/>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C22D3"/>
    <w:rsid w:val="008C27EA"/>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16BA"/>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3542"/>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04C"/>
    <w:rsid w:val="009B6287"/>
    <w:rsid w:val="009C050E"/>
    <w:rsid w:val="009C543D"/>
    <w:rsid w:val="009C5BB2"/>
    <w:rsid w:val="009C633F"/>
    <w:rsid w:val="009C6E03"/>
    <w:rsid w:val="009C791C"/>
    <w:rsid w:val="009D089B"/>
    <w:rsid w:val="009D1130"/>
    <w:rsid w:val="009D15BC"/>
    <w:rsid w:val="009D26EB"/>
    <w:rsid w:val="009D27DD"/>
    <w:rsid w:val="009D2B4B"/>
    <w:rsid w:val="009D38B8"/>
    <w:rsid w:val="009D534B"/>
    <w:rsid w:val="009D54B5"/>
    <w:rsid w:val="009D552B"/>
    <w:rsid w:val="009D57AB"/>
    <w:rsid w:val="009D68EC"/>
    <w:rsid w:val="009D73F9"/>
    <w:rsid w:val="009D7DD2"/>
    <w:rsid w:val="009E02EE"/>
    <w:rsid w:val="009E2CB8"/>
    <w:rsid w:val="009E4001"/>
    <w:rsid w:val="009E4952"/>
    <w:rsid w:val="009E5754"/>
    <w:rsid w:val="009E5F1E"/>
    <w:rsid w:val="009E7C2F"/>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26A94"/>
    <w:rsid w:val="00A31A74"/>
    <w:rsid w:val="00A32E71"/>
    <w:rsid w:val="00A33397"/>
    <w:rsid w:val="00A3355D"/>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1388"/>
    <w:rsid w:val="00A725AD"/>
    <w:rsid w:val="00A7413F"/>
    <w:rsid w:val="00A76C2B"/>
    <w:rsid w:val="00A77C7E"/>
    <w:rsid w:val="00A80401"/>
    <w:rsid w:val="00A80DB7"/>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2F4E"/>
    <w:rsid w:val="00AA3238"/>
    <w:rsid w:val="00AA3527"/>
    <w:rsid w:val="00AA43AB"/>
    <w:rsid w:val="00AA5911"/>
    <w:rsid w:val="00AA6229"/>
    <w:rsid w:val="00AA6368"/>
    <w:rsid w:val="00AA6FD1"/>
    <w:rsid w:val="00AA7834"/>
    <w:rsid w:val="00AA7D2A"/>
    <w:rsid w:val="00AA7D32"/>
    <w:rsid w:val="00AB0DB7"/>
    <w:rsid w:val="00AB0FC0"/>
    <w:rsid w:val="00AB1C81"/>
    <w:rsid w:val="00AB3354"/>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4FA"/>
    <w:rsid w:val="00AE3E80"/>
    <w:rsid w:val="00AE4F31"/>
    <w:rsid w:val="00AE51D7"/>
    <w:rsid w:val="00AE5AC9"/>
    <w:rsid w:val="00AE6AB1"/>
    <w:rsid w:val="00AE6F02"/>
    <w:rsid w:val="00AF0492"/>
    <w:rsid w:val="00AF1327"/>
    <w:rsid w:val="00AF1592"/>
    <w:rsid w:val="00AF2738"/>
    <w:rsid w:val="00AF277F"/>
    <w:rsid w:val="00AF3126"/>
    <w:rsid w:val="00AF3242"/>
    <w:rsid w:val="00AF357A"/>
    <w:rsid w:val="00AF4B4F"/>
    <w:rsid w:val="00AF520D"/>
    <w:rsid w:val="00AF5AB0"/>
    <w:rsid w:val="00AF7528"/>
    <w:rsid w:val="00AF75A5"/>
    <w:rsid w:val="00AF7970"/>
    <w:rsid w:val="00B03C53"/>
    <w:rsid w:val="00B03DCE"/>
    <w:rsid w:val="00B050AD"/>
    <w:rsid w:val="00B06295"/>
    <w:rsid w:val="00B06BBA"/>
    <w:rsid w:val="00B104BA"/>
    <w:rsid w:val="00B106AC"/>
    <w:rsid w:val="00B10BE1"/>
    <w:rsid w:val="00B11659"/>
    <w:rsid w:val="00B138E0"/>
    <w:rsid w:val="00B14562"/>
    <w:rsid w:val="00B14648"/>
    <w:rsid w:val="00B15058"/>
    <w:rsid w:val="00B15347"/>
    <w:rsid w:val="00B174BE"/>
    <w:rsid w:val="00B1757F"/>
    <w:rsid w:val="00B17768"/>
    <w:rsid w:val="00B17770"/>
    <w:rsid w:val="00B206C2"/>
    <w:rsid w:val="00B219BA"/>
    <w:rsid w:val="00B22544"/>
    <w:rsid w:val="00B22C82"/>
    <w:rsid w:val="00B230D0"/>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376F0"/>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51FD"/>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300C"/>
    <w:rsid w:val="00BB3193"/>
    <w:rsid w:val="00BB53DF"/>
    <w:rsid w:val="00BB734C"/>
    <w:rsid w:val="00BB7449"/>
    <w:rsid w:val="00BC0346"/>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0967"/>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1A1"/>
    <w:rsid w:val="00C0460F"/>
    <w:rsid w:val="00C05351"/>
    <w:rsid w:val="00C066B2"/>
    <w:rsid w:val="00C073FD"/>
    <w:rsid w:val="00C13628"/>
    <w:rsid w:val="00C140DE"/>
    <w:rsid w:val="00C149D9"/>
    <w:rsid w:val="00C15952"/>
    <w:rsid w:val="00C15D9A"/>
    <w:rsid w:val="00C16D34"/>
    <w:rsid w:val="00C17091"/>
    <w:rsid w:val="00C17146"/>
    <w:rsid w:val="00C17C00"/>
    <w:rsid w:val="00C17C1C"/>
    <w:rsid w:val="00C26010"/>
    <w:rsid w:val="00C26183"/>
    <w:rsid w:val="00C26321"/>
    <w:rsid w:val="00C26B29"/>
    <w:rsid w:val="00C26C0C"/>
    <w:rsid w:val="00C279AE"/>
    <w:rsid w:val="00C27D9C"/>
    <w:rsid w:val="00C305F8"/>
    <w:rsid w:val="00C30938"/>
    <w:rsid w:val="00C314D4"/>
    <w:rsid w:val="00C32523"/>
    <w:rsid w:val="00C32EE0"/>
    <w:rsid w:val="00C32F2F"/>
    <w:rsid w:val="00C33696"/>
    <w:rsid w:val="00C3381D"/>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67450"/>
    <w:rsid w:val="00C71738"/>
    <w:rsid w:val="00C7278E"/>
    <w:rsid w:val="00C748C9"/>
    <w:rsid w:val="00C75962"/>
    <w:rsid w:val="00C77294"/>
    <w:rsid w:val="00C778C4"/>
    <w:rsid w:val="00C81FC7"/>
    <w:rsid w:val="00C822D5"/>
    <w:rsid w:val="00C827E3"/>
    <w:rsid w:val="00C8338C"/>
    <w:rsid w:val="00C83A76"/>
    <w:rsid w:val="00C84DA0"/>
    <w:rsid w:val="00C85490"/>
    <w:rsid w:val="00C8554D"/>
    <w:rsid w:val="00C86833"/>
    <w:rsid w:val="00C86F0D"/>
    <w:rsid w:val="00C87BA1"/>
    <w:rsid w:val="00C90CDB"/>
    <w:rsid w:val="00C914FB"/>
    <w:rsid w:val="00C91EE0"/>
    <w:rsid w:val="00C93B00"/>
    <w:rsid w:val="00C94780"/>
    <w:rsid w:val="00C94EC8"/>
    <w:rsid w:val="00C95465"/>
    <w:rsid w:val="00C95BAC"/>
    <w:rsid w:val="00C96454"/>
    <w:rsid w:val="00CA003E"/>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6DAD"/>
    <w:rsid w:val="00CC7A81"/>
    <w:rsid w:val="00CC7DD9"/>
    <w:rsid w:val="00CD1ACB"/>
    <w:rsid w:val="00CD1AD6"/>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28"/>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29EB"/>
    <w:rsid w:val="00D33791"/>
    <w:rsid w:val="00D40440"/>
    <w:rsid w:val="00D40BCE"/>
    <w:rsid w:val="00D44750"/>
    <w:rsid w:val="00D448F0"/>
    <w:rsid w:val="00D44D06"/>
    <w:rsid w:val="00D45B24"/>
    <w:rsid w:val="00D46C32"/>
    <w:rsid w:val="00D46CF2"/>
    <w:rsid w:val="00D470D4"/>
    <w:rsid w:val="00D47BCE"/>
    <w:rsid w:val="00D501C2"/>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4D53"/>
    <w:rsid w:val="00D65C03"/>
    <w:rsid w:val="00D6749F"/>
    <w:rsid w:val="00D674C1"/>
    <w:rsid w:val="00D6750F"/>
    <w:rsid w:val="00D67A26"/>
    <w:rsid w:val="00D67DD4"/>
    <w:rsid w:val="00D709C0"/>
    <w:rsid w:val="00D723EA"/>
    <w:rsid w:val="00D72E52"/>
    <w:rsid w:val="00D73B4C"/>
    <w:rsid w:val="00D75F61"/>
    <w:rsid w:val="00D76F39"/>
    <w:rsid w:val="00D77919"/>
    <w:rsid w:val="00D81576"/>
    <w:rsid w:val="00D8394B"/>
    <w:rsid w:val="00D872ED"/>
    <w:rsid w:val="00D90314"/>
    <w:rsid w:val="00D90384"/>
    <w:rsid w:val="00D90E9A"/>
    <w:rsid w:val="00D9194F"/>
    <w:rsid w:val="00D930D5"/>
    <w:rsid w:val="00D9327C"/>
    <w:rsid w:val="00D946F9"/>
    <w:rsid w:val="00D94C1B"/>
    <w:rsid w:val="00D94DC0"/>
    <w:rsid w:val="00D96269"/>
    <w:rsid w:val="00D97305"/>
    <w:rsid w:val="00DA11FA"/>
    <w:rsid w:val="00DA14CB"/>
    <w:rsid w:val="00DA19C6"/>
    <w:rsid w:val="00DA1D83"/>
    <w:rsid w:val="00DA1FA4"/>
    <w:rsid w:val="00DA2F89"/>
    <w:rsid w:val="00DA37BA"/>
    <w:rsid w:val="00DA3BD2"/>
    <w:rsid w:val="00DA4417"/>
    <w:rsid w:val="00DA4912"/>
    <w:rsid w:val="00DA5238"/>
    <w:rsid w:val="00DA57EA"/>
    <w:rsid w:val="00DA5EA8"/>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11C2"/>
    <w:rsid w:val="00DE2886"/>
    <w:rsid w:val="00DE335F"/>
    <w:rsid w:val="00DE43AA"/>
    <w:rsid w:val="00DE4902"/>
    <w:rsid w:val="00DE4A48"/>
    <w:rsid w:val="00DE4E9C"/>
    <w:rsid w:val="00DE502E"/>
    <w:rsid w:val="00DE52E4"/>
    <w:rsid w:val="00DE6547"/>
    <w:rsid w:val="00DF20AC"/>
    <w:rsid w:val="00DF5F8A"/>
    <w:rsid w:val="00DF7296"/>
    <w:rsid w:val="00DF7DD1"/>
    <w:rsid w:val="00E01037"/>
    <w:rsid w:val="00E050A5"/>
    <w:rsid w:val="00E05676"/>
    <w:rsid w:val="00E058AB"/>
    <w:rsid w:val="00E0747A"/>
    <w:rsid w:val="00E07B32"/>
    <w:rsid w:val="00E10994"/>
    <w:rsid w:val="00E10B1E"/>
    <w:rsid w:val="00E10B27"/>
    <w:rsid w:val="00E1125E"/>
    <w:rsid w:val="00E11A5B"/>
    <w:rsid w:val="00E1225D"/>
    <w:rsid w:val="00E13326"/>
    <w:rsid w:val="00E1394C"/>
    <w:rsid w:val="00E139EE"/>
    <w:rsid w:val="00E13ED2"/>
    <w:rsid w:val="00E1402D"/>
    <w:rsid w:val="00E1448B"/>
    <w:rsid w:val="00E149A6"/>
    <w:rsid w:val="00E17A5C"/>
    <w:rsid w:val="00E20285"/>
    <w:rsid w:val="00E2171E"/>
    <w:rsid w:val="00E21E52"/>
    <w:rsid w:val="00E224C2"/>
    <w:rsid w:val="00E22841"/>
    <w:rsid w:val="00E24D6B"/>
    <w:rsid w:val="00E25899"/>
    <w:rsid w:val="00E26B1F"/>
    <w:rsid w:val="00E26DE3"/>
    <w:rsid w:val="00E30606"/>
    <w:rsid w:val="00E318FA"/>
    <w:rsid w:val="00E332AC"/>
    <w:rsid w:val="00E353DF"/>
    <w:rsid w:val="00E356C1"/>
    <w:rsid w:val="00E378EE"/>
    <w:rsid w:val="00E423F0"/>
    <w:rsid w:val="00E424C2"/>
    <w:rsid w:val="00E424F6"/>
    <w:rsid w:val="00E42657"/>
    <w:rsid w:val="00E42DEE"/>
    <w:rsid w:val="00E430E4"/>
    <w:rsid w:val="00E43295"/>
    <w:rsid w:val="00E44A3C"/>
    <w:rsid w:val="00E44AE7"/>
    <w:rsid w:val="00E452CF"/>
    <w:rsid w:val="00E45935"/>
    <w:rsid w:val="00E47B03"/>
    <w:rsid w:val="00E5089F"/>
    <w:rsid w:val="00E50CBB"/>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81334"/>
    <w:rsid w:val="00E82070"/>
    <w:rsid w:val="00E834E7"/>
    <w:rsid w:val="00E8514A"/>
    <w:rsid w:val="00E85558"/>
    <w:rsid w:val="00E8656D"/>
    <w:rsid w:val="00E905E9"/>
    <w:rsid w:val="00E9079F"/>
    <w:rsid w:val="00E90B57"/>
    <w:rsid w:val="00E90F29"/>
    <w:rsid w:val="00E9289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A7A33"/>
    <w:rsid w:val="00EB0FFE"/>
    <w:rsid w:val="00EB12B2"/>
    <w:rsid w:val="00EB169F"/>
    <w:rsid w:val="00EB3055"/>
    <w:rsid w:val="00EB368D"/>
    <w:rsid w:val="00EB42B7"/>
    <w:rsid w:val="00EC0730"/>
    <w:rsid w:val="00EC081E"/>
    <w:rsid w:val="00EC0920"/>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0E84"/>
    <w:rsid w:val="00EE38AA"/>
    <w:rsid w:val="00EE6222"/>
    <w:rsid w:val="00EE6D19"/>
    <w:rsid w:val="00EF00F1"/>
    <w:rsid w:val="00EF0639"/>
    <w:rsid w:val="00EF0F0F"/>
    <w:rsid w:val="00EF1D6C"/>
    <w:rsid w:val="00EF4E09"/>
    <w:rsid w:val="00EF5236"/>
    <w:rsid w:val="00EF5971"/>
    <w:rsid w:val="00EF60D2"/>
    <w:rsid w:val="00EF6778"/>
    <w:rsid w:val="00EF6CEA"/>
    <w:rsid w:val="00EF6E8E"/>
    <w:rsid w:val="00EF7C2A"/>
    <w:rsid w:val="00F00E9C"/>
    <w:rsid w:val="00F02ABD"/>
    <w:rsid w:val="00F060C4"/>
    <w:rsid w:val="00F0701E"/>
    <w:rsid w:val="00F07962"/>
    <w:rsid w:val="00F114F9"/>
    <w:rsid w:val="00F11914"/>
    <w:rsid w:val="00F1264A"/>
    <w:rsid w:val="00F12B77"/>
    <w:rsid w:val="00F12F1A"/>
    <w:rsid w:val="00F147F5"/>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5F0A"/>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04D"/>
    <w:rsid w:val="00F60CB2"/>
    <w:rsid w:val="00F61834"/>
    <w:rsid w:val="00F62428"/>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3B4F"/>
    <w:rsid w:val="00F7598D"/>
    <w:rsid w:val="00F75DA4"/>
    <w:rsid w:val="00F7698F"/>
    <w:rsid w:val="00F77372"/>
    <w:rsid w:val="00F774A6"/>
    <w:rsid w:val="00F800E4"/>
    <w:rsid w:val="00F8017B"/>
    <w:rsid w:val="00F80737"/>
    <w:rsid w:val="00F80E0F"/>
    <w:rsid w:val="00F80FD4"/>
    <w:rsid w:val="00F81EA4"/>
    <w:rsid w:val="00F82F9D"/>
    <w:rsid w:val="00F8464C"/>
    <w:rsid w:val="00F84C67"/>
    <w:rsid w:val="00F87664"/>
    <w:rsid w:val="00F903A8"/>
    <w:rsid w:val="00F909AE"/>
    <w:rsid w:val="00F91A43"/>
    <w:rsid w:val="00F93B7A"/>
    <w:rsid w:val="00F9417B"/>
    <w:rsid w:val="00F9419C"/>
    <w:rsid w:val="00F94DF7"/>
    <w:rsid w:val="00F962EB"/>
    <w:rsid w:val="00F97BF0"/>
    <w:rsid w:val="00FA0725"/>
    <w:rsid w:val="00FA25D5"/>
    <w:rsid w:val="00FA36A6"/>
    <w:rsid w:val="00FA3886"/>
    <w:rsid w:val="00FA40E0"/>
    <w:rsid w:val="00FA428F"/>
    <w:rsid w:val="00FA47A8"/>
    <w:rsid w:val="00FA581B"/>
    <w:rsid w:val="00FA5BED"/>
    <w:rsid w:val="00FA6160"/>
    <w:rsid w:val="00FB00B4"/>
    <w:rsid w:val="00FB19E7"/>
    <w:rsid w:val="00FB3EA8"/>
    <w:rsid w:val="00FB4766"/>
    <w:rsid w:val="00FB47B8"/>
    <w:rsid w:val="00FB66F8"/>
    <w:rsid w:val="00FB7768"/>
    <w:rsid w:val="00FC0472"/>
    <w:rsid w:val="00FC16B4"/>
    <w:rsid w:val="00FC4B3A"/>
    <w:rsid w:val="00FC4B6F"/>
    <w:rsid w:val="00FC547E"/>
    <w:rsid w:val="00FC585F"/>
    <w:rsid w:val="00FC6D73"/>
    <w:rsid w:val="00FC73B1"/>
    <w:rsid w:val="00FD01B4"/>
    <w:rsid w:val="00FD0340"/>
    <w:rsid w:val="00FD04F8"/>
    <w:rsid w:val="00FD0E01"/>
    <w:rsid w:val="00FD1146"/>
    <w:rsid w:val="00FD15DF"/>
    <w:rsid w:val="00FD37A0"/>
    <w:rsid w:val="00FD5A55"/>
    <w:rsid w:val="00FD6081"/>
    <w:rsid w:val="00FD6139"/>
    <w:rsid w:val="00FD73D7"/>
    <w:rsid w:val="00FD7D0F"/>
    <w:rsid w:val="00FE0178"/>
    <w:rsid w:val="00FE584F"/>
    <w:rsid w:val="00FE7379"/>
    <w:rsid w:val="00FE7838"/>
    <w:rsid w:val="00FF053B"/>
    <w:rsid w:val="00FF1600"/>
    <w:rsid w:val="00FF2629"/>
    <w:rsid w:val="00FF2A11"/>
    <w:rsid w:val="00FF308E"/>
    <w:rsid w:val="00FF390B"/>
    <w:rsid w:val="00FF4B97"/>
    <w:rsid w:val="00FF594F"/>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 w:type="paragraph" w:styleId="Sansinterligne">
    <w:name w:val="No Spacing"/>
    <w:uiPriority w:val="1"/>
    <w:qFormat/>
    <w:rsid w:val="00C314D4"/>
    <w:pPr>
      <w:spacing w:after="0" w:line="240" w:lineRule="auto"/>
    </w:pPr>
    <w:rPr>
      <w:lang w:val="fr-C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EEFA5-05A4-4B19-94F2-A0FD909C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1515</TotalTime>
  <Pages>10</Pages>
  <Words>2684</Words>
  <Characters>14767</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1213</cp:revision>
  <cp:lastPrinted>2024-04-16T16:41:00Z</cp:lastPrinted>
  <dcterms:created xsi:type="dcterms:W3CDTF">2023-11-14T12:12:00Z</dcterms:created>
  <dcterms:modified xsi:type="dcterms:W3CDTF">2024-04-16T16:50:00Z</dcterms:modified>
</cp:coreProperties>
</file>