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3B529D">
        <w:rPr>
          <w:rFonts w:ascii="Tahoma" w:hAnsi="Tahoma" w:cs="Tahoma"/>
          <w:b/>
          <w:sz w:val="24"/>
          <w:szCs w:val="25"/>
          <w:u w:val="single"/>
        </w:rPr>
        <w:t>321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SEIZE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3E588A">
        <w:rPr>
          <w:rFonts w:ascii="Tahoma" w:hAnsi="Tahoma" w:cs="Tahoma"/>
          <w:b/>
          <w:sz w:val="24"/>
          <w:szCs w:val="23"/>
        </w:rPr>
        <w:t xml:space="preserve">Alliance </w:t>
      </w:r>
      <w:r w:rsidR="003E588A" w:rsidRPr="004679DB">
        <w:rPr>
          <w:rFonts w:ascii="Tahoma" w:hAnsi="Tahoma" w:cs="Tahoma"/>
          <w:b/>
          <w:sz w:val="24"/>
          <w:szCs w:val="23"/>
        </w:rPr>
        <w:t>des Congolais Progressistes et Alliés</w:t>
      </w:r>
      <w:r w:rsidR="00E64CD5" w:rsidRPr="004679DB">
        <w:rPr>
          <w:rFonts w:ascii="Tahoma" w:hAnsi="Tahoma" w:cs="Tahoma"/>
          <w:b/>
          <w:sz w:val="24"/>
          <w:szCs w:val="23"/>
        </w:rPr>
        <w:t>,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>« A</w:t>
      </w:r>
      <w:r w:rsidR="00AC6DFC" w:rsidRPr="0070142C">
        <w:rPr>
          <w:rFonts w:ascii="Tahoma" w:hAnsi="Tahoma" w:cs="Tahoma"/>
          <w:b/>
          <w:sz w:val="24"/>
          <w:szCs w:val="23"/>
          <w:u w:val="single"/>
        </w:rPr>
        <w:t>CP-A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 xml:space="preserve"> » en </w:t>
      </w:r>
      <w:r w:rsidR="00E64CD5" w:rsidRPr="00616B23">
        <w:rPr>
          <w:rFonts w:ascii="Tahoma" w:hAnsi="Tahoma" w:cs="Tahoma"/>
          <w:b/>
          <w:sz w:val="24"/>
          <w:szCs w:val="23"/>
          <w:u w:val="single"/>
        </w:rPr>
        <w:t>sigle</w:t>
      </w:r>
      <w:r w:rsidR="00D07A78" w:rsidRPr="00616B23">
        <w:rPr>
          <w:rFonts w:ascii="Tahoma" w:hAnsi="Tahoma" w:cs="Tahoma"/>
          <w:b/>
          <w:sz w:val="24"/>
          <w:szCs w:val="23"/>
          <w:u w:val="single"/>
        </w:rPr>
        <w:t xml:space="preserve"> et</w:t>
      </w:r>
      <w:r w:rsidR="00D07A78">
        <w:rPr>
          <w:rFonts w:ascii="Tahoma" w:hAnsi="Tahoma" w:cs="Tahoma"/>
          <w:b/>
          <w:sz w:val="24"/>
          <w:szCs w:val="23"/>
          <w:u w:val="single"/>
        </w:rPr>
        <w:t xml:space="preserve"> son candidat PEMBE</w:t>
      </w:r>
      <w:r w:rsidR="00661E92">
        <w:rPr>
          <w:rFonts w:ascii="Tahoma" w:hAnsi="Tahoma" w:cs="Tahoma"/>
          <w:b/>
          <w:sz w:val="24"/>
          <w:szCs w:val="23"/>
          <w:u w:val="single"/>
        </w:rPr>
        <w:t xml:space="preserve"> COCO Roger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451E80" w:rsidRPr="00451E80">
        <w:rPr>
          <w:rFonts w:ascii="Tahoma" w:hAnsi="Tahoma" w:cs="Tahoma"/>
          <w:sz w:val="24"/>
          <w:szCs w:val="25"/>
        </w:rPr>
        <w:t xml:space="preserve">dont le siège social sis au numéro 139 de l’avenue de l’Enseignement, à Kinshasa/Kasa-Vubu, </w:t>
      </w:r>
      <w:proofErr w:type="gramStart"/>
      <w:r w:rsidR="00451E80" w:rsidRPr="00451E80">
        <w:rPr>
          <w:rFonts w:ascii="Tahoma" w:hAnsi="Tahoma" w:cs="Tahoma"/>
          <w:sz w:val="24"/>
          <w:szCs w:val="25"/>
        </w:rPr>
        <w:t>poursuites</w:t>
      </w:r>
      <w:proofErr w:type="gramEnd"/>
      <w:r w:rsidR="00451E80" w:rsidRPr="00451E80">
        <w:rPr>
          <w:rFonts w:ascii="Tahoma" w:hAnsi="Tahoma" w:cs="Tahoma"/>
          <w:sz w:val="24"/>
          <w:szCs w:val="25"/>
        </w:rPr>
        <w:t xml:space="preserve"> et diligences de son premier Vice-président, Monsieur KITANGA LUANGA Matthieu, ayant pour conseil</w:t>
      </w:r>
      <w:r w:rsidR="00451E80">
        <w:rPr>
          <w:rFonts w:ascii="Tahoma" w:hAnsi="Tahoma" w:cs="Tahoma"/>
          <w:sz w:val="24"/>
          <w:szCs w:val="25"/>
        </w:rPr>
        <w:t xml:space="preserve">, </w:t>
      </w:r>
      <w:r w:rsidR="008E4AB5">
        <w:rPr>
          <w:rFonts w:ascii="Tahoma" w:hAnsi="Tahoma" w:cs="Tahoma"/>
          <w:sz w:val="24"/>
          <w:szCs w:val="25"/>
        </w:rPr>
        <w:t xml:space="preserve">Maîtres </w:t>
      </w:r>
      <w:r w:rsidR="00462B0D">
        <w:rPr>
          <w:rFonts w:ascii="Tahoma" w:hAnsi="Tahoma" w:cs="Tahoma"/>
          <w:sz w:val="24"/>
          <w:szCs w:val="25"/>
        </w:rPr>
        <w:t xml:space="preserve">BASHIMBE BUGONDO Ali, SAMIBWA TRAVELLER  </w:t>
      </w:r>
      <w:proofErr w:type="spellStart"/>
      <w:r w:rsidR="00462B0D">
        <w:rPr>
          <w:rFonts w:ascii="Tahoma" w:hAnsi="Tahoma" w:cs="Tahoma"/>
          <w:sz w:val="24"/>
          <w:szCs w:val="25"/>
        </w:rPr>
        <w:t>Stev</w:t>
      </w:r>
      <w:proofErr w:type="spellEnd"/>
      <w:r w:rsidR="00462B0D">
        <w:rPr>
          <w:rFonts w:ascii="Tahoma" w:hAnsi="Tahoma" w:cs="Tahoma"/>
          <w:sz w:val="24"/>
          <w:szCs w:val="25"/>
        </w:rPr>
        <w:t xml:space="preserve"> et LUNGUNGU KIDIMBA Trésor, tous </w:t>
      </w:r>
      <w:r w:rsidR="00FF5602">
        <w:rPr>
          <w:rFonts w:ascii="Tahoma" w:hAnsi="Tahoma" w:cs="Tahoma"/>
          <w:sz w:val="24"/>
          <w:szCs w:val="25"/>
        </w:rPr>
        <w:t>avocat</w:t>
      </w:r>
      <w:r w:rsidR="00F97C19">
        <w:rPr>
          <w:rFonts w:ascii="Tahoma" w:hAnsi="Tahoma" w:cs="Tahoma"/>
          <w:sz w:val="24"/>
          <w:szCs w:val="25"/>
        </w:rPr>
        <w:t>,</w:t>
      </w:r>
      <w:r w:rsidR="00FF5602">
        <w:rPr>
          <w:rFonts w:ascii="Tahoma" w:hAnsi="Tahoma" w:cs="Tahoma"/>
          <w:sz w:val="24"/>
          <w:szCs w:val="25"/>
        </w:rPr>
        <w:t xml:space="preserve"> de leurs barreaux respectifs.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690451" w:rsidRDefault="004F7E73" w:rsidP="00EE093B">
      <w:pPr>
        <w:ind w:left="0" w:firstLine="0"/>
        <w:rPr>
          <w:sz w:val="18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C6147E">
        <w:rPr>
          <w:rFonts w:ascii="Tahoma" w:hAnsi="Tahoma" w:cs="Tahoma"/>
          <w:b/>
          <w:sz w:val="24"/>
          <w:szCs w:val="23"/>
        </w:rPr>
        <w:t>Allianc</w:t>
      </w:r>
      <w:r w:rsidR="00081056">
        <w:rPr>
          <w:rFonts w:ascii="Tahoma" w:hAnsi="Tahoma" w:cs="Tahoma"/>
          <w:b/>
          <w:sz w:val="24"/>
          <w:szCs w:val="23"/>
        </w:rPr>
        <w:t>e des Acteurs A</w:t>
      </w:r>
      <w:r w:rsidR="006D7FA9">
        <w:rPr>
          <w:rFonts w:ascii="Tahoma" w:hAnsi="Tahoma" w:cs="Tahoma"/>
          <w:b/>
          <w:sz w:val="24"/>
          <w:szCs w:val="23"/>
        </w:rPr>
        <w:t>ttachés au</w:t>
      </w:r>
      <w:r w:rsidR="009A4CE0">
        <w:rPr>
          <w:rFonts w:ascii="Tahoma" w:hAnsi="Tahoma" w:cs="Tahoma"/>
          <w:b/>
          <w:sz w:val="24"/>
          <w:szCs w:val="23"/>
        </w:rPr>
        <w:t>x</w:t>
      </w:r>
      <w:r w:rsidR="006D7FA9">
        <w:rPr>
          <w:rFonts w:ascii="Tahoma" w:hAnsi="Tahoma" w:cs="Tahoma"/>
          <w:b/>
          <w:sz w:val="24"/>
          <w:szCs w:val="23"/>
        </w:rPr>
        <w:t xml:space="preserve"> Peuple</w:t>
      </w:r>
      <w:r w:rsidR="009A4CE0">
        <w:rPr>
          <w:rFonts w:ascii="Tahoma" w:hAnsi="Tahoma" w:cs="Tahoma"/>
          <w:b/>
          <w:sz w:val="24"/>
          <w:szCs w:val="23"/>
        </w:rPr>
        <w:t>s</w:t>
      </w:r>
      <w:r w:rsidR="006D7FA9">
        <w:rPr>
          <w:rFonts w:ascii="Tahoma" w:hAnsi="Tahoma" w:cs="Tahoma"/>
          <w:b/>
          <w:sz w:val="24"/>
          <w:szCs w:val="23"/>
        </w:rPr>
        <w:t xml:space="preserve">, </w:t>
      </w:r>
      <w:r w:rsidR="006D7FA9" w:rsidRPr="00887EC4">
        <w:rPr>
          <w:rFonts w:ascii="Tahoma" w:hAnsi="Tahoma" w:cs="Tahoma"/>
          <w:b/>
          <w:sz w:val="24"/>
          <w:szCs w:val="23"/>
        </w:rPr>
        <w:t>« AAAP » en sigle</w:t>
      </w:r>
      <w:r w:rsidR="00887EC4" w:rsidRPr="00887EC4">
        <w:rPr>
          <w:rFonts w:ascii="Tahoma" w:hAnsi="Tahoma" w:cs="Tahoma"/>
          <w:b/>
          <w:sz w:val="24"/>
          <w:szCs w:val="23"/>
        </w:rPr>
        <w:t xml:space="preserve"> et son candidat</w:t>
      </w:r>
      <w:r w:rsidR="00887EC4">
        <w:rPr>
          <w:rFonts w:ascii="Tahoma" w:hAnsi="Tahoma" w:cs="Tahoma"/>
          <w:b/>
          <w:sz w:val="24"/>
          <w:szCs w:val="23"/>
          <w:u w:val="single"/>
        </w:rPr>
        <w:t xml:space="preserve"> LITELA LOMOSI Roger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national</w:t>
      </w:r>
      <w:r w:rsidR="006D4663">
        <w:rPr>
          <w:rFonts w:ascii="Tahoma" w:hAnsi="Tahoma" w:cs="Tahoma"/>
          <w:sz w:val="24"/>
          <w:szCs w:val="23"/>
        </w:rPr>
        <w:t xml:space="preserve"> sis au numéro </w:t>
      </w:r>
      <w:r w:rsidR="00A1370C">
        <w:rPr>
          <w:rFonts w:ascii="Tahoma" w:hAnsi="Tahoma" w:cs="Tahoma"/>
          <w:sz w:val="24"/>
          <w:szCs w:val="23"/>
        </w:rPr>
        <w:t>44/46</w:t>
      </w:r>
      <w:r w:rsidR="006D4663">
        <w:rPr>
          <w:rFonts w:ascii="Tahoma" w:hAnsi="Tahoma" w:cs="Tahoma"/>
          <w:sz w:val="24"/>
          <w:szCs w:val="23"/>
        </w:rPr>
        <w:t xml:space="preserve"> de l’avenue </w:t>
      </w:r>
      <w:proofErr w:type="spellStart"/>
      <w:r w:rsidR="00A1370C">
        <w:rPr>
          <w:rFonts w:ascii="Tahoma" w:hAnsi="Tahoma" w:cs="Tahoma"/>
          <w:sz w:val="24"/>
          <w:szCs w:val="23"/>
        </w:rPr>
        <w:t>Tombalbaye</w:t>
      </w:r>
      <w:proofErr w:type="spellEnd"/>
      <w:r w:rsidR="00A1370C">
        <w:rPr>
          <w:rFonts w:ascii="Tahoma" w:hAnsi="Tahoma" w:cs="Tahoma"/>
          <w:sz w:val="24"/>
          <w:szCs w:val="23"/>
        </w:rPr>
        <w:t>, quartier golf,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690451" w:rsidRDefault="009E5F1E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62090E">
        <w:rPr>
          <w:rFonts w:ascii="Tahoma" w:hAnsi="Tahoma" w:cs="Tahoma"/>
          <w:color w:val="auto"/>
          <w:sz w:val="24"/>
          <w:szCs w:val="25"/>
        </w:rPr>
        <w:t xml:space="preserve">Par sa déclaration faite et actée au greffe du Conseil d’Etat en date du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>1</w:t>
      </w:r>
      <w:r w:rsidR="00F31673" w:rsidRPr="006209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6F5542">
        <w:rPr>
          <w:rFonts w:ascii="Tahoma" w:hAnsi="Tahoma" w:cs="Tahoma"/>
          <w:sz w:val="24"/>
          <w:szCs w:val="25"/>
        </w:rPr>
        <w:t>le 02 avril de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6F5542"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72454D">
        <w:rPr>
          <w:rFonts w:ascii="Tahoma" w:hAnsi="Tahoma" w:cs="Tahoma"/>
          <w:sz w:val="24"/>
          <w:szCs w:val="25"/>
        </w:rPr>
        <w:t>Ali BASHIMBE BUGONDO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</w:t>
      </w:r>
      <w:r w:rsidR="006F10E6">
        <w:rPr>
          <w:rFonts w:ascii="Tahoma" w:hAnsi="Tahoma" w:cs="Tahoma"/>
          <w:sz w:val="24"/>
          <w:szCs w:val="25"/>
        </w:rPr>
        <w:t>7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E622B2">
        <w:rPr>
          <w:rFonts w:ascii="Tahoma" w:hAnsi="Tahoma" w:cs="Tahoma"/>
          <w:sz w:val="24"/>
          <w:szCs w:val="25"/>
        </w:rPr>
        <w:t xml:space="preserve">Monsieur KITANGA LUANGA </w:t>
      </w:r>
    </w:p>
    <w:p w:rsidR="00690451" w:rsidRPr="009F111A" w:rsidRDefault="00690451" w:rsidP="0069045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90451" w:rsidRDefault="00690451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F00E9C" w:rsidRDefault="00E622B2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5A0EE0">
        <w:rPr>
          <w:rFonts w:ascii="Tahoma" w:hAnsi="Tahoma" w:cs="Tahoma"/>
          <w:sz w:val="24"/>
          <w:szCs w:val="25"/>
        </w:rPr>
        <w:t xml:space="preserve">Premier vice-président </w:t>
      </w:r>
      <w:r w:rsidR="005C2433">
        <w:rPr>
          <w:rFonts w:ascii="Tahoma" w:hAnsi="Tahoma" w:cs="Tahoma"/>
          <w:sz w:val="24"/>
          <w:szCs w:val="25"/>
        </w:rPr>
        <w:t>national du Regroupement politique Alliance des Congolais Progressistes et Alliés, ACP-A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</w:t>
      </w:r>
      <w:r w:rsidR="00DF2DA5">
        <w:rPr>
          <w:rFonts w:ascii="Tahoma" w:hAnsi="Tahoma" w:cs="Tahoma"/>
          <w:sz w:val="24"/>
          <w:szCs w:val="24"/>
        </w:rPr>
        <w:t>29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6A11C6">
        <w:rPr>
          <w:rFonts w:ascii="Tahoma" w:hAnsi="Tahoma" w:cs="Tahoma"/>
          <w:sz w:val="24"/>
          <w:szCs w:val="24"/>
        </w:rPr>
        <w:t>5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>de Maï-Ndombe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50A9A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d’appel, faisant </w:t>
      </w:r>
      <w:r w:rsidR="00D56BEC">
        <w:rPr>
          <w:i/>
          <w:sz w:val="24"/>
          <w:szCs w:val="25"/>
        </w:rPr>
        <w:t>fonction de Cour</w:t>
      </w:r>
      <w:r w:rsidR="00742A46">
        <w:rPr>
          <w:i/>
          <w:sz w:val="24"/>
          <w:szCs w:val="25"/>
        </w:rPr>
        <w:t xml:space="preserve"> </w:t>
      </w:r>
      <w:r w:rsidR="00816D40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635B0B">
        <w:rPr>
          <w:i/>
          <w:sz w:val="24"/>
          <w:szCs w:val="25"/>
        </w:rPr>
        <w:t>d’appel ;</w:t>
      </w:r>
    </w:p>
    <w:p w:rsidR="00635B0B" w:rsidRPr="00D633AD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publiquement et contradictoirement </w:t>
      </w:r>
      <w:r w:rsidR="00DA03A0">
        <w:rPr>
          <w:i/>
          <w:sz w:val="24"/>
          <w:szCs w:val="25"/>
        </w:rPr>
        <w:t xml:space="preserve">à </w:t>
      </w:r>
      <w:r w:rsidR="000C7215">
        <w:rPr>
          <w:i/>
          <w:sz w:val="24"/>
          <w:szCs w:val="25"/>
        </w:rPr>
        <w:t>« </w:t>
      </w:r>
      <w:r w:rsidR="00DA03A0">
        <w:rPr>
          <w:i/>
          <w:sz w:val="24"/>
          <w:szCs w:val="25"/>
        </w:rPr>
        <w:t>l’égard de toutes les parties</w:t>
      </w:r>
      <w:r w:rsidR="00D96654">
        <w:rPr>
          <w:i/>
          <w:sz w:val="24"/>
          <w:szCs w:val="25"/>
        </w:rPr>
        <w:t>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D633A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 xml:space="preserve">Décrète l’irrecevabilité de la </w:t>
      </w:r>
      <w:r w:rsidR="00A97256">
        <w:rPr>
          <w:i/>
          <w:sz w:val="24"/>
          <w:szCs w:val="25"/>
        </w:rPr>
        <w:t xml:space="preserve">présente requête pour « des motifs sus-évoqués </w:t>
      </w:r>
      <w:r w:rsidR="002D6602">
        <w:rPr>
          <w:i/>
          <w:sz w:val="24"/>
          <w:szCs w:val="25"/>
        </w:rPr>
        <w:t>;</w:t>
      </w:r>
    </w:p>
    <w:p w:rsidR="006A7BD4" w:rsidRPr="006A7BD4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2E481A">
        <w:rPr>
          <w:i/>
          <w:sz w:val="24"/>
          <w:szCs w:val="25"/>
        </w:rPr>
        <w:t xml:space="preserve">Enjoint au Greffier de signifier la présente décision </w:t>
      </w:r>
      <w:r w:rsidR="00FA4E94">
        <w:rPr>
          <w:i/>
          <w:sz w:val="24"/>
          <w:szCs w:val="25"/>
        </w:rPr>
        <w:t>« </w:t>
      </w:r>
      <w:r w:rsidR="0073504D">
        <w:rPr>
          <w:i/>
          <w:sz w:val="24"/>
          <w:szCs w:val="25"/>
        </w:rPr>
        <w:t>à toutes les parties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et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à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>la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CENI</w:t>
      </w:r>
      <w:r w:rsidR="00FA4E94">
        <w:rPr>
          <w:i/>
          <w:sz w:val="24"/>
          <w:szCs w:val="25"/>
        </w:rPr>
        <w:t> ;</w:t>
      </w:r>
    </w:p>
    <w:p w:rsidR="00BC471C" w:rsidRPr="00BC471C" w:rsidRDefault="00BC471C" w:rsidP="00B47E49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aura pas lieu </w:t>
      </w:r>
      <w:r w:rsidR="00142F2A">
        <w:rPr>
          <w:i/>
          <w:sz w:val="24"/>
          <w:szCs w:val="25"/>
        </w:rPr>
        <w:t>au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B47E49">
        <w:rPr>
          <w:i/>
          <w:sz w:val="24"/>
          <w:szCs w:val="25"/>
        </w:rPr>
        <w:t xml:space="preserve">d’instance </w:t>
      </w:r>
      <w:r w:rsidR="006A7BD4">
        <w:rPr>
          <w:i/>
          <w:sz w:val="24"/>
          <w:szCs w:val="25"/>
        </w:rPr>
        <w:t>».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565EF9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321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565EF9" w:rsidRDefault="00496526" w:rsidP="00496526">
      <w:pPr>
        <w:spacing w:line="276" w:lineRule="auto"/>
        <w:ind w:right="50" w:firstLine="1408"/>
        <w:rPr>
          <w:rFonts w:ascii="Tahoma" w:hAnsi="Tahoma" w:cs="Tahoma"/>
          <w:sz w:val="12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03 avril 2024, la Première Présidente du Conseil d’Etat, fixa ladite cause à l’audience publique du 04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565EF9" w:rsidRDefault="00645C8D" w:rsidP="00645C8D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DE43AA" w:rsidRPr="00151D19" w:rsidRDefault="00DE43AA" w:rsidP="00CA2CF3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D10E1" w:rsidRDefault="00294B8D" w:rsidP="00E613F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9D4294">
        <w:rPr>
          <w:rFonts w:ascii="Tahoma" w:hAnsi="Tahoma" w:cs="Tahoma"/>
          <w:color w:val="auto"/>
          <w:sz w:val="24"/>
          <w:szCs w:val="25"/>
        </w:rPr>
        <w:t>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>
        <w:rPr>
          <w:rFonts w:ascii="Tahoma" w:hAnsi="Tahoma" w:cs="Tahoma"/>
          <w:b/>
          <w:color w:val="auto"/>
          <w:sz w:val="24"/>
          <w:szCs w:val="25"/>
        </w:rPr>
        <w:t xml:space="preserve">Regroupement politique ACP-A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="00C40596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DC37B9">
        <w:rPr>
          <w:rFonts w:ascii="Tahoma" w:hAnsi="Tahoma" w:cs="Tahoma"/>
          <w:color w:val="auto"/>
          <w:sz w:val="24"/>
          <w:szCs w:val="25"/>
        </w:rPr>
        <w:t>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C07A30">
        <w:rPr>
          <w:rFonts w:ascii="Tahoma" w:hAnsi="Tahoma" w:cs="Tahoma"/>
          <w:color w:val="auto"/>
          <w:sz w:val="24"/>
          <w:szCs w:val="25"/>
        </w:rPr>
        <w:t xml:space="preserve">Ali BASHIMBE </w:t>
      </w:r>
      <w:r w:rsidR="00D83448">
        <w:rPr>
          <w:rFonts w:ascii="Tahoma" w:hAnsi="Tahoma" w:cs="Tahoma"/>
          <w:color w:val="auto"/>
          <w:sz w:val="24"/>
          <w:szCs w:val="25"/>
        </w:rPr>
        <w:t xml:space="preserve">BUGONDO </w:t>
      </w:r>
      <w:r w:rsidR="006F64E7">
        <w:rPr>
          <w:rFonts w:ascii="Tahoma" w:hAnsi="Tahoma" w:cs="Tahoma"/>
          <w:color w:val="auto"/>
          <w:sz w:val="24"/>
          <w:szCs w:val="25"/>
        </w:rPr>
        <w:t xml:space="preserve">conjointement </w:t>
      </w:r>
      <w:r w:rsidR="008F187B">
        <w:rPr>
          <w:rFonts w:ascii="Tahoma" w:hAnsi="Tahoma" w:cs="Tahoma"/>
          <w:color w:val="auto"/>
          <w:sz w:val="24"/>
          <w:szCs w:val="25"/>
        </w:rPr>
        <w:t xml:space="preserve">avec 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Maîtres </w:t>
      </w:r>
      <w:r w:rsidR="00C07A30">
        <w:rPr>
          <w:rFonts w:ascii="Tahoma" w:hAnsi="Tahoma" w:cs="Tahoma"/>
          <w:color w:val="auto"/>
          <w:sz w:val="24"/>
          <w:szCs w:val="25"/>
        </w:rPr>
        <w:t>Steve SAM</w:t>
      </w:r>
      <w:r w:rsidR="009A6191">
        <w:rPr>
          <w:rFonts w:ascii="Tahoma" w:hAnsi="Tahoma" w:cs="Tahoma"/>
          <w:color w:val="auto"/>
          <w:sz w:val="24"/>
          <w:szCs w:val="25"/>
        </w:rPr>
        <w:t>I</w:t>
      </w:r>
      <w:r w:rsidR="00C07A30">
        <w:rPr>
          <w:rFonts w:ascii="Tahoma" w:hAnsi="Tahoma" w:cs="Tahoma"/>
          <w:color w:val="auto"/>
          <w:sz w:val="24"/>
          <w:szCs w:val="25"/>
        </w:rPr>
        <w:t>BWA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9A6191">
        <w:rPr>
          <w:rFonts w:ascii="Tahoma" w:hAnsi="Tahoma" w:cs="Tahoma"/>
          <w:color w:val="auto"/>
          <w:sz w:val="24"/>
          <w:szCs w:val="25"/>
        </w:rPr>
        <w:t>Arnold</w:t>
      </w:r>
      <w:r w:rsidR="000D0A75">
        <w:rPr>
          <w:rFonts w:ascii="Tahoma" w:hAnsi="Tahoma" w:cs="Tahoma"/>
          <w:color w:val="auto"/>
          <w:sz w:val="24"/>
          <w:szCs w:val="25"/>
        </w:rPr>
        <w:t xml:space="preserve"> KULEKE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, tous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27133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D85881">
        <w:rPr>
          <w:rFonts w:ascii="Tahoma" w:hAnsi="Tahoma" w:cs="Tahoma"/>
          <w:color w:val="auto"/>
          <w:sz w:val="24"/>
          <w:szCs w:val="25"/>
        </w:rPr>
        <w:t xml:space="preserve"> de Kinshasa/Matete</w:t>
      </w:r>
      <w:r w:rsidR="00750A9A">
        <w:rPr>
          <w:rFonts w:ascii="Tahoma" w:hAnsi="Tahoma" w:cs="Tahoma"/>
          <w:color w:val="auto"/>
          <w:sz w:val="24"/>
          <w:szCs w:val="25"/>
        </w:rPr>
        <w:t xml:space="preserve"> pour le</w:t>
      </w:r>
      <w:r w:rsidR="00565EF9">
        <w:rPr>
          <w:rFonts w:ascii="Tahoma" w:hAnsi="Tahoma" w:cs="Tahoma"/>
          <w:color w:val="auto"/>
          <w:sz w:val="24"/>
          <w:szCs w:val="25"/>
        </w:rPr>
        <w:t xml:space="preserve"> </w:t>
      </w:r>
      <w:r w:rsidR="00750A9A">
        <w:rPr>
          <w:rFonts w:ascii="Tahoma" w:hAnsi="Tahoma" w:cs="Tahoma"/>
          <w:color w:val="auto"/>
          <w:sz w:val="24"/>
          <w:szCs w:val="25"/>
        </w:rPr>
        <w:t>premier,</w:t>
      </w:r>
      <w:r w:rsidR="00BA54B6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750A9A">
        <w:rPr>
          <w:rFonts w:ascii="Tahoma" w:hAnsi="Tahoma" w:cs="Tahoma"/>
          <w:color w:val="auto"/>
          <w:sz w:val="24"/>
          <w:szCs w:val="25"/>
        </w:rPr>
        <w:t xml:space="preserve"> Kinshasa/Gombe pour les deux derniers,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A37845" w:rsidRPr="00A37845">
        <w:rPr>
          <w:rFonts w:ascii="Tahoma" w:hAnsi="Tahoma" w:cs="Tahoma"/>
          <w:b/>
          <w:color w:val="auto"/>
          <w:sz w:val="24"/>
          <w:szCs w:val="25"/>
        </w:rPr>
        <w:t>Regroupement politique AAAP</w:t>
      </w:r>
      <w:r w:rsidR="00A37845">
        <w:rPr>
          <w:rFonts w:ascii="Tahoma" w:hAnsi="Tahoma" w:cs="Tahoma"/>
          <w:color w:val="auto"/>
          <w:sz w:val="24"/>
          <w:szCs w:val="25"/>
        </w:rPr>
        <w:t>, comparut</w:t>
      </w:r>
      <w:r w:rsidR="00B6216D">
        <w:rPr>
          <w:rFonts w:ascii="Tahoma" w:hAnsi="Tahoma" w:cs="Tahoma"/>
          <w:color w:val="auto"/>
          <w:sz w:val="24"/>
          <w:szCs w:val="25"/>
        </w:rPr>
        <w:t>,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son conseil, Maître Jean-Paul MWANZA, avocat au barreau </w:t>
      </w:r>
      <w:r w:rsidR="00427F3F">
        <w:rPr>
          <w:rFonts w:ascii="Tahoma" w:hAnsi="Tahoma" w:cs="Tahoma"/>
          <w:color w:val="auto"/>
          <w:sz w:val="24"/>
          <w:szCs w:val="25"/>
        </w:rPr>
        <w:t>de Kinshasa/Gombe</w:t>
      </w:r>
      <w:r w:rsidR="00C91338">
        <w:rPr>
          <w:rFonts w:ascii="Tahoma" w:hAnsi="Tahoma" w:cs="Tahoma"/>
          <w:color w:val="auto"/>
          <w:sz w:val="24"/>
          <w:szCs w:val="25"/>
        </w:rPr>
        <w:t> ;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 </w:t>
      </w:r>
      <w:r w:rsidR="0059432B">
        <w:rPr>
          <w:rFonts w:ascii="Tahoma" w:hAnsi="Tahoma" w:cs="Tahoma"/>
          <w:color w:val="auto"/>
          <w:sz w:val="24"/>
          <w:szCs w:val="25"/>
        </w:rPr>
        <w:t>la CENI comparut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, représentée </w:t>
      </w:r>
      <w:r w:rsidR="00572BFA">
        <w:rPr>
          <w:rFonts w:ascii="Tahoma" w:hAnsi="Tahoma" w:cs="Tahoma"/>
          <w:color w:val="auto"/>
          <w:sz w:val="24"/>
          <w:szCs w:val="25"/>
        </w:rPr>
        <w:t>par son expert Monsieur Juvénal MUNTUMBI MWASHAL.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D1BBE" w:rsidRPr="009E4F4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6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E613F2" w:rsidRDefault="00E613F2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</w:p>
    <w:p w:rsidR="00E613F2" w:rsidRPr="009F111A" w:rsidRDefault="00E613F2" w:rsidP="00E613F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613F2" w:rsidRPr="001547E3" w:rsidRDefault="00E613F2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162A68">
        <w:rPr>
          <w:rFonts w:ascii="Tahoma" w:hAnsi="Tahoma" w:cs="Tahoma"/>
          <w:sz w:val="24"/>
          <w:szCs w:val="25"/>
        </w:rPr>
        <w:t>daté du 03 avril 202</w:t>
      </w:r>
      <w:r w:rsidR="00036204">
        <w:rPr>
          <w:rFonts w:ascii="Tahoma" w:hAnsi="Tahoma" w:cs="Tahoma"/>
          <w:sz w:val="24"/>
          <w:szCs w:val="25"/>
        </w:rPr>
        <w:t>4</w:t>
      </w:r>
      <w:r w:rsidR="00162A68">
        <w:rPr>
          <w:rFonts w:ascii="Tahoma" w:hAnsi="Tahoma" w:cs="Tahoma"/>
          <w:sz w:val="24"/>
          <w:szCs w:val="25"/>
        </w:rPr>
        <w:t xml:space="preserve">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263482">
        <w:rPr>
          <w:rFonts w:ascii="Tahoma" w:hAnsi="Tahoma" w:cs="Tahoma"/>
          <w:sz w:val="24"/>
          <w:szCs w:val="25"/>
        </w:rPr>
        <w:t>Ali BASHIMBE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3B178E">
        <w:rPr>
          <w:rFonts w:ascii="Tahoma" w:hAnsi="Tahoma" w:cs="Tahoma"/>
          <w:sz w:val="24"/>
          <w:szCs w:val="25"/>
        </w:rPr>
        <w:t xml:space="preserve">plaida, </w:t>
      </w:r>
      <w:r w:rsidR="0026487C" w:rsidRPr="00645832">
        <w:rPr>
          <w:rFonts w:ascii="Tahoma" w:hAnsi="Tahoma" w:cs="Tahoma"/>
          <w:sz w:val="24"/>
          <w:szCs w:val="25"/>
        </w:rPr>
        <w:t xml:space="preserve">conclut </w:t>
      </w:r>
      <w:r w:rsidR="003B178E">
        <w:rPr>
          <w:rFonts w:ascii="Tahoma" w:hAnsi="Tahoma" w:cs="Tahoma"/>
          <w:sz w:val="24"/>
          <w:szCs w:val="25"/>
        </w:rPr>
        <w:t xml:space="preserve">et déposa sa note de plaidoirie </w:t>
      </w:r>
      <w:r w:rsidR="0014088B">
        <w:rPr>
          <w:rFonts w:ascii="Tahoma" w:hAnsi="Tahoma" w:cs="Tahoma"/>
          <w:sz w:val="24"/>
          <w:szCs w:val="25"/>
        </w:rPr>
        <w:t xml:space="preserve">dont le dispositif est ainsi libellé </w:t>
      </w:r>
      <w:r w:rsidR="0026487C" w:rsidRPr="00645832">
        <w:rPr>
          <w:rFonts w:ascii="Tahoma" w:hAnsi="Tahoma" w:cs="Tahoma"/>
          <w:sz w:val="24"/>
          <w:szCs w:val="25"/>
        </w:rPr>
        <w:t>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F6120D" w:rsidRPr="00FD6981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F6120D" w:rsidRPr="00B26E4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F6120D" w:rsidRPr="004E5C36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Dire recevable et fondé</w:t>
      </w:r>
      <w:r w:rsidR="00507D6E">
        <w:rPr>
          <w:rFonts w:ascii="Tahoma" w:hAnsi="Tahoma" w:cs="Tahoma"/>
          <w:sz w:val="24"/>
          <w:szCs w:val="25"/>
        </w:rPr>
        <w:t>e</w:t>
      </w:r>
      <w:r>
        <w:rPr>
          <w:rFonts w:ascii="Tahoma" w:hAnsi="Tahoma" w:cs="Tahoma"/>
          <w:sz w:val="24"/>
          <w:szCs w:val="25"/>
        </w:rPr>
        <w:t xml:space="preserve"> la présente requête en « appel ;</w:t>
      </w:r>
    </w:p>
    <w:p w:rsidR="00F6120D" w:rsidRPr="00992085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6120D" w:rsidRPr="000B09AA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« Annuler l’arrêt rendu sous RCE 029 par la Cour d’appel « de Maï-Ndombe dans toutes ses dispositions ;  </w:t>
      </w:r>
    </w:p>
    <w:p w:rsidR="00F6120D" w:rsidRPr="00F62855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Considérer que le candidat du requérant Monsieur « PEMBE COCO Roger a obtenu plus de voix que « candidat LITELA LOMOSI EKUYA Roger du « Regroupement politique AAA¨P ;</w:t>
      </w:r>
    </w:p>
    <w:p w:rsidR="00F6120D" w:rsidRPr="00720374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Invalider pour des raisons précitées, l’élection du « candidat LITELA LOMOSI EKUYA Roger ;</w:t>
      </w:r>
    </w:p>
    <w:p w:rsidR="00F6120D" w:rsidRPr="00AB7350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Proclamer définitivement élu député provincial de « la circonscription électorale de </w:t>
      </w:r>
      <w:proofErr w:type="spellStart"/>
      <w:r>
        <w:rPr>
          <w:rFonts w:ascii="Tahoma" w:hAnsi="Tahoma" w:cs="Tahoma"/>
          <w:sz w:val="24"/>
          <w:szCs w:val="25"/>
        </w:rPr>
        <w:t>Mushie</w:t>
      </w:r>
      <w:proofErr w:type="spellEnd"/>
      <w:r>
        <w:rPr>
          <w:rFonts w:ascii="Tahoma" w:hAnsi="Tahoma" w:cs="Tahoma"/>
          <w:sz w:val="24"/>
          <w:szCs w:val="25"/>
        </w:rPr>
        <w:t>, Monsieur « </w:t>
      </w:r>
      <w:r w:rsidRPr="00954F4B">
        <w:rPr>
          <w:rFonts w:ascii="Tahoma" w:hAnsi="Tahoma" w:cs="Tahoma"/>
          <w:b/>
          <w:sz w:val="24"/>
          <w:szCs w:val="25"/>
        </w:rPr>
        <w:t>PEMBE COCO Roger</w:t>
      </w:r>
      <w:r>
        <w:rPr>
          <w:rFonts w:ascii="Tahoma" w:hAnsi="Tahoma" w:cs="Tahoma"/>
          <w:sz w:val="24"/>
          <w:szCs w:val="25"/>
        </w:rPr>
        <w:t xml:space="preserve"> du Regroupement politique « ACP-A ;</w:t>
      </w:r>
    </w:p>
    <w:p w:rsidR="00F6120D" w:rsidRPr="00AB7350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</w:p>
    <w:p w:rsidR="00F6120D" w:rsidRPr="00544D26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F6120D" w:rsidRPr="00F62855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sz w:val="24"/>
          <w:szCs w:val="25"/>
        </w:rPr>
        <w:t>Et ce sera justice ».</w:t>
      </w:r>
    </w:p>
    <w:p w:rsidR="00F6120D" w:rsidRP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F6120D" w:rsidRDefault="00F6120D" w:rsidP="00A92A06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58CDDC" wp14:editId="39DE18EF">
                <wp:simplePos x="0" y="0"/>
                <wp:positionH relativeFrom="column">
                  <wp:posOffset>135172</wp:posOffset>
                </wp:positionH>
                <wp:positionV relativeFrom="paragraph">
                  <wp:posOffset>110683</wp:posOffset>
                </wp:positionV>
                <wp:extent cx="3689405" cy="0"/>
                <wp:effectExtent l="0" t="0" r="2540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8.7pt" to="301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MH0QEAAIkDAAAOAAAAZHJzL2Uyb0RvYy54bWysU8GOEzEMvSPxD1HudGYLbMu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 w:rsidR="00A92A06">
        <w:rPr>
          <w:rFonts w:ascii="Tahoma" w:hAnsi="Tahoma" w:cs="Tahoma"/>
          <w:sz w:val="24"/>
          <w:szCs w:val="25"/>
        </w:rPr>
        <w:tab/>
        <w:t>‘’</w:t>
      </w:r>
    </w:p>
    <w:p w:rsidR="00B733FC" w:rsidRPr="001547E3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à 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Maître Jean-Paul MWANZA, conseil de </w:t>
      </w:r>
      <w:r w:rsidR="003D28B5">
        <w:rPr>
          <w:rFonts w:ascii="Tahoma" w:hAnsi="Tahoma" w:cs="Tahoma"/>
          <w:color w:val="auto"/>
          <w:sz w:val="24"/>
          <w:szCs w:val="25"/>
        </w:rPr>
        <w:t>l’intimé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3C382A">
        <w:rPr>
          <w:rFonts w:ascii="Tahoma" w:hAnsi="Tahoma" w:cs="Tahoma"/>
          <w:color w:val="auto"/>
          <w:sz w:val="24"/>
          <w:szCs w:val="25"/>
        </w:rPr>
        <w:t>en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ce</w:t>
      </w:r>
      <w:r w:rsidR="00C85325">
        <w:rPr>
          <w:rFonts w:ascii="Tahoma" w:hAnsi="Tahoma" w:cs="Tahoma"/>
          <w:color w:val="auto"/>
          <w:sz w:val="24"/>
          <w:szCs w:val="25"/>
        </w:rPr>
        <w:t xml:space="preserve"> qu’il </w:t>
      </w:r>
      <w:r w:rsidR="00B93DBC">
        <w:rPr>
          <w:rFonts w:ascii="Tahoma" w:hAnsi="Tahoma" w:cs="Tahoma"/>
          <w:color w:val="auto"/>
          <w:sz w:val="24"/>
          <w:szCs w:val="25"/>
        </w:rPr>
        <w:t xml:space="preserve">plaise au Conseil d’Etat </w:t>
      </w:r>
      <w:r w:rsidR="00634CE3">
        <w:rPr>
          <w:rFonts w:ascii="Tahoma" w:hAnsi="Tahoma" w:cs="Tahoma"/>
          <w:color w:val="auto"/>
          <w:sz w:val="24"/>
          <w:szCs w:val="25"/>
        </w:rPr>
        <w:t xml:space="preserve">de confirmer </w:t>
      </w:r>
      <w:r w:rsidR="007D7B5B">
        <w:rPr>
          <w:rFonts w:ascii="Tahoma" w:hAnsi="Tahoma" w:cs="Tahoma"/>
          <w:color w:val="auto"/>
          <w:sz w:val="24"/>
          <w:szCs w:val="25"/>
        </w:rPr>
        <w:t>l’œuvre du premier juge</w:t>
      </w:r>
      <w:r w:rsidR="00F70E40">
        <w:rPr>
          <w:rFonts w:ascii="Tahoma" w:hAnsi="Tahoma" w:cs="Tahoma"/>
          <w:color w:val="auto"/>
          <w:sz w:val="24"/>
          <w:szCs w:val="25"/>
        </w:rPr>
        <w:t> ;</w:t>
      </w:r>
    </w:p>
    <w:p w:rsidR="0033672A" w:rsidRPr="001547E3" w:rsidRDefault="0033672A" w:rsidP="0033672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A45939" w:rsidRPr="00AB7350" w:rsidRDefault="00A45939" w:rsidP="001547E3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563CE4" w:rsidRPr="001547E3" w:rsidRDefault="00AB7350" w:rsidP="001547E3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D5C652" wp14:editId="102629E8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7B4507" w:rsidRPr="001547E3" w:rsidRDefault="00BF504A" w:rsidP="001547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A04DB1">
        <w:rPr>
          <w:rFonts w:ascii="Tahoma" w:hAnsi="Tahoma" w:cs="Tahoma"/>
          <w:color w:val="auto"/>
          <w:sz w:val="24"/>
          <w:szCs w:val="25"/>
        </w:rPr>
        <w:t>Juvénal MWASHAL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qui présenta ses observations, plaida et conclut </w:t>
      </w:r>
      <w:r w:rsidR="00892A08">
        <w:rPr>
          <w:rFonts w:ascii="Tahoma" w:hAnsi="Tahoma" w:cs="Tahoma"/>
          <w:color w:val="auto"/>
          <w:sz w:val="24"/>
          <w:szCs w:val="25"/>
        </w:rPr>
        <w:t xml:space="preserve">à ce qu’il plaise </w:t>
      </w:r>
      <w:r w:rsidR="002B05D6">
        <w:rPr>
          <w:rFonts w:ascii="Tahoma" w:hAnsi="Tahoma" w:cs="Tahoma"/>
          <w:color w:val="auto"/>
          <w:sz w:val="24"/>
          <w:szCs w:val="25"/>
        </w:rPr>
        <w:t>à l’auguste Conseil d’Etat de confirmer la décision de la CENI.</w:t>
      </w:r>
    </w:p>
    <w:p w:rsidR="00A030F3" w:rsidRPr="00DD20BF" w:rsidRDefault="00A030F3" w:rsidP="00A030F3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A2C21E" wp14:editId="4AFDCB8C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3A4274" w:rsidRDefault="003A4274" w:rsidP="0071194A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</w:p>
    <w:p w:rsidR="003A4274" w:rsidRPr="009F111A" w:rsidRDefault="003A4274" w:rsidP="003A427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A4274" w:rsidRPr="00EF04CA" w:rsidRDefault="003A4274" w:rsidP="008C5127">
      <w:pPr>
        <w:spacing w:line="276" w:lineRule="auto"/>
        <w:rPr>
          <w:rFonts w:ascii="Tahoma" w:hAnsi="Tahoma" w:cs="Tahoma"/>
          <w:color w:val="auto"/>
          <w:sz w:val="16"/>
          <w:szCs w:val="25"/>
        </w:rPr>
      </w:pPr>
    </w:p>
    <w:p w:rsidR="00A9379B" w:rsidRPr="00BF5E0F" w:rsidRDefault="00A9379B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22294A" w:rsidRDefault="00B346E8" w:rsidP="00A365CB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7A41F9">
        <w:rPr>
          <w:rFonts w:ascii="Tahoma" w:hAnsi="Tahoma" w:cs="Tahoma"/>
          <w:color w:val="auto"/>
          <w:sz w:val="24"/>
          <w:szCs w:val="25"/>
        </w:rPr>
        <w:t>Enfin</w:t>
      </w:r>
      <w:r w:rsidR="00C672F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FC0278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>son avis sur le</w:t>
      </w:r>
      <w:r w:rsidR="00A025AF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A025AF">
        <w:rPr>
          <w:rFonts w:ascii="Tahoma" w:hAnsi="Tahoma" w:cs="Tahoma"/>
          <w:color w:val="auto"/>
          <w:sz w:val="24"/>
          <w:szCs w:val="25"/>
        </w:rPr>
        <w:t xml:space="preserve">s tendant </w:t>
      </w:r>
      <w:r w:rsidR="00A365CB">
        <w:rPr>
          <w:rFonts w:ascii="Tahoma" w:hAnsi="Tahoma" w:cs="Tahoma"/>
          <w:color w:val="auto"/>
          <w:sz w:val="24"/>
          <w:szCs w:val="25"/>
        </w:rPr>
        <w:t xml:space="preserve">à ce qu’il plaise </w:t>
      </w:r>
      <w:r w:rsidR="00A025AF">
        <w:rPr>
          <w:rFonts w:ascii="Tahoma" w:hAnsi="Tahoma" w:cs="Tahoma"/>
          <w:color w:val="auto"/>
          <w:sz w:val="24"/>
          <w:szCs w:val="25"/>
        </w:rPr>
        <w:t xml:space="preserve">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</w:t>
      </w:r>
      <w:r w:rsidR="00531FFF">
        <w:rPr>
          <w:rFonts w:ascii="Tahoma" w:hAnsi="Tahoma" w:cs="Tahoma"/>
          <w:color w:val="auto"/>
          <w:sz w:val="24"/>
          <w:szCs w:val="25"/>
        </w:rPr>
        <w:t>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dire recevable le </w:t>
      </w:r>
      <w:r w:rsidR="00305542">
        <w:rPr>
          <w:rFonts w:ascii="Tahoma" w:hAnsi="Tahoma" w:cs="Tahoma"/>
          <w:color w:val="auto"/>
          <w:sz w:val="24"/>
          <w:szCs w:val="25"/>
        </w:rPr>
        <w:t xml:space="preserve">présent </w:t>
      </w:r>
      <w:r w:rsidR="0051637F">
        <w:rPr>
          <w:rFonts w:ascii="Tahoma" w:hAnsi="Tahoma" w:cs="Tahoma"/>
          <w:color w:val="auto"/>
          <w:sz w:val="24"/>
          <w:szCs w:val="25"/>
        </w:rPr>
        <w:t>appel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</w:t>
      </w:r>
      <w:r w:rsidR="00A365CB">
        <w:rPr>
          <w:rFonts w:ascii="Tahoma" w:hAnsi="Tahoma" w:cs="Tahoma"/>
          <w:color w:val="auto"/>
          <w:sz w:val="24"/>
          <w:szCs w:val="25"/>
        </w:rPr>
        <w:t xml:space="preserve">mais </w:t>
      </w:r>
      <w:r w:rsidR="00E10A17">
        <w:rPr>
          <w:rFonts w:ascii="Tahoma" w:hAnsi="Tahoma" w:cs="Tahoma"/>
          <w:color w:val="auto"/>
          <w:sz w:val="24"/>
          <w:szCs w:val="25"/>
        </w:rPr>
        <w:t>le déclarer non-fondé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BF5E0F" w:rsidRDefault="006828AE" w:rsidP="006828AE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</w:t>
      </w:r>
      <w:r w:rsidR="00134379">
        <w:rPr>
          <w:rFonts w:ascii="Tahoma" w:hAnsi="Tahoma" w:cs="Tahoma"/>
          <w:color w:val="auto"/>
          <w:sz w:val="24"/>
          <w:szCs w:val="25"/>
        </w:rPr>
        <w:t>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 paiement des frais</w:t>
      </w:r>
      <w:r w:rsidR="009C008E">
        <w:rPr>
          <w:rFonts w:ascii="Tahoma" w:hAnsi="Tahoma" w:cs="Tahoma"/>
          <w:color w:val="auto"/>
          <w:sz w:val="24"/>
          <w:szCs w:val="25"/>
        </w:rPr>
        <w:t> 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BF5E0F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1206BD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1E0AC1">
        <w:rPr>
          <w:rFonts w:ascii="Tahoma" w:hAnsi="Tahoma" w:cs="Tahoma"/>
          <w:color w:val="auto"/>
          <w:sz w:val="24"/>
          <w:szCs w:val="25"/>
        </w:rPr>
        <w:t>6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1206BD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14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1206BD" w:rsidRDefault="0020296C" w:rsidP="007377F0">
      <w:pPr>
        <w:ind w:left="0" w:right="113" w:firstLine="0"/>
        <w:jc w:val="center"/>
        <w:rPr>
          <w:rFonts w:ascii="Tahoma" w:hAnsi="Tahoma" w:cs="Tahoma"/>
          <w:b/>
          <w:sz w:val="16"/>
          <w:szCs w:val="26"/>
          <w:u w:val="single"/>
        </w:rPr>
      </w:pPr>
    </w:p>
    <w:p w:rsidR="009F5FB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0E6D4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actée le 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796906" w:rsidRPr="0079690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2024 au greffe du Conseil d’Etat, le regroupement politique Alliance des Congolais Progressistes et Alliés, ACP-A en sigle, agissant par l’avocat </w:t>
      </w:r>
      <w:r w:rsidR="00550C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BASHIMBE BUGONDO Ali du barreau de Kinshasa/Matete, porteur d’une procuration spéciale lui remise par le précité, </w:t>
      </w:r>
      <w:r w:rsidR="006707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poursuites et diligences </w:t>
      </w:r>
      <w:r w:rsidR="00B61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premier vice-président M</w:t>
      </w:r>
      <w:r w:rsidR="005C2E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onsieur KITANGA LUANGA Matthieu, a, pour mal jugé, relevé appel de l’arrêt RCE 029 du 25 mars 2024 par lequel la cour d’appel du Maï-Ndombe </w:t>
      </w:r>
      <w:r w:rsidR="007C6D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faisant office de la cour administrative d’appel, siégeant en matière de contentieux des résultats des élections des députés provinciaux dans la province du </w:t>
      </w:r>
      <w:r w:rsidR="004C19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Maï-Ndombe, a décrété l’irrecevabilité de sa requête.</w:t>
      </w:r>
    </w:p>
    <w:p w:rsidR="00740F7F" w:rsidRPr="001206BD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1206BD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l’audience publique du 04 avril 2024 au cours de laquelle</w:t>
      </w:r>
      <w:r w:rsidR="00127A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la cause a été plaidée et mise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délibéré, l’appelant a comparu représenté par les avocats BASHIMBE BUGONDO Ali, Steve SAMBWA et Arnold KULEKE, respectivement des barreaux de Kinshasa/Matete pour les deux premiers et Kinshasa/Gombe pour le dernier</w:t>
      </w:r>
      <w:r w:rsidR="003F24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  <w:r w:rsidR="00FD71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revanche, le regroupement politique AAAP, intimé, a été représenté par l’avocat Jean Paul MWANZA du barreau de Kinshasa/Gombe tandis que la Commission El</w:t>
      </w:r>
      <w:r w:rsidR="00EF049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ectorale </w:t>
      </w:r>
    </w:p>
    <w:p w:rsidR="001206BD" w:rsidRPr="009F111A" w:rsidRDefault="001206BD" w:rsidP="001206BD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206BD" w:rsidRDefault="001206BD" w:rsidP="001206B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B71DF" w:rsidRDefault="00EF0498" w:rsidP="001206B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Nationale Indépendante, Experte, a été représentée par Monsieur </w:t>
      </w:r>
      <w:r w:rsidR="00F21D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Juvénal MWASHAL.</w:t>
      </w:r>
    </w:p>
    <w:p w:rsidR="006D7195" w:rsidRPr="006D7195" w:rsidRDefault="006D719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F16085" w:rsidRDefault="00E229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soutien </w:t>
      </w:r>
      <w:r w:rsidR="00773B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son recours, l’appelant reproche au premier juge d’avoir décrété l’irrecevabilité de sa requête </w:t>
      </w:r>
      <w:r w:rsidR="006926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défaut de qualité dans le chef du </w:t>
      </w:r>
      <w:r w:rsidR="00B32A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signataire </w:t>
      </w:r>
      <w:r w:rsidR="005F35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procuration spéciale au mépris de ses statuts et de droit en vigueur</w:t>
      </w:r>
      <w:r w:rsidR="007B54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B2E2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République Démocratique du Congo.</w:t>
      </w:r>
    </w:p>
    <w:p w:rsidR="00F16085" w:rsidRPr="00A30318" w:rsidRDefault="00F1608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68C4" w:rsidRDefault="000F182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lui, l’autorité qui avait signé le mandat en vertu duquel l’avocat a interjeté </w:t>
      </w:r>
      <w:r w:rsidR="002827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 avait bel et bien qualité et que c’est à tort que le premier juge a déclaré </w:t>
      </w:r>
      <w:r w:rsidR="00964A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irrecevable sa requête en</w:t>
      </w:r>
      <w:r w:rsidR="00E7782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contestation des résultats</w:t>
      </w:r>
      <w:r w:rsidR="00A303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D68C4" w:rsidRPr="00AE620B" w:rsidRDefault="007D68C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122E7" w:rsidRDefault="007D68C4" w:rsidP="001E7C74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il soutient que dans </w:t>
      </w:r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il </w:t>
      </w:r>
      <w:r w:rsidR="009F554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</w:t>
      </w:r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aligné son candidat PEMBE COCO Roger </w:t>
      </w:r>
      <w:r w:rsidR="00BC3ED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qui avait obtenu 8.043 voix. Il poursuit </w:t>
      </w:r>
      <w:r w:rsidR="003160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son rival, le candidat LITELA LOMOSI Roger </w:t>
      </w:r>
      <w:r w:rsidR="00F930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</w:t>
      </w:r>
      <w:r w:rsidR="00CB7B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Politique « </w:t>
      </w:r>
      <w:r w:rsidR="00853B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Alliance des Acteurs attachés </w:t>
      </w:r>
      <w:r w:rsidR="00F560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Peuples », AAAP en sigle, en dépit des actes </w:t>
      </w:r>
      <w:r w:rsidR="00F06C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violence, de vandalisme, d’intimidation et de fraude organisés documentés qu’il a perpétrés dans </w:t>
      </w:r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certains centres et bureaux de vote, notamment à l’Institut Kwango, à l’Institut </w:t>
      </w:r>
      <w:proofErr w:type="spellStart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Nguvunu</w:t>
      </w:r>
      <w:proofErr w:type="spellEnd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à l’</w:t>
      </w:r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Institut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Mikuka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à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Ladi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Bopaka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etc., </w:t>
      </w:r>
      <w:r w:rsidR="00C815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été proclamé élu député provincial dans cette circonscription alors qu’il n’aurait pas dû l’être.</w:t>
      </w:r>
    </w:p>
    <w:p w:rsidR="008122E7" w:rsidRPr="0083138E" w:rsidRDefault="008122E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122E7" w:rsidRDefault="002105A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conclut en demandant au Conseil d’Etat d’annuler l’œuvre du premier juge </w:t>
      </w:r>
      <w:r w:rsidR="00BB50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toutes ses dispositions, de considérer que son candidat a obtenu plus de voix que celui de l’intimé, d’invalider, </w:t>
      </w:r>
      <w:r w:rsidR="00EC3ED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des raisons sus évoquées, son élection et de proclamer définitivement élu député provincial son candidat </w:t>
      </w:r>
      <w:r w:rsidR="006A16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PEMBE COCO Roger ou, à défaut, d’ordonner le recomptage des voix</w:t>
      </w:r>
      <w:r w:rsidR="009E0A7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2B2705" w:rsidRPr="0083138E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B2705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réplique, l’intimé </w:t>
      </w:r>
      <w:r w:rsidR="00F9571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soulève un déclinatoire de compétence. Il soutient que le Conseil d’Etat est incompétent à statuer dans la présente cause, dans la mesure où </w:t>
      </w:r>
      <w:r w:rsidR="005A1C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l’objet de la présente requête est d’invalider l’élection d’un député provincial, une matière qui ne rentre pas dans les attributions du Conseil d’Etat.</w:t>
      </w:r>
    </w:p>
    <w:p w:rsidR="005C2BC9" w:rsidRPr="0083138E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77919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Outre l’incompétence, il fait observer que la </w:t>
      </w:r>
      <w:r w:rsidR="008963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présente requête est irrecevable en ce que, d’une part, seul le président de ce regroupement politique est </w:t>
      </w:r>
    </w:p>
    <w:p w:rsidR="00A77919" w:rsidRPr="009F111A" w:rsidRDefault="00A77919" w:rsidP="00A77919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77919" w:rsidRDefault="00A77919" w:rsidP="00A77919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5C2BC9" w:rsidRDefault="00896387" w:rsidP="00A77919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habilité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ester en justice et non le premier vice-président comme en l’espèce et d’autre part, pour absence de l’inventaire des pièces.</w:t>
      </w:r>
    </w:p>
    <w:p w:rsidR="00F471A6" w:rsidRDefault="00F471A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578B8" w:rsidRDefault="00E3689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au fond, il demande au Conseil d’Etat de déclarer la requête non fondée faute de preuve.</w:t>
      </w:r>
    </w:p>
    <w:p w:rsidR="00195488" w:rsidRPr="004766F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19548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Ayant la parole, la CENI affirme qu’aucune liste n’a atteint le seuil provincial de représentativité dans la circonscription électorale de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que l’unique siège qui était en compétition a été </w:t>
      </w:r>
      <w:r w:rsidR="007411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occupé par le candidat du regroupement politique AAAP, à savoir Monsieur LITELA LOMOSI Roger, qui a obtenu plus de voix.</w:t>
      </w:r>
    </w:p>
    <w:p w:rsidR="003B052F" w:rsidRPr="0031173A" w:rsidRDefault="003B052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3B052F" w:rsidRDefault="008B3936" w:rsidP="0031173A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Examinant sa compétence, le Conseil d’Etat note que conformément aux dispositions des articles 155 alinéa 2 de la Constitution et 86 de la loi organique n°16/027 du 15 octobre </w:t>
      </w:r>
      <w:r w:rsidR="008E18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2016 portant organisation, compétence et fonctionnement des juridictions de l’ordre administratif, sa section du contentieux connaît en appel des recours formés contre les décisions des cours administratives d’appel ».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faisant, il est donc compétent pour connaître de ce recours.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A4732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recevabilité, il ressort de l’</w:t>
      </w:r>
      <w:r w:rsidR="008800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article 16, dernier point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de l’acte constitutif de l’appelant que son président peut, sans préjudice des dispositions contraires ou incompatibles du présent acte constitutif, déléguer temporairement ses pouvoirs et attributions à l’un de ses vice-présidents, selon l’ordre de préséance.</w:t>
      </w:r>
      <w:r w:rsidR="001865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même, l’article 18 de cet acte constitutif reconnait 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1</w:t>
      </w:r>
      <w:r w:rsidR="0074652B" w:rsidRPr="0074652B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le </w:t>
      </w:r>
      <w:r w:rsidR="000B5D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pouvoir d’assumer l’intérim du président et de le remplacer en cas d’absence ou d’empêchement.</w:t>
      </w:r>
    </w:p>
    <w:p w:rsidR="002C142C" w:rsidRPr="0059638A" w:rsidRDefault="002C142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C142C" w:rsidRDefault="005635D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président de ce regroupement politique se trouvant sous le coup d’incompatibilité au regard de sa qualité de gouverneur de la ville-province de Kinshasa, c’est-à-dire d’</w:t>
      </w:r>
      <w:r w:rsidR="00DB59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empêchement, 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pouvoir de le représenter en justice revient de plein droit à son 1</w:t>
      </w:r>
      <w:r w:rsidR="00241044" w:rsidRPr="00241044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vice-président.</w:t>
      </w:r>
    </w:p>
    <w:p w:rsidR="00B77B60" w:rsidRPr="0059638A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B77B60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seconde branche de cette exception, le Conseil d’Etat constate que la requête en appel est accompagnée d’un inventaire des pièces formant le dossier de l’appelant.</w:t>
      </w:r>
      <w:r w:rsidR="0056019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Il est valable quoique dressé en manuscrit.</w:t>
      </w:r>
    </w:p>
    <w:p w:rsidR="00673853" w:rsidRPr="0026098A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904F81" w:rsidRPr="009F111A" w:rsidRDefault="00904F81" w:rsidP="00904F8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04F81" w:rsidRDefault="00904F8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673853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fins de non-recevoir invoquées par l’intimé n’étant pas fondées, l’appel du regroupement politique est régulier et, partant, recevable.</w:t>
      </w:r>
    </w:p>
    <w:p w:rsidR="00691D55" w:rsidRPr="0026098A" w:rsidRDefault="00691D5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91D55" w:rsidRDefault="00E7763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Rencontrant les moyens des parties, le Conseil d’Etat déduit que c’est à tort que le premier juge a dénié au 1</w:t>
      </w:r>
      <w:r w:rsidRPr="00E7763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de l’appelant la qualité de l’engager en justice et annulera, de ce fait, son œuvre en toutes ses dispositions.</w:t>
      </w:r>
    </w:p>
    <w:p w:rsidR="002E2425" w:rsidRPr="0026098A" w:rsidRDefault="002E242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A4618" w:rsidRDefault="002E2425" w:rsidP="00904F8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</w:t>
      </w:r>
      <w:r w:rsidR="00CA72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ressort de l’audition de la CENI que la liste de l’intimé a recueilli plus de </w:t>
      </w:r>
      <w:r w:rsidR="001C4CF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voix que celle de l’appelant et qu’aucun cas de fraude n’a été constaté dans le chef de son candidat </w:t>
      </w:r>
      <w:r w:rsidR="00873C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LITELA LOMOSI Roger comme vanté par l’appelant.</w:t>
      </w:r>
    </w:p>
    <w:p w:rsidR="00904F81" w:rsidRPr="00904F81" w:rsidRDefault="00904F81" w:rsidP="00904F81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171F9F" w:rsidRDefault="00171F9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étant </w:t>
      </w:r>
      <w:r w:rsidR="00A917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</w:t>
      </w:r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 unique, c’est à juste titre que la CENI a proclamé le candidat LITELA LOMOSI Roger de l’intimé provisoirement élu député provincial pour cette circonscription électorale.</w:t>
      </w:r>
    </w:p>
    <w:p w:rsidR="00086641" w:rsidRPr="006F20FC" w:rsidRDefault="0008664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86641" w:rsidRDefault="0008233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Dès lors, 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l’action originaire sera déclarée recevable mais non </w:t>
      </w:r>
      <w:r w:rsidR="002166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fondée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4914E6" w:rsidRPr="006F20FC" w:rsidRDefault="004914E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DA702A" w:rsidRPr="006F20FC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section du contentieux,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siégeant en matière </w:t>
      </w:r>
      <w:r w:rsidR="00470E4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électorale</w:t>
      </w:r>
      <w:r w:rsidR="00DA21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au second degré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87343" w:rsidRPr="006F20FC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A634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18 février 2006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</w:t>
      </w:r>
      <w:r w:rsidR="005556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ce jour,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ses articles 149</w:t>
      </w:r>
      <w:r w:rsidR="00032A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155 ;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AE54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spécialement en son article </w:t>
      </w:r>
      <w:r w:rsidR="006842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263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; 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F00A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0B67D5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12 février 2015, la </w:t>
      </w:r>
      <w:r w:rsidR="00FC26ED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D928E0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22/029 du 29 juin 2022, spécialement en son article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B8603F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ter</w:t>
      </w:r>
      <w:r w:rsidR="006933B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alinéa 2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B21844" w:rsidRPr="006F20FC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 ;</w:t>
      </w:r>
    </w:p>
    <w:p w:rsidR="00CC4D4E" w:rsidRPr="006F20FC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C1085A" w:rsidRPr="009F111A" w:rsidRDefault="00C1085A" w:rsidP="00C1085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1085A" w:rsidRPr="005316E1" w:rsidRDefault="00C1085A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07CE1" w:rsidRDefault="00DE0CC8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les exceptions soulevées par l’intimé </w:t>
      </w:r>
      <w:r w:rsidR="00090F6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mais les dit non fondées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2E010D" w:rsidRPr="00C1085A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07CE1" w:rsidRDefault="00985B2B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l’appel </w:t>
      </w:r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ACP-A mais le déclare partiellement </w:t>
      </w:r>
      <w:proofErr w:type="gramStart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</w:t>
      </w:r>
      <w:proofErr w:type="gramEnd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</w:t>
      </w:r>
      <w:bookmarkStart w:id="0" w:name="_GoBack"/>
      <w:bookmarkEnd w:id="0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E4D48" w:rsidRDefault="00AE4D4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conséquence, annule l’arrêt entrepris dans toutes ses dispositions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D9111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à nouveau, reçoit l’action originaire de l’appelant mais la dit non fondée ;</w:t>
      </w:r>
    </w:p>
    <w:p w:rsidR="002E010D" w:rsidRPr="000E58A6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55183" w:rsidRDefault="00855183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Confirme la décision de la CENI ;</w:t>
      </w:r>
    </w:p>
    <w:p w:rsidR="00BB26A7" w:rsidRPr="006F20FC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 ;</w:t>
      </w:r>
    </w:p>
    <w:p w:rsidR="007D2764" w:rsidRPr="00C1085A" w:rsidRDefault="007D2764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0F62DF" w:rsidRDefault="000F62DF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Ordonne que le présent arrêt soit notifié aux parties, à la CENI et à la cour d’appel de Maï-Ndombe et publié au Journal officiel de la République Démocratique du Congo ainsi qu’au bulletin des décisions et des </w:t>
      </w:r>
      <w:r w:rsidR="003D1F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publications des juridictions de l’ordre administratif ;</w:t>
      </w:r>
    </w:p>
    <w:p w:rsidR="007D2764" w:rsidRP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807CE1" w:rsidRDefault="00562DF6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jugé et prononcé à l’audience 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9C77B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6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magistrats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ABDALA MBOKAMIBA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président</w:t>
      </w:r>
      <w:r w:rsidR="00B46B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chambre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B46BC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BAHATI</w:t>
      </w:r>
      <w:r w:rsidR="0031269D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MAIMOTO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et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IBA</w:t>
      </w:r>
      <w:r w:rsidR="00FD49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MAYA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conseillers, avec le concours</w:t>
      </w:r>
      <w:r w:rsidR="00151A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ministère public représenté par l’avocat général </w:t>
      </w:r>
      <w:r w:rsidR="004C478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MWEL</w:t>
      </w:r>
      <w:r w:rsidR="00A917E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W</w:t>
      </w:r>
      <w:r w:rsidR="004C478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EB7E17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NZUZI</w:t>
      </w:r>
      <w:r w:rsidR="006B0E4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NKETE,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 w:rsidR="006B0E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8D17C7" w:rsidRPr="005316E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9E3EB2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BAHATI MAIMOTO</w:t>
      </w:r>
      <w:r w:rsidR="001D642D">
        <w:rPr>
          <w:b/>
          <w:color w:val="auto"/>
          <w:sz w:val="24"/>
          <w:szCs w:val="25"/>
        </w:rPr>
        <w:t xml:space="preserve">            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272750">
        <w:rPr>
          <w:b/>
          <w:color w:val="auto"/>
          <w:sz w:val="24"/>
          <w:szCs w:val="25"/>
        </w:rPr>
        <w:t>ABDALA MBOKAMIBA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9768A9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IBA MAYA</w:t>
      </w:r>
      <w:r w:rsidR="008D17C7"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A862C4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NZUZI NKETE</w:t>
      </w:r>
    </w:p>
    <w:p w:rsidR="001D7BA5" w:rsidRPr="00C1085A" w:rsidRDefault="001D7BA5" w:rsidP="00A30C54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8D17C7" w:rsidRPr="005316E1" w:rsidRDefault="008D17C7" w:rsidP="008D17C7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5316E1" w:rsidRDefault="008D17C7" w:rsidP="008D17C7">
      <w:pPr>
        <w:spacing w:line="244" w:lineRule="auto"/>
        <w:ind w:left="0" w:right="-454" w:firstLine="0"/>
        <w:rPr>
          <w:sz w:val="16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AAD" w:rsidRDefault="00B20AAD" w:rsidP="00D45B24">
      <w:pPr>
        <w:spacing w:after="0" w:line="240" w:lineRule="auto"/>
      </w:pPr>
      <w:r>
        <w:separator/>
      </w:r>
    </w:p>
  </w:endnote>
  <w:endnote w:type="continuationSeparator" w:id="0">
    <w:p w:rsidR="00B20AAD" w:rsidRDefault="00B20AAD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AAD" w:rsidRDefault="00B20AAD" w:rsidP="00D45B24">
      <w:pPr>
        <w:spacing w:after="0" w:line="240" w:lineRule="auto"/>
      </w:pPr>
      <w:r>
        <w:separator/>
      </w:r>
    </w:p>
  </w:footnote>
  <w:footnote w:type="continuationSeparator" w:id="0">
    <w:p w:rsidR="00B20AAD" w:rsidRDefault="00B20AAD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49A"/>
    <w:rsid w:val="00032A54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4761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58A6"/>
    <w:rsid w:val="000E6D48"/>
    <w:rsid w:val="000E757D"/>
    <w:rsid w:val="000F0DC1"/>
    <w:rsid w:val="000F1820"/>
    <w:rsid w:val="000F274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5B67"/>
    <w:rsid w:val="00105EEA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2F2A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47E3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D7F"/>
    <w:rsid w:val="001923D2"/>
    <w:rsid w:val="00192AC1"/>
    <w:rsid w:val="00194F23"/>
    <w:rsid w:val="00195488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4CFF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16E7B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290E"/>
    <w:rsid w:val="00503A9B"/>
    <w:rsid w:val="00505464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70CB0"/>
    <w:rsid w:val="0057129B"/>
    <w:rsid w:val="005713AF"/>
    <w:rsid w:val="00571EE3"/>
    <w:rsid w:val="00572421"/>
    <w:rsid w:val="0057247C"/>
    <w:rsid w:val="00572BFA"/>
    <w:rsid w:val="0057313C"/>
    <w:rsid w:val="00575773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63C7"/>
    <w:rsid w:val="0064744E"/>
    <w:rsid w:val="00647B86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D55"/>
    <w:rsid w:val="006925AA"/>
    <w:rsid w:val="0069266A"/>
    <w:rsid w:val="006933B3"/>
    <w:rsid w:val="00694B2A"/>
    <w:rsid w:val="006954C1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194A"/>
    <w:rsid w:val="00712307"/>
    <w:rsid w:val="00713CA2"/>
    <w:rsid w:val="00714D0F"/>
    <w:rsid w:val="00714F83"/>
    <w:rsid w:val="00715250"/>
    <w:rsid w:val="007154B3"/>
    <w:rsid w:val="00715BE0"/>
    <w:rsid w:val="007165BD"/>
    <w:rsid w:val="00720374"/>
    <w:rsid w:val="00720BFE"/>
    <w:rsid w:val="00720DF2"/>
    <w:rsid w:val="00720F7D"/>
    <w:rsid w:val="00721250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2B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87EC4"/>
    <w:rsid w:val="00892714"/>
    <w:rsid w:val="00892A08"/>
    <w:rsid w:val="008932D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C0F"/>
    <w:rsid w:val="008F720C"/>
    <w:rsid w:val="008F7DE5"/>
    <w:rsid w:val="00900B0E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20818"/>
    <w:rsid w:val="00920EDC"/>
    <w:rsid w:val="0092162A"/>
    <w:rsid w:val="0092213C"/>
    <w:rsid w:val="00922A1B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4E40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32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1AAA"/>
    <w:rsid w:val="009B2E7E"/>
    <w:rsid w:val="009B391B"/>
    <w:rsid w:val="009B4A38"/>
    <w:rsid w:val="009B53C3"/>
    <w:rsid w:val="009B549B"/>
    <w:rsid w:val="009B6287"/>
    <w:rsid w:val="009B695F"/>
    <w:rsid w:val="009C008E"/>
    <w:rsid w:val="009C050E"/>
    <w:rsid w:val="009C275B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10F"/>
    <w:rsid w:val="00A24759"/>
    <w:rsid w:val="00A259F2"/>
    <w:rsid w:val="00A26BC5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919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7EE"/>
    <w:rsid w:val="00A91AFC"/>
    <w:rsid w:val="00A91E2F"/>
    <w:rsid w:val="00A91F9C"/>
    <w:rsid w:val="00A92A06"/>
    <w:rsid w:val="00A9379B"/>
    <w:rsid w:val="00A93EC5"/>
    <w:rsid w:val="00A9459A"/>
    <w:rsid w:val="00A95572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91F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5DB8"/>
    <w:rsid w:val="00BE62E5"/>
    <w:rsid w:val="00BF00B3"/>
    <w:rsid w:val="00BF126F"/>
    <w:rsid w:val="00BF2D14"/>
    <w:rsid w:val="00BF2E2B"/>
    <w:rsid w:val="00BF4A9A"/>
    <w:rsid w:val="00BF4D7C"/>
    <w:rsid w:val="00BF504A"/>
    <w:rsid w:val="00BF582F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66B2"/>
    <w:rsid w:val="00C073FD"/>
    <w:rsid w:val="00C07A30"/>
    <w:rsid w:val="00C1085A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2CF3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6BEC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6F9"/>
    <w:rsid w:val="00D94DC0"/>
    <w:rsid w:val="00D951D4"/>
    <w:rsid w:val="00D96269"/>
    <w:rsid w:val="00D96654"/>
    <w:rsid w:val="00D97305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DA5"/>
    <w:rsid w:val="00DF3716"/>
    <w:rsid w:val="00DF39E1"/>
    <w:rsid w:val="00DF5F8A"/>
    <w:rsid w:val="00DF6A90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D66"/>
    <w:rsid w:val="00EF00F1"/>
    <w:rsid w:val="00EF0498"/>
    <w:rsid w:val="00EF04CA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20D"/>
    <w:rsid w:val="00F61834"/>
    <w:rsid w:val="00F62855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87DF5-8C50-4C2D-A09A-F0F03032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8</Pages>
  <Words>2149</Words>
  <Characters>11824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890</cp:revision>
  <cp:lastPrinted>2024-05-16T13:24:00Z</cp:lastPrinted>
  <dcterms:created xsi:type="dcterms:W3CDTF">2024-04-20T14:39:00Z</dcterms:created>
  <dcterms:modified xsi:type="dcterms:W3CDTF">2024-05-16T13:30:00Z</dcterms:modified>
</cp:coreProperties>
</file>