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C7F" w:rsidRPr="00454C02" w:rsidRDefault="00036C7F" w:rsidP="00BD3C3F">
      <w:pPr>
        <w:spacing w:after="15" w:line="249" w:lineRule="auto"/>
        <w:ind w:left="-500" w:right="-737"/>
        <w:rPr>
          <w:i/>
          <w:sz w:val="2"/>
          <w:szCs w:val="26"/>
          <w:u w:val="dash"/>
        </w:rPr>
      </w:pPr>
    </w:p>
    <w:p w:rsidR="005B70F8" w:rsidRPr="00DD1322" w:rsidRDefault="005D1646" w:rsidP="005D1646">
      <w:pPr>
        <w:spacing w:after="15" w:line="249" w:lineRule="auto"/>
        <w:ind w:left="-500" w:right="50"/>
        <w:jc w:val="right"/>
        <w:rPr>
          <w:rFonts w:ascii="Arial Rounded MT Bold" w:hAnsi="Arial Rounded MT Bold"/>
          <w:b/>
          <w:sz w:val="25"/>
          <w:szCs w:val="25"/>
          <w:u w:val="single"/>
        </w:rPr>
      </w:pPr>
      <w:r>
        <w:rPr>
          <w:rFonts w:ascii="Arial Rounded MT Bold" w:hAnsi="Arial Rounded MT Bold"/>
          <w:b/>
          <w:sz w:val="26"/>
          <w:szCs w:val="26"/>
        </w:rPr>
        <w:t xml:space="preserve"> </w:t>
      </w:r>
      <w:r w:rsidR="00327A88" w:rsidRPr="003E18DE">
        <w:rPr>
          <w:rFonts w:ascii="Arial Rounded MT Bold" w:hAnsi="Arial Rounded MT Bold"/>
          <w:b/>
          <w:sz w:val="26"/>
          <w:szCs w:val="26"/>
        </w:rPr>
        <w:t xml:space="preserve"> </w:t>
      </w:r>
      <w:r w:rsidR="009E79BD">
        <w:rPr>
          <w:rFonts w:ascii="Arial Rounded MT Bold" w:hAnsi="Arial Rounded MT Bold"/>
          <w:b/>
          <w:sz w:val="25"/>
          <w:szCs w:val="25"/>
          <w:u w:val="single"/>
        </w:rPr>
        <w:t>ROR</w:t>
      </w:r>
      <w:r w:rsidR="00DC212F">
        <w:rPr>
          <w:rFonts w:ascii="Arial Rounded MT Bold" w:hAnsi="Arial Rounded MT Bold"/>
          <w:b/>
          <w:sz w:val="25"/>
          <w:szCs w:val="25"/>
          <w:u w:val="single"/>
        </w:rPr>
        <w:t>A</w:t>
      </w:r>
      <w:r w:rsidR="0011440C">
        <w:rPr>
          <w:rFonts w:ascii="Arial Rounded MT Bold" w:hAnsi="Arial Rounded MT Bold"/>
          <w:b/>
          <w:sz w:val="25"/>
          <w:szCs w:val="25"/>
          <w:u w:val="single"/>
        </w:rPr>
        <w:t>. 0</w:t>
      </w:r>
      <w:r>
        <w:rPr>
          <w:rFonts w:ascii="Arial Rounded MT Bold" w:hAnsi="Arial Rounded MT Bold"/>
          <w:b/>
          <w:sz w:val="25"/>
          <w:szCs w:val="25"/>
          <w:u w:val="single"/>
        </w:rPr>
        <w:t>73</w:t>
      </w:r>
    </w:p>
    <w:p w:rsidR="00276158" w:rsidRPr="00454C02" w:rsidRDefault="00276158" w:rsidP="005B70F8">
      <w:pPr>
        <w:spacing w:after="15" w:line="249" w:lineRule="auto"/>
        <w:ind w:left="-500" w:right="-227"/>
        <w:jc w:val="right"/>
        <w:rPr>
          <w:i/>
          <w:sz w:val="8"/>
          <w:szCs w:val="26"/>
          <w:u w:val="single"/>
        </w:rPr>
      </w:pPr>
    </w:p>
    <w:p w:rsidR="005D1646" w:rsidRPr="005D1646" w:rsidRDefault="00946338" w:rsidP="00CE53E1">
      <w:pPr>
        <w:spacing w:line="276" w:lineRule="auto"/>
        <w:ind w:left="1701" w:right="0" w:hanging="1701"/>
        <w:rPr>
          <w:rFonts w:ascii="Tahoma" w:eastAsia="Calibri" w:hAnsi="Tahoma" w:cs="Tahoma"/>
          <w:color w:val="auto"/>
          <w:sz w:val="24"/>
          <w:szCs w:val="25"/>
          <w:lang w:eastAsia="en-US"/>
        </w:rPr>
      </w:pPr>
      <w:r w:rsidRPr="005D1646">
        <w:rPr>
          <w:rFonts w:ascii="Tahoma" w:hAnsi="Tahoma" w:cs="Tahoma"/>
          <w:b/>
          <w:szCs w:val="25"/>
          <w:u w:val="single"/>
        </w:rPr>
        <w:t>E</w:t>
      </w:r>
      <w:r w:rsidR="005D00EF" w:rsidRPr="005D1646">
        <w:rPr>
          <w:rFonts w:ascii="Tahoma" w:hAnsi="Tahoma" w:cs="Tahoma"/>
          <w:b/>
          <w:szCs w:val="25"/>
          <w:u w:val="single"/>
        </w:rPr>
        <w:t>n cause</w:t>
      </w:r>
      <w:r w:rsidR="005D00EF" w:rsidRPr="005D1646">
        <w:rPr>
          <w:b/>
          <w:szCs w:val="25"/>
        </w:rPr>
        <w:t> </w:t>
      </w:r>
      <w:r w:rsidR="00D45B24" w:rsidRPr="005D1646">
        <w:rPr>
          <w:b/>
          <w:sz w:val="24"/>
          <w:szCs w:val="25"/>
        </w:rPr>
        <w:t>:</w:t>
      </w:r>
      <w:r w:rsidR="005D1646">
        <w:rPr>
          <w:b/>
          <w:sz w:val="24"/>
          <w:szCs w:val="25"/>
        </w:rPr>
        <w:t xml:space="preserve"> </w:t>
      </w:r>
      <w:r w:rsidR="005D1646" w:rsidRPr="005D1646">
        <w:rPr>
          <w:rFonts w:ascii="Tahoma" w:eastAsia="Calibri" w:hAnsi="Tahoma" w:cs="Tahoma"/>
          <w:b/>
          <w:color w:val="auto"/>
          <w:sz w:val="24"/>
          <w:szCs w:val="26"/>
          <w:u w:val="single"/>
          <w:lang w:eastAsia="en-US"/>
        </w:rPr>
        <w:t>La Province de l’Ituri</w:t>
      </w:r>
      <w:r w:rsidR="005D1646" w:rsidRPr="005D1646">
        <w:rPr>
          <w:rFonts w:eastAsia="Calibri"/>
          <w:b/>
          <w:color w:val="auto"/>
          <w:sz w:val="26"/>
          <w:szCs w:val="26"/>
          <w:u w:val="single"/>
          <w:lang w:eastAsia="en-US"/>
        </w:rPr>
        <w:t>,</w:t>
      </w:r>
      <w:r w:rsidR="005D1646" w:rsidRPr="005D1646">
        <w:rPr>
          <w:rFonts w:ascii="Tahoma" w:eastAsia="Calibri" w:hAnsi="Tahoma" w:cs="Tahoma"/>
          <w:b/>
          <w:color w:val="auto"/>
          <w:sz w:val="24"/>
          <w:szCs w:val="25"/>
          <w:lang w:eastAsia="en-US"/>
        </w:rPr>
        <w:t xml:space="preserve"> </w:t>
      </w:r>
      <w:r w:rsidR="005D1646" w:rsidRPr="005D1646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prise en la personne de Monsieur le Gouverneur militaire, le Lieutenant général LUBOYA NKASHAMA, y résidant sur l’avenue </w:t>
      </w:r>
      <w:proofErr w:type="spellStart"/>
      <w:r w:rsidR="005D1646" w:rsidRPr="005D1646">
        <w:rPr>
          <w:rFonts w:ascii="Tahoma" w:eastAsia="Calibri" w:hAnsi="Tahoma" w:cs="Tahoma"/>
          <w:color w:val="auto"/>
          <w:sz w:val="24"/>
          <w:szCs w:val="25"/>
          <w:lang w:eastAsia="en-US"/>
        </w:rPr>
        <w:t>Mulunge</w:t>
      </w:r>
      <w:proofErr w:type="spellEnd"/>
      <w:r w:rsidR="005D1646" w:rsidRPr="005D1646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, quartier Lumumba, Commune de </w:t>
      </w:r>
      <w:proofErr w:type="spellStart"/>
      <w:r w:rsidR="005D1646" w:rsidRPr="005D1646">
        <w:rPr>
          <w:rFonts w:ascii="Tahoma" w:eastAsia="Calibri" w:hAnsi="Tahoma" w:cs="Tahoma"/>
          <w:color w:val="auto"/>
          <w:sz w:val="24"/>
          <w:szCs w:val="25"/>
          <w:lang w:eastAsia="en-US"/>
        </w:rPr>
        <w:t>Mbunya</w:t>
      </w:r>
      <w:proofErr w:type="spellEnd"/>
      <w:r w:rsidR="005D1646" w:rsidRPr="005D1646">
        <w:rPr>
          <w:rFonts w:ascii="Tahoma" w:eastAsia="Calibri" w:hAnsi="Tahoma" w:cs="Tahoma"/>
          <w:color w:val="auto"/>
          <w:sz w:val="24"/>
          <w:szCs w:val="25"/>
          <w:lang w:eastAsia="en-US"/>
        </w:rPr>
        <w:t xml:space="preserve"> à Bunia ;</w:t>
      </w:r>
    </w:p>
    <w:p w:rsidR="00356B59" w:rsidRPr="00454C02" w:rsidRDefault="00356B59" w:rsidP="00356B59">
      <w:pPr>
        <w:pStyle w:val="Paragraphedeliste"/>
        <w:spacing w:after="0" w:line="276" w:lineRule="auto"/>
        <w:ind w:left="1134" w:right="0" w:firstLine="0"/>
        <w:rPr>
          <w:rFonts w:eastAsia="Calibri"/>
          <w:color w:val="auto"/>
          <w:sz w:val="4"/>
          <w:szCs w:val="25"/>
          <w:lang w:eastAsia="en-US"/>
        </w:rPr>
      </w:pPr>
    </w:p>
    <w:p w:rsidR="00D15E6B" w:rsidRPr="001F7BC6" w:rsidRDefault="00946338" w:rsidP="00CE53E1">
      <w:pPr>
        <w:pStyle w:val="Paragraphedeliste"/>
        <w:ind w:left="1276" w:right="-454" w:firstLine="425"/>
        <w:rPr>
          <w:rFonts w:ascii="Tahoma" w:hAnsi="Tahoma" w:cs="Tahoma"/>
          <w:b/>
          <w:sz w:val="24"/>
          <w:szCs w:val="25"/>
          <w:u w:val="single"/>
        </w:rPr>
      </w:pPr>
      <w:r w:rsidRPr="001F7BC6">
        <w:rPr>
          <w:rFonts w:ascii="Tahoma" w:hAnsi="Tahoma" w:cs="Tahoma"/>
          <w:b/>
          <w:sz w:val="24"/>
          <w:szCs w:val="25"/>
          <w:u w:val="single"/>
        </w:rPr>
        <w:t>A</w:t>
      </w:r>
      <w:r w:rsidRPr="00AB2C36">
        <w:rPr>
          <w:rFonts w:ascii="Tahoma" w:hAnsi="Tahoma" w:cs="Tahoma"/>
          <w:b/>
          <w:sz w:val="23"/>
          <w:szCs w:val="23"/>
          <w:u w:val="single"/>
        </w:rPr>
        <w:t>ppelant</w:t>
      </w:r>
      <w:r w:rsidR="005D1646" w:rsidRPr="00AB2C36">
        <w:rPr>
          <w:rFonts w:ascii="Tahoma" w:hAnsi="Tahoma" w:cs="Tahoma"/>
          <w:b/>
          <w:sz w:val="23"/>
          <w:szCs w:val="23"/>
          <w:u w:val="single"/>
        </w:rPr>
        <w:t>e</w:t>
      </w:r>
      <w:r w:rsidR="001964E9" w:rsidRPr="00AB2C36">
        <w:rPr>
          <w:rFonts w:ascii="Tahoma" w:hAnsi="Tahoma" w:cs="Tahoma"/>
          <w:b/>
          <w:sz w:val="23"/>
          <w:szCs w:val="23"/>
          <w:u w:val="single"/>
        </w:rPr>
        <w:t xml:space="preserve"> </w:t>
      </w:r>
      <w:r w:rsidR="00D15E6B" w:rsidRPr="00AB2C36">
        <w:rPr>
          <w:rFonts w:ascii="Tahoma" w:hAnsi="Tahoma" w:cs="Tahoma"/>
          <w:b/>
          <w:sz w:val="23"/>
          <w:szCs w:val="23"/>
          <w:u w:val="single"/>
        </w:rPr>
        <w:t>en référé-</w:t>
      </w:r>
      <w:r w:rsidRPr="00AB2C36">
        <w:rPr>
          <w:rFonts w:ascii="Tahoma" w:hAnsi="Tahoma" w:cs="Tahoma"/>
          <w:b/>
          <w:sz w:val="23"/>
          <w:szCs w:val="23"/>
          <w:u w:val="single"/>
        </w:rPr>
        <w:t>liberté</w:t>
      </w:r>
      <w:r w:rsidR="001964E9" w:rsidRPr="00AB2C36">
        <w:rPr>
          <w:rFonts w:ascii="Tahoma" w:hAnsi="Tahoma" w:cs="Tahoma"/>
          <w:b/>
          <w:sz w:val="23"/>
          <w:szCs w:val="23"/>
          <w:u w:val="single"/>
        </w:rPr>
        <w:t xml:space="preserve"> en appel</w:t>
      </w:r>
      <w:r w:rsidR="0057247C" w:rsidRPr="001F7BC6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227BDF" w:rsidRPr="00454C02" w:rsidRDefault="00227BDF" w:rsidP="009E0EE8">
      <w:pPr>
        <w:pStyle w:val="Paragraphedeliste"/>
        <w:ind w:left="1276" w:right="-454" w:firstLine="0"/>
        <w:rPr>
          <w:sz w:val="8"/>
          <w:szCs w:val="25"/>
        </w:rPr>
      </w:pPr>
    </w:p>
    <w:p w:rsidR="00D45B24" w:rsidRPr="00AB2C36" w:rsidRDefault="00D45B24" w:rsidP="002B1D70">
      <w:pPr>
        <w:ind w:left="-500" w:right="-624"/>
        <w:rPr>
          <w:sz w:val="2"/>
          <w:szCs w:val="26"/>
        </w:rPr>
      </w:pPr>
    </w:p>
    <w:p w:rsidR="005D1646" w:rsidRPr="005D1646" w:rsidRDefault="00946338" w:rsidP="00CE53E1">
      <w:pPr>
        <w:pStyle w:val="Paragraphedeliste"/>
        <w:spacing w:line="276" w:lineRule="auto"/>
        <w:ind w:left="1560" w:hanging="1560"/>
        <w:rPr>
          <w:rFonts w:eastAsia="Calibri"/>
          <w:color w:val="auto"/>
          <w:sz w:val="25"/>
          <w:szCs w:val="25"/>
          <w:lang w:eastAsia="en-US"/>
        </w:rPr>
      </w:pPr>
      <w:r w:rsidRPr="007070D4">
        <w:rPr>
          <w:rFonts w:ascii="Tahoma" w:hAnsi="Tahoma" w:cs="Tahoma"/>
          <w:b/>
          <w:szCs w:val="25"/>
          <w:u w:val="single"/>
        </w:rPr>
        <w:t>C</w:t>
      </w:r>
      <w:r w:rsidR="007070D4" w:rsidRPr="007070D4">
        <w:rPr>
          <w:rFonts w:ascii="Tahoma" w:hAnsi="Tahoma" w:cs="Tahoma"/>
          <w:b/>
          <w:sz w:val="26"/>
          <w:szCs w:val="26"/>
          <w:u w:val="single"/>
        </w:rPr>
        <w:t>ontre</w:t>
      </w:r>
      <w:r w:rsidR="007070D4">
        <w:rPr>
          <w:rFonts w:ascii="Tahoma" w:hAnsi="Tahoma" w:cs="Tahoma"/>
          <w:b/>
          <w:sz w:val="32"/>
          <w:szCs w:val="25"/>
          <w:u w:val="single"/>
        </w:rPr>
        <w:t> </w:t>
      </w:r>
      <w:r w:rsidR="007070D4">
        <w:rPr>
          <w:rFonts w:ascii="Tahoma" w:hAnsi="Tahoma" w:cs="Tahoma"/>
          <w:b/>
          <w:sz w:val="24"/>
          <w:szCs w:val="25"/>
        </w:rPr>
        <w:t>:</w:t>
      </w:r>
      <w:r w:rsidR="007070D4">
        <w:rPr>
          <w:rFonts w:ascii="Tahoma" w:hAnsi="Tahoma" w:cs="Tahoma"/>
          <w:b/>
          <w:sz w:val="22"/>
        </w:rPr>
        <w:tab/>
      </w:r>
      <w:r w:rsidR="005D1646" w:rsidRPr="00CE53E1">
        <w:rPr>
          <w:rFonts w:ascii="Tahoma" w:eastAsia="Calibri" w:hAnsi="Tahoma" w:cs="Tahoma"/>
          <w:b/>
          <w:color w:val="auto"/>
          <w:sz w:val="24"/>
          <w:szCs w:val="24"/>
          <w:u w:val="single"/>
          <w:lang w:eastAsia="en-US"/>
        </w:rPr>
        <w:t>Monsieur LOKADI VONDA TABHAYI</w:t>
      </w:r>
      <w:r w:rsidR="005D1646" w:rsidRPr="005D1646">
        <w:rPr>
          <w:rFonts w:eastAsia="Calibri"/>
          <w:b/>
          <w:color w:val="auto"/>
          <w:sz w:val="25"/>
          <w:szCs w:val="25"/>
          <w:lang w:eastAsia="en-US"/>
        </w:rPr>
        <w:t xml:space="preserve">, </w:t>
      </w:r>
      <w:r w:rsidR="005D1646" w:rsidRPr="005D1646">
        <w:rPr>
          <w:rFonts w:ascii="Tahoma" w:eastAsia="Calibri" w:hAnsi="Tahoma" w:cs="Tahoma"/>
          <w:color w:val="auto"/>
          <w:sz w:val="24"/>
          <w:szCs w:val="25"/>
          <w:lang w:eastAsia="en-US"/>
        </w:rPr>
        <w:t>Chef de Division et Inspecteur provincial de l’Agriculture de résidence à Bunia ;</w:t>
      </w:r>
    </w:p>
    <w:p w:rsidR="001F7BC6" w:rsidRPr="00454C02" w:rsidRDefault="001F7BC6" w:rsidP="001F7BC6">
      <w:pPr>
        <w:spacing w:line="276" w:lineRule="auto"/>
        <w:ind w:left="1418" w:right="-113" w:hanging="1560"/>
        <w:rPr>
          <w:rFonts w:ascii="Tahoma" w:eastAsia="Calibri" w:hAnsi="Tahoma" w:cs="Tahoma"/>
          <w:b/>
          <w:color w:val="auto"/>
          <w:sz w:val="4"/>
          <w:szCs w:val="25"/>
          <w:u w:val="single"/>
          <w:lang w:eastAsia="en-US"/>
        </w:rPr>
      </w:pPr>
    </w:p>
    <w:p w:rsidR="00B44FF1" w:rsidRPr="00B44FF1" w:rsidRDefault="00B44FF1" w:rsidP="00B44FF1">
      <w:pPr>
        <w:pStyle w:val="Paragraphedeliste"/>
        <w:spacing w:line="276" w:lineRule="auto"/>
        <w:ind w:left="1134" w:right="0" w:firstLine="0"/>
        <w:rPr>
          <w:sz w:val="2"/>
          <w:szCs w:val="25"/>
        </w:rPr>
      </w:pPr>
    </w:p>
    <w:p w:rsidR="00882290" w:rsidRPr="00454C02" w:rsidRDefault="00753049" w:rsidP="00CE53E1">
      <w:pPr>
        <w:pStyle w:val="Paragraphedeliste"/>
        <w:spacing w:line="276" w:lineRule="auto"/>
        <w:ind w:left="1134" w:right="0" w:firstLine="567"/>
        <w:rPr>
          <w:rFonts w:ascii="Tahoma" w:hAnsi="Tahoma" w:cs="Tahoma"/>
          <w:sz w:val="23"/>
          <w:szCs w:val="23"/>
        </w:rPr>
      </w:pPr>
      <w:r w:rsidRPr="00454C02">
        <w:rPr>
          <w:rFonts w:ascii="Tahoma" w:hAnsi="Tahoma" w:cs="Tahoma"/>
          <w:b/>
          <w:sz w:val="23"/>
          <w:szCs w:val="23"/>
          <w:u w:val="single"/>
        </w:rPr>
        <w:t>Intimé</w:t>
      </w:r>
      <w:r w:rsidR="001F7BC6" w:rsidRPr="00454C02">
        <w:rPr>
          <w:rFonts w:ascii="Tahoma" w:hAnsi="Tahoma" w:cs="Tahoma"/>
          <w:b/>
          <w:sz w:val="23"/>
          <w:szCs w:val="23"/>
          <w:u w:val="single"/>
        </w:rPr>
        <w:t xml:space="preserve"> en référé-liberté en appel</w:t>
      </w:r>
      <w:r w:rsidR="00B44FF1" w:rsidRPr="00454C02">
        <w:rPr>
          <w:rFonts w:ascii="Tahoma" w:hAnsi="Tahoma" w:cs="Tahoma"/>
          <w:b/>
          <w:sz w:val="23"/>
          <w:szCs w:val="23"/>
          <w:u w:val="single"/>
        </w:rPr>
        <w:t>.</w:t>
      </w:r>
    </w:p>
    <w:p w:rsidR="00FD0E01" w:rsidRPr="00777219" w:rsidRDefault="00FD0E01" w:rsidP="00FD0E01">
      <w:pPr>
        <w:pStyle w:val="Paragraphedeliste"/>
        <w:spacing w:line="276" w:lineRule="auto"/>
        <w:ind w:left="645" w:right="-454" w:firstLine="0"/>
        <w:rPr>
          <w:b/>
          <w:sz w:val="8"/>
          <w:szCs w:val="26"/>
          <w:u w:val="single"/>
        </w:rPr>
      </w:pPr>
    </w:p>
    <w:p w:rsidR="00845EA8" w:rsidRPr="00454C02" w:rsidRDefault="00845EA8" w:rsidP="00845EA8">
      <w:pPr>
        <w:rPr>
          <w:sz w:val="10"/>
        </w:rPr>
      </w:pPr>
    </w:p>
    <w:p w:rsidR="00B23D73" w:rsidRDefault="00C75C06" w:rsidP="007B61C5">
      <w:pPr>
        <w:spacing w:after="0" w:line="276" w:lineRule="auto"/>
        <w:ind w:left="0" w:right="-91" w:firstLine="1068"/>
        <w:rPr>
          <w:rFonts w:ascii="Tahoma" w:hAnsi="Tahoma" w:cs="Tahoma"/>
          <w:sz w:val="24"/>
          <w:szCs w:val="25"/>
        </w:rPr>
      </w:pPr>
      <w:r w:rsidRPr="00265872">
        <w:rPr>
          <w:rFonts w:ascii="Tahoma" w:hAnsi="Tahoma" w:cs="Tahoma"/>
          <w:sz w:val="24"/>
          <w:szCs w:val="25"/>
        </w:rPr>
        <w:t>Le Conseil d’Etat, section du c</w:t>
      </w:r>
      <w:r w:rsidR="0068629F" w:rsidRPr="00265872">
        <w:rPr>
          <w:rFonts w:ascii="Tahoma" w:hAnsi="Tahoma" w:cs="Tahoma"/>
          <w:sz w:val="24"/>
          <w:szCs w:val="25"/>
        </w:rPr>
        <w:t>ontentieux, siégeant en chambre du conseil, en référé</w:t>
      </w:r>
      <w:r w:rsidR="00F02ABD" w:rsidRPr="00265872">
        <w:rPr>
          <w:rFonts w:ascii="Tahoma" w:hAnsi="Tahoma" w:cs="Tahoma"/>
          <w:sz w:val="24"/>
          <w:szCs w:val="25"/>
        </w:rPr>
        <w:t>-</w:t>
      </w:r>
      <w:r w:rsidR="00895AB6">
        <w:rPr>
          <w:rFonts w:ascii="Tahoma" w:hAnsi="Tahoma" w:cs="Tahoma"/>
          <w:sz w:val="24"/>
          <w:szCs w:val="25"/>
        </w:rPr>
        <w:t>liberté en appel</w:t>
      </w:r>
      <w:r w:rsidR="005F77C3" w:rsidRPr="00265872">
        <w:rPr>
          <w:rFonts w:ascii="Tahoma" w:hAnsi="Tahoma" w:cs="Tahoma"/>
          <w:sz w:val="24"/>
          <w:szCs w:val="25"/>
        </w:rPr>
        <w:t xml:space="preserve"> </w:t>
      </w:r>
      <w:r w:rsidR="00F735ED" w:rsidRPr="00265872">
        <w:rPr>
          <w:rFonts w:ascii="Tahoma" w:hAnsi="Tahoma" w:cs="Tahoma"/>
          <w:sz w:val="24"/>
          <w:szCs w:val="25"/>
        </w:rPr>
        <w:t xml:space="preserve">a rendu </w:t>
      </w:r>
      <w:r w:rsidR="00A6011F" w:rsidRPr="00265872">
        <w:rPr>
          <w:rFonts w:ascii="Tahoma" w:hAnsi="Tahoma" w:cs="Tahoma"/>
          <w:sz w:val="24"/>
          <w:szCs w:val="25"/>
        </w:rPr>
        <w:t>en date du</w:t>
      </w:r>
      <w:r w:rsidR="00A6011F" w:rsidRPr="00C05016">
        <w:rPr>
          <w:rFonts w:ascii="Tahoma" w:hAnsi="Tahoma" w:cs="Tahoma"/>
          <w:b/>
          <w:sz w:val="24"/>
          <w:szCs w:val="25"/>
        </w:rPr>
        <w:t xml:space="preserve"> </w:t>
      </w:r>
      <w:r w:rsidR="00C05016" w:rsidRPr="00C05016">
        <w:rPr>
          <w:rFonts w:ascii="Tahoma" w:hAnsi="Tahoma" w:cs="Tahoma"/>
          <w:b/>
          <w:sz w:val="24"/>
          <w:szCs w:val="25"/>
        </w:rPr>
        <w:t xml:space="preserve">03 mars </w:t>
      </w:r>
      <w:r w:rsidR="00CF20AD" w:rsidRPr="00C05016">
        <w:rPr>
          <w:rFonts w:ascii="Tahoma" w:hAnsi="Tahoma" w:cs="Tahoma"/>
          <w:b/>
          <w:sz w:val="24"/>
          <w:szCs w:val="25"/>
        </w:rPr>
        <w:t>202</w:t>
      </w:r>
      <w:r w:rsidR="00C05016" w:rsidRPr="00C05016">
        <w:rPr>
          <w:rFonts w:ascii="Tahoma" w:hAnsi="Tahoma" w:cs="Tahoma"/>
          <w:b/>
          <w:sz w:val="24"/>
          <w:szCs w:val="25"/>
        </w:rPr>
        <w:t>5</w:t>
      </w:r>
      <w:r w:rsidR="00F735ED" w:rsidRPr="00265872">
        <w:rPr>
          <w:rFonts w:ascii="Tahoma" w:hAnsi="Tahoma" w:cs="Tahoma"/>
          <w:sz w:val="24"/>
          <w:szCs w:val="25"/>
        </w:rPr>
        <w:t xml:space="preserve">, </w:t>
      </w:r>
      <w:r w:rsidR="00434180" w:rsidRPr="00265872">
        <w:rPr>
          <w:rFonts w:ascii="Tahoma" w:hAnsi="Tahoma" w:cs="Tahoma"/>
          <w:sz w:val="24"/>
          <w:szCs w:val="25"/>
        </w:rPr>
        <w:t>l’o</w:t>
      </w:r>
      <w:r w:rsidR="00036C7F" w:rsidRPr="00265872">
        <w:rPr>
          <w:rFonts w:ascii="Tahoma" w:hAnsi="Tahoma" w:cs="Tahoma"/>
          <w:sz w:val="24"/>
          <w:szCs w:val="25"/>
        </w:rPr>
        <w:t>rdonnance suivante :</w:t>
      </w:r>
    </w:p>
    <w:p w:rsidR="00764E36" w:rsidRPr="00764E36" w:rsidRDefault="00764E36" w:rsidP="007B61C5">
      <w:pPr>
        <w:spacing w:after="0" w:line="276" w:lineRule="auto"/>
        <w:ind w:left="0" w:right="-91" w:firstLine="1068"/>
        <w:rPr>
          <w:rFonts w:ascii="Tahoma" w:hAnsi="Tahoma" w:cs="Tahoma"/>
          <w:sz w:val="4"/>
          <w:szCs w:val="25"/>
        </w:rPr>
      </w:pPr>
    </w:p>
    <w:p w:rsidR="00FF44B5" w:rsidRPr="00AB2C36" w:rsidRDefault="00506FAB" w:rsidP="00777219">
      <w:pPr>
        <w:spacing w:after="0" w:line="276" w:lineRule="auto"/>
        <w:ind w:left="-170" w:right="-170" w:firstLine="1068"/>
        <w:rPr>
          <w:sz w:val="20"/>
          <w:szCs w:val="25"/>
        </w:rPr>
      </w:pPr>
      <w:r w:rsidRPr="00AB2C36">
        <w:rPr>
          <w:b/>
          <w:noProof/>
          <w:sz w:val="18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777659" wp14:editId="370418BD">
                <wp:simplePos x="0" y="0"/>
                <wp:positionH relativeFrom="column">
                  <wp:posOffset>23854</wp:posOffset>
                </wp:positionH>
                <wp:positionV relativeFrom="paragraph">
                  <wp:posOffset>33268</wp:posOffset>
                </wp:positionV>
                <wp:extent cx="3729162" cy="0"/>
                <wp:effectExtent l="0" t="0" r="50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9162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9pt,2.6pt" to="295.5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" strokecolor="windowText" strokeweight="1pt">
                <v:stroke dashstyle="3 1" joinstyle="miter"/>
              </v:line>
            </w:pict>
          </mc:Fallback>
        </mc:AlternateContent>
      </w:r>
    </w:p>
    <w:p w:rsidR="00D31F73" w:rsidRPr="00777219" w:rsidRDefault="00D31F73" w:rsidP="00FB7768">
      <w:pPr>
        <w:ind w:left="-217" w:right="-113" w:firstLine="1068"/>
        <w:rPr>
          <w:rFonts w:ascii="Tahoma" w:hAnsi="Tahoma" w:cs="Tahoma"/>
          <w:b/>
          <w:sz w:val="25"/>
          <w:szCs w:val="25"/>
          <w:u w:val="single"/>
        </w:rPr>
      </w:pPr>
      <w:r w:rsidRPr="00777219">
        <w:rPr>
          <w:rFonts w:ascii="Tahoma" w:hAnsi="Tahoma" w:cs="Tahoma"/>
          <w:b/>
          <w:sz w:val="25"/>
          <w:szCs w:val="25"/>
          <w:u w:val="single"/>
        </w:rPr>
        <w:t>ORDONNANCE</w:t>
      </w:r>
    </w:p>
    <w:p w:rsidR="00411963" w:rsidRPr="00454C02" w:rsidRDefault="00845EA8" w:rsidP="00CF20AD">
      <w:pPr>
        <w:ind w:left="-330" w:right="-227"/>
        <w:rPr>
          <w:sz w:val="14"/>
        </w:rPr>
      </w:pPr>
      <w:r>
        <w:t xml:space="preserve"> </w:t>
      </w:r>
    </w:p>
    <w:p w:rsidR="00B97379" w:rsidRDefault="001A65A6" w:rsidP="004C30F7">
      <w:pPr>
        <w:spacing w:line="276" w:lineRule="auto"/>
        <w:ind w:left="0" w:right="-91" w:firstLine="851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Par déclaration reçue et actée le 21 août 2024 au greffe du Conseil d’Etat, l’avocat </w:t>
      </w:r>
      <w:r w:rsidR="00362EA6">
        <w:rPr>
          <w:rFonts w:ascii="Tahoma" w:hAnsi="Tahoma" w:cs="Tahoma"/>
          <w:color w:val="auto"/>
          <w:sz w:val="24"/>
          <w:szCs w:val="24"/>
        </w:rPr>
        <w:t>Jean Sébastien MULOWAY du barreau de Kinshasa/Matete, porteur d’une procuration spéciale du 21 août 2024 lui remise la même date par le gouverneur de la Province de l’Ituri, a, pour mal jugé</w:t>
      </w:r>
      <w:r w:rsidR="00E85989">
        <w:rPr>
          <w:rFonts w:ascii="Tahoma" w:hAnsi="Tahoma" w:cs="Tahoma"/>
          <w:color w:val="auto"/>
          <w:sz w:val="24"/>
          <w:szCs w:val="24"/>
        </w:rPr>
        <w:t xml:space="preserve">, interjeté appel de l’ordonnance ROR 043 </w:t>
      </w:r>
      <w:r w:rsidR="00962893">
        <w:rPr>
          <w:rFonts w:ascii="Tahoma" w:hAnsi="Tahoma" w:cs="Tahoma"/>
          <w:color w:val="auto"/>
          <w:sz w:val="24"/>
          <w:szCs w:val="24"/>
        </w:rPr>
        <w:t xml:space="preserve">rendue </w:t>
      </w:r>
      <w:r w:rsidR="003E4B0F">
        <w:rPr>
          <w:rFonts w:ascii="Tahoma" w:hAnsi="Tahoma" w:cs="Tahoma"/>
          <w:color w:val="auto"/>
          <w:sz w:val="24"/>
          <w:szCs w:val="24"/>
        </w:rPr>
        <w:t xml:space="preserve">le 12 août 2024 par la cour d’appel, dans la cause </w:t>
      </w:r>
      <w:r w:rsidR="00B97379">
        <w:rPr>
          <w:rFonts w:ascii="Tahoma" w:hAnsi="Tahoma" w:cs="Tahoma"/>
          <w:color w:val="auto"/>
          <w:sz w:val="24"/>
          <w:szCs w:val="24"/>
        </w:rPr>
        <w:t>l’opposant à Monsieur LOKADI VONDA TABHAYI intimé.</w:t>
      </w:r>
    </w:p>
    <w:p w:rsidR="003E3FDD" w:rsidRPr="00454C02" w:rsidRDefault="003E3FDD" w:rsidP="004C30F7">
      <w:pPr>
        <w:spacing w:line="276" w:lineRule="auto"/>
        <w:ind w:left="0" w:right="-91" w:firstLine="851"/>
        <w:rPr>
          <w:rFonts w:ascii="Tahoma" w:hAnsi="Tahoma" w:cs="Tahoma"/>
          <w:color w:val="auto"/>
          <w:sz w:val="10"/>
          <w:szCs w:val="24"/>
        </w:rPr>
      </w:pPr>
    </w:p>
    <w:p w:rsidR="003E3FDD" w:rsidRDefault="00C8099F" w:rsidP="004C30F7">
      <w:pPr>
        <w:spacing w:line="276" w:lineRule="auto"/>
        <w:ind w:left="0" w:right="-91" w:firstLine="851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Par requête confirmative d’appel reçue le 21 août 2024, il demande au Conseil d’Etat de dire recevable et fondé le présent appel ; statuant à nouveau, de constater que la cour d’appel de l’Ituri, faisant office de la cour administrative d’appel est incompétente d’ordonner</w:t>
      </w:r>
      <w:bookmarkStart w:id="0" w:name="_GoBack"/>
      <w:bookmarkEnd w:id="0"/>
      <w:r>
        <w:rPr>
          <w:rFonts w:ascii="Tahoma" w:hAnsi="Tahoma" w:cs="Tahoma"/>
          <w:color w:val="auto"/>
          <w:sz w:val="24"/>
          <w:szCs w:val="24"/>
        </w:rPr>
        <w:t xml:space="preserve"> la suspension d’un arrêté du ministre de l’Agriculture, de décréter l’irrecevabilité de la requête en référé-liberté pour des motifs développés supra, sinon de recevoir ladite requête, mais de la déclarer non fondée.</w:t>
      </w:r>
    </w:p>
    <w:p w:rsidR="002308A1" w:rsidRPr="00AF6685" w:rsidRDefault="002308A1" w:rsidP="004C30F7">
      <w:pPr>
        <w:spacing w:line="276" w:lineRule="auto"/>
        <w:ind w:left="0" w:right="-91" w:firstLine="851"/>
        <w:rPr>
          <w:rFonts w:ascii="Tahoma" w:hAnsi="Tahoma" w:cs="Tahoma"/>
          <w:color w:val="auto"/>
          <w:sz w:val="14"/>
          <w:szCs w:val="24"/>
        </w:rPr>
      </w:pPr>
    </w:p>
    <w:p w:rsidR="002308A1" w:rsidRDefault="002308A1" w:rsidP="004C30F7">
      <w:pPr>
        <w:spacing w:line="276" w:lineRule="auto"/>
        <w:ind w:left="0" w:right="-91" w:firstLine="851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Le premier juge a, en substance, déclaré fondée la requête en référé-liberté et, par conséquent, a ordonné la suspension de la lettre n°01/0784/PROGRO/PI/2024 du 14 juin </w:t>
      </w:r>
      <w:r w:rsidR="00D63DB2">
        <w:rPr>
          <w:rFonts w:ascii="Tahoma" w:hAnsi="Tahoma" w:cs="Tahoma"/>
          <w:color w:val="auto"/>
          <w:sz w:val="24"/>
          <w:szCs w:val="24"/>
        </w:rPr>
        <w:t>2024 du gouverneur de la Province de l’Ituri.</w:t>
      </w:r>
    </w:p>
    <w:p w:rsidR="00B02B14" w:rsidRPr="00AF6685" w:rsidRDefault="00B02B14" w:rsidP="004C30F7">
      <w:pPr>
        <w:spacing w:line="276" w:lineRule="auto"/>
        <w:ind w:left="0" w:right="-91" w:firstLine="851"/>
        <w:rPr>
          <w:rFonts w:ascii="Tahoma" w:hAnsi="Tahoma" w:cs="Tahoma"/>
          <w:color w:val="auto"/>
          <w:sz w:val="6"/>
          <w:szCs w:val="24"/>
        </w:rPr>
      </w:pPr>
    </w:p>
    <w:p w:rsidR="00B02B14" w:rsidRDefault="001C32AC" w:rsidP="004C30F7">
      <w:pPr>
        <w:spacing w:line="276" w:lineRule="auto"/>
        <w:ind w:left="0" w:right="-91" w:firstLine="851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A l’audience en chambre du conseil du 15 janvier 2025, l’appelante a été représentée par les avocats Jean Sébastien MULOWAY, Victor TENDE et KINDELI FOKA, tous du barreau de Kinshasa/Matete, et l’intimé l’a été par les avocats KAZENGA</w:t>
      </w:r>
      <w:r w:rsidR="00994606">
        <w:rPr>
          <w:rFonts w:ascii="Tahoma" w:hAnsi="Tahoma" w:cs="Tahoma"/>
          <w:color w:val="auto"/>
          <w:sz w:val="24"/>
          <w:szCs w:val="24"/>
        </w:rPr>
        <w:t xml:space="preserve"> et Reagan KIKWA, respectivement des barreaux de Kinshasa/Matete et du Kwilu.</w:t>
      </w:r>
    </w:p>
    <w:p w:rsidR="00994606" w:rsidRPr="0016723F" w:rsidRDefault="00994606" w:rsidP="004C30F7">
      <w:pPr>
        <w:spacing w:line="276" w:lineRule="auto"/>
        <w:ind w:left="0" w:right="-91" w:firstLine="851"/>
        <w:rPr>
          <w:rFonts w:ascii="Tahoma" w:hAnsi="Tahoma" w:cs="Tahoma"/>
          <w:color w:val="auto"/>
          <w:sz w:val="8"/>
          <w:szCs w:val="24"/>
        </w:rPr>
      </w:pPr>
    </w:p>
    <w:p w:rsidR="00994606" w:rsidRDefault="00994606" w:rsidP="004C30F7">
      <w:pPr>
        <w:spacing w:line="276" w:lineRule="auto"/>
        <w:ind w:left="0" w:right="-91" w:firstLine="851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La cause est en état.</w:t>
      </w:r>
    </w:p>
    <w:p w:rsidR="00994606" w:rsidRPr="00AF6685" w:rsidRDefault="00994606" w:rsidP="004C30F7">
      <w:pPr>
        <w:spacing w:line="276" w:lineRule="auto"/>
        <w:ind w:left="0" w:right="-91" w:firstLine="851"/>
        <w:rPr>
          <w:rFonts w:ascii="Tahoma" w:hAnsi="Tahoma" w:cs="Tahoma"/>
          <w:color w:val="auto"/>
          <w:sz w:val="8"/>
          <w:szCs w:val="24"/>
        </w:rPr>
      </w:pPr>
    </w:p>
    <w:p w:rsidR="00994606" w:rsidRDefault="00A84521" w:rsidP="004C30F7">
      <w:pPr>
        <w:spacing w:line="276" w:lineRule="auto"/>
        <w:ind w:left="0" w:right="-91" w:firstLine="851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En liminaire, l’intimé soulève les fins de non-recevoir tirées</w:t>
      </w:r>
      <w:r w:rsidR="009E7620">
        <w:rPr>
          <w:rFonts w:ascii="Tahoma" w:hAnsi="Tahoma" w:cs="Tahoma"/>
          <w:color w:val="auto"/>
          <w:sz w:val="24"/>
          <w:szCs w:val="24"/>
        </w:rPr>
        <w:t xml:space="preserve"> de :</w:t>
      </w:r>
    </w:p>
    <w:p w:rsidR="009E7620" w:rsidRPr="00AF6685" w:rsidRDefault="009E7620" w:rsidP="009E7620">
      <w:pPr>
        <w:spacing w:line="276" w:lineRule="auto"/>
        <w:ind w:right="-91"/>
        <w:rPr>
          <w:rFonts w:ascii="Tahoma" w:hAnsi="Tahoma" w:cs="Tahoma"/>
          <w:color w:val="auto"/>
          <w:sz w:val="6"/>
          <w:szCs w:val="24"/>
        </w:rPr>
      </w:pPr>
    </w:p>
    <w:p w:rsidR="009E7620" w:rsidRDefault="0033791B" w:rsidP="009E7620">
      <w:pPr>
        <w:pStyle w:val="Paragraphedeliste"/>
        <w:numPr>
          <w:ilvl w:val="0"/>
          <w:numId w:val="20"/>
        </w:numPr>
        <w:spacing w:line="276" w:lineRule="auto"/>
        <w:ind w:left="567" w:right="-91" w:hanging="283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Défaut de preuve de la qualité dans le chef du Lieutenant général LUBOYA KASHAMA Johnny qui a donné </w:t>
      </w:r>
      <w:r w:rsidR="00862ADF">
        <w:rPr>
          <w:rFonts w:ascii="Tahoma" w:hAnsi="Tahoma" w:cs="Tahoma"/>
          <w:color w:val="auto"/>
          <w:sz w:val="24"/>
          <w:szCs w:val="24"/>
        </w:rPr>
        <w:t xml:space="preserve">mandat à l’avocat </w:t>
      </w:r>
      <w:r w:rsidR="00576085">
        <w:rPr>
          <w:rFonts w:ascii="Tahoma" w:hAnsi="Tahoma" w:cs="Tahoma"/>
          <w:color w:val="auto"/>
          <w:sz w:val="24"/>
          <w:szCs w:val="24"/>
        </w:rPr>
        <w:t>aux fins d’interjeter appel sans prouver l’acte de sa nomination ;</w:t>
      </w:r>
    </w:p>
    <w:p w:rsidR="001D0939" w:rsidRPr="0016723F" w:rsidRDefault="001D0939" w:rsidP="001D0939">
      <w:pPr>
        <w:pStyle w:val="Paragraphedeliste"/>
        <w:spacing w:line="276" w:lineRule="auto"/>
        <w:ind w:left="567" w:right="-91" w:firstLine="0"/>
        <w:rPr>
          <w:rFonts w:ascii="Tahoma" w:hAnsi="Tahoma" w:cs="Tahoma"/>
          <w:color w:val="auto"/>
          <w:sz w:val="8"/>
          <w:szCs w:val="24"/>
        </w:rPr>
      </w:pPr>
    </w:p>
    <w:p w:rsidR="00196B1F" w:rsidRDefault="008A4A71" w:rsidP="009E7620">
      <w:pPr>
        <w:pStyle w:val="Paragraphedeliste"/>
        <w:numPr>
          <w:ilvl w:val="0"/>
          <w:numId w:val="20"/>
        </w:numPr>
        <w:spacing w:line="276" w:lineRule="auto"/>
        <w:ind w:left="567" w:right="-91" w:hanging="283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Défaut de qualité dans le chef </w:t>
      </w:r>
      <w:r w:rsidR="00157DCF">
        <w:rPr>
          <w:rFonts w:ascii="Tahoma" w:hAnsi="Tahoma" w:cs="Tahoma"/>
          <w:color w:val="auto"/>
          <w:sz w:val="24"/>
          <w:szCs w:val="24"/>
        </w:rPr>
        <w:t>des avocats de l’appelante, qui ne prouve</w:t>
      </w:r>
      <w:r w:rsidR="00ED1DDA">
        <w:rPr>
          <w:rFonts w:ascii="Tahoma" w:hAnsi="Tahoma" w:cs="Tahoma"/>
          <w:color w:val="auto"/>
          <w:sz w:val="24"/>
          <w:szCs w:val="24"/>
        </w:rPr>
        <w:t xml:space="preserve">nt pas </w:t>
      </w:r>
      <w:r w:rsidR="00247671">
        <w:rPr>
          <w:rFonts w:ascii="Tahoma" w:hAnsi="Tahoma" w:cs="Tahoma"/>
          <w:color w:val="auto"/>
          <w:sz w:val="24"/>
          <w:szCs w:val="24"/>
        </w:rPr>
        <w:t xml:space="preserve">le mandat leur donnant </w:t>
      </w:r>
      <w:r w:rsidR="00ED27BA">
        <w:rPr>
          <w:rFonts w:ascii="Tahoma" w:hAnsi="Tahoma" w:cs="Tahoma"/>
          <w:color w:val="auto"/>
          <w:sz w:val="24"/>
          <w:szCs w:val="24"/>
        </w:rPr>
        <w:t xml:space="preserve">pouvoir de comparaître </w:t>
      </w:r>
      <w:r w:rsidR="001D0939">
        <w:rPr>
          <w:rFonts w:ascii="Tahoma" w:hAnsi="Tahoma" w:cs="Tahoma"/>
          <w:color w:val="auto"/>
          <w:sz w:val="24"/>
          <w:szCs w:val="24"/>
        </w:rPr>
        <w:t>et de représenter la province de l’Ituri à l’audience du 06 septembre 2024 ;</w:t>
      </w:r>
    </w:p>
    <w:p w:rsidR="00196B1F" w:rsidRPr="0016723F" w:rsidRDefault="00196B1F" w:rsidP="00196B1F">
      <w:pPr>
        <w:pStyle w:val="Paragraphedeliste"/>
        <w:rPr>
          <w:rFonts w:ascii="Tahoma" w:hAnsi="Tahoma" w:cs="Tahoma"/>
          <w:color w:val="auto"/>
          <w:sz w:val="8"/>
          <w:szCs w:val="24"/>
        </w:rPr>
      </w:pPr>
    </w:p>
    <w:p w:rsidR="00050A07" w:rsidRDefault="005B0014" w:rsidP="009E7620">
      <w:pPr>
        <w:pStyle w:val="Paragraphedeliste"/>
        <w:numPr>
          <w:ilvl w:val="0"/>
          <w:numId w:val="20"/>
        </w:numPr>
        <w:spacing w:line="276" w:lineRule="auto"/>
        <w:ind w:left="567" w:right="-91" w:hanging="283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Défaut de procuration spéciale pour interjeter appel ; celle versée au dossier a été rédigée en des termes gé</w:t>
      </w:r>
      <w:r w:rsidR="0016723F">
        <w:rPr>
          <w:rFonts w:ascii="Tahoma" w:hAnsi="Tahoma" w:cs="Tahoma"/>
          <w:color w:val="auto"/>
          <w:sz w:val="24"/>
          <w:szCs w:val="24"/>
        </w:rPr>
        <w:t>n</w:t>
      </w:r>
      <w:r>
        <w:rPr>
          <w:rFonts w:ascii="Tahoma" w:hAnsi="Tahoma" w:cs="Tahoma"/>
          <w:color w:val="auto"/>
          <w:sz w:val="24"/>
          <w:szCs w:val="24"/>
        </w:rPr>
        <w:t>éraux ;</w:t>
      </w:r>
    </w:p>
    <w:p w:rsidR="00050A07" w:rsidRPr="002A3DA5" w:rsidRDefault="00050A07" w:rsidP="00050A07">
      <w:pPr>
        <w:pStyle w:val="Paragraphedeliste"/>
        <w:rPr>
          <w:rFonts w:ascii="Tahoma" w:hAnsi="Tahoma" w:cs="Tahoma"/>
          <w:color w:val="auto"/>
          <w:sz w:val="7"/>
          <w:szCs w:val="7"/>
        </w:rPr>
      </w:pPr>
    </w:p>
    <w:p w:rsidR="004C4604" w:rsidRDefault="00235632" w:rsidP="009E7620">
      <w:pPr>
        <w:pStyle w:val="Paragraphedeliste"/>
        <w:numPr>
          <w:ilvl w:val="0"/>
          <w:numId w:val="20"/>
        </w:numPr>
        <w:spacing w:line="276" w:lineRule="auto"/>
        <w:ind w:left="567" w:right="-91" w:hanging="283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Défaut de qualité dans le chef de l’avocat signataire de la requête confirmative d’appel et absence de base </w:t>
      </w:r>
      <w:r w:rsidR="00A376E0">
        <w:rPr>
          <w:rFonts w:ascii="Tahoma" w:hAnsi="Tahoma" w:cs="Tahoma"/>
          <w:color w:val="auto"/>
          <w:sz w:val="24"/>
          <w:szCs w:val="24"/>
        </w:rPr>
        <w:t xml:space="preserve">légale </w:t>
      </w:r>
      <w:r w:rsidR="0038778D">
        <w:rPr>
          <w:rFonts w:ascii="Tahoma" w:hAnsi="Tahoma" w:cs="Tahoma"/>
          <w:color w:val="auto"/>
          <w:sz w:val="24"/>
          <w:szCs w:val="24"/>
        </w:rPr>
        <w:t>de celle-ci.</w:t>
      </w:r>
    </w:p>
    <w:p w:rsidR="004C4604" w:rsidRPr="00817802" w:rsidRDefault="004C4604" w:rsidP="004C4604">
      <w:pPr>
        <w:pStyle w:val="Paragraphedeliste"/>
        <w:rPr>
          <w:rFonts w:ascii="Tahoma" w:hAnsi="Tahoma" w:cs="Tahoma"/>
          <w:color w:val="auto"/>
          <w:sz w:val="5"/>
          <w:szCs w:val="7"/>
        </w:rPr>
      </w:pPr>
    </w:p>
    <w:p w:rsidR="00576085" w:rsidRDefault="00E07D9D" w:rsidP="009E7620">
      <w:pPr>
        <w:pStyle w:val="Paragraphedeliste"/>
        <w:numPr>
          <w:ilvl w:val="0"/>
          <w:numId w:val="20"/>
        </w:numPr>
        <w:spacing w:line="276" w:lineRule="auto"/>
        <w:ind w:left="567" w:right="-91" w:hanging="283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L’appelante riposte en s’appuyant sur articles 263, 264 et 265 de la loi organique n°16/027 du 15 octobre 2016 portant organisation, compétence et fonctionnement des juridictions de l’ordre administratif</w:t>
      </w:r>
      <w:r w:rsidR="00D05053">
        <w:rPr>
          <w:rFonts w:ascii="Tahoma" w:hAnsi="Tahoma" w:cs="Tahoma"/>
          <w:color w:val="auto"/>
          <w:sz w:val="24"/>
          <w:szCs w:val="24"/>
        </w:rPr>
        <w:t> :</w:t>
      </w:r>
    </w:p>
    <w:p w:rsidR="00A30EFE" w:rsidRPr="00AF6685" w:rsidRDefault="00A30EFE" w:rsidP="00A30EFE">
      <w:pPr>
        <w:pStyle w:val="Paragraphedeliste"/>
        <w:rPr>
          <w:rFonts w:ascii="Tahoma" w:hAnsi="Tahoma" w:cs="Tahoma"/>
          <w:color w:val="auto"/>
          <w:sz w:val="2"/>
          <w:szCs w:val="24"/>
        </w:rPr>
      </w:pPr>
    </w:p>
    <w:p w:rsidR="00A30EFE" w:rsidRPr="00A30EFE" w:rsidRDefault="00A30EFE" w:rsidP="00454F40">
      <w:pPr>
        <w:spacing w:line="276" w:lineRule="auto"/>
        <w:ind w:left="567" w:right="-91" w:hanging="283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1°</w:t>
      </w:r>
      <w:r w:rsidR="00454F40">
        <w:rPr>
          <w:rFonts w:ascii="Tahoma" w:hAnsi="Tahoma" w:cs="Tahoma"/>
          <w:color w:val="auto"/>
          <w:sz w:val="24"/>
          <w:szCs w:val="24"/>
        </w:rPr>
        <w:t>/</w:t>
      </w:r>
      <w:r w:rsidR="00B54307">
        <w:rPr>
          <w:rFonts w:ascii="Tahoma" w:hAnsi="Tahoma" w:cs="Tahoma"/>
          <w:color w:val="auto"/>
          <w:sz w:val="24"/>
          <w:szCs w:val="24"/>
        </w:rPr>
        <w:t>Le Lieutenant général LUBOYA KASHAMA Johnny, gouverneur militaire de l’Ituri</w:t>
      </w:r>
      <w:r w:rsidR="00454F40">
        <w:rPr>
          <w:rFonts w:ascii="Tahoma" w:hAnsi="Tahoma" w:cs="Tahoma"/>
          <w:color w:val="auto"/>
          <w:sz w:val="24"/>
          <w:szCs w:val="24"/>
        </w:rPr>
        <w:t xml:space="preserve"> a qualité d’agir en justice au nom de la </w:t>
      </w:r>
      <w:r w:rsidR="0000510F">
        <w:rPr>
          <w:rFonts w:ascii="Tahoma" w:hAnsi="Tahoma" w:cs="Tahoma"/>
          <w:color w:val="auto"/>
          <w:sz w:val="24"/>
          <w:szCs w:val="24"/>
        </w:rPr>
        <w:t>province de l’Ituri suivant l’ordonnance n°12/018 du 02 mai 2021 ;</w:t>
      </w:r>
      <w:r w:rsidR="00B54307">
        <w:rPr>
          <w:rFonts w:ascii="Tahoma" w:hAnsi="Tahoma" w:cs="Tahoma"/>
          <w:color w:val="auto"/>
          <w:sz w:val="24"/>
          <w:szCs w:val="24"/>
        </w:rPr>
        <w:t xml:space="preserve">  </w:t>
      </w:r>
    </w:p>
    <w:p w:rsidR="00B97379" w:rsidRPr="00AF6685" w:rsidRDefault="00B97379" w:rsidP="00E621FE">
      <w:pPr>
        <w:spacing w:line="276" w:lineRule="auto"/>
        <w:ind w:left="0" w:right="-91" w:firstLine="0"/>
        <w:rPr>
          <w:rFonts w:ascii="Tahoma" w:hAnsi="Tahoma" w:cs="Tahoma"/>
          <w:color w:val="auto"/>
          <w:sz w:val="6"/>
          <w:szCs w:val="24"/>
        </w:rPr>
      </w:pPr>
    </w:p>
    <w:p w:rsidR="00AC76BD" w:rsidRDefault="00817802" w:rsidP="00817802">
      <w:pPr>
        <w:spacing w:line="276" w:lineRule="auto"/>
        <w:ind w:left="567" w:right="-91" w:hanging="283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2°/En </w:t>
      </w:r>
      <w:r w:rsidR="00382F77">
        <w:rPr>
          <w:rFonts w:ascii="Tahoma" w:hAnsi="Tahoma" w:cs="Tahoma"/>
          <w:color w:val="auto"/>
          <w:sz w:val="24"/>
          <w:szCs w:val="24"/>
        </w:rPr>
        <w:t xml:space="preserve">application de l’article 264 de la loi organique n°16/027 du 15 octobre 2016 précitée l’appel a été interjeté dans le délai de deux </w:t>
      </w:r>
      <w:r w:rsidR="00CF00EE">
        <w:rPr>
          <w:rFonts w:ascii="Tahoma" w:hAnsi="Tahoma" w:cs="Tahoma"/>
          <w:color w:val="auto"/>
          <w:sz w:val="24"/>
          <w:szCs w:val="24"/>
        </w:rPr>
        <w:t>mois contre une ordonnance non signifiée</w:t>
      </w:r>
      <w:r w:rsidR="00AF6685">
        <w:rPr>
          <w:rFonts w:ascii="Tahoma" w:hAnsi="Tahoma" w:cs="Tahoma"/>
          <w:color w:val="auto"/>
          <w:sz w:val="24"/>
          <w:szCs w:val="24"/>
        </w:rPr>
        <w:t> ;</w:t>
      </w:r>
    </w:p>
    <w:p w:rsidR="00AC76BD" w:rsidRPr="00AE4455" w:rsidRDefault="00AC76BD" w:rsidP="00817802">
      <w:pPr>
        <w:spacing w:line="276" w:lineRule="auto"/>
        <w:ind w:left="567" w:right="-91" w:hanging="283"/>
        <w:rPr>
          <w:rFonts w:ascii="Tahoma" w:hAnsi="Tahoma" w:cs="Tahoma"/>
          <w:color w:val="auto"/>
          <w:sz w:val="20"/>
          <w:szCs w:val="24"/>
        </w:rPr>
      </w:pPr>
    </w:p>
    <w:p w:rsidR="00FE2B0B" w:rsidRDefault="00817802" w:rsidP="00FE2B0B">
      <w:pPr>
        <w:spacing w:line="276" w:lineRule="auto"/>
        <w:ind w:left="567" w:right="-91" w:hanging="283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 </w:t>
      </w:r>
      <w:r w:rsidR="00FE2B0B">
        <w:rPr>
          <w:rFonts w:ascii="Tahoma" w:hAnsi="Tahoma" w:cs="Tahoma"/>
          <w:color w:val="auto"/>
          <w:sz w:val="24"/>
          <w:szCs w:val="24"/>
        </w:rPr>
        <w:t>3°/</w:t>
      </w:r>
      <w:r w:rsidR="001E4F5B">
        <w:rPr>
          <w:rFonts w:ascii="Tahoma" w:hAnsi="Tahoma" w:cs="Tahoma"/>
          <w:color w:val="auto"/>
          <w:sz w:val="24"/>
          <w:szCs w:val="24"/>
        </w:rPr>
        <w:t xml:space="preserve"> </w:t>
      </w:r>
      <w:r w:rsidR="00FE2B0B">
        <w:rPr>
          <w:rFonts w:ascii="Tahoma" w:hAnsi="Tahoma" w:cs="Tahoma"/>
          <w:color w:val="auto"/>
          <w:sz w:val="24"/>
          <w:szCs w:val="24"/>
        </w:rPr>
        <w:t>Cet appel est interjeté dans le respect de l’article 265 de la loi organique précitée par la présence au dossier d’une expédition pour appel du 28 août 2024.</w:t>
      </w:r>
    </w:p>
    <w:p w:rsidR="00AE4455" w:rsidRPr="008E24FC" w:rsidRDefault="00AE4455" w:rsidP="00FE2B0B">
      <w:pPr>
        <w:spacing w:line="276" w:lineRule="auto"/>
        <w:ind w:left="567" w:right="-91" w:hanging="283"/>
        <w:rPr>
          <w:rFonts w:ascii="Tahoma" w:hAnsi="Tahoma" w:cs="Tahoma"/>
          <w:color w:val="auto"/>
          <w:sz w:val="14"/>
          <w:szCs w:val="24"/>
        </w:rPr>
      </w:pPr>
    </w:p>
    <w:p w:rsidR="00A21035" w:rsidRDefault="00250870" w:rsidP="000D615D">
      <w:pPr>
        <w:spacing w:line="276" w:lineRule="auto"/>
        <w:ind w:right="-91" w:firstLine="841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Il conclut qu’interjeté </w:t>
      </w:r>
      <w:r w:rsidR="000D615D">
        <w:rPr>
          <w:rFonts w:ascii="Tahoma" w:hAnsi="Tahoma" w:cs="Tahoma"/>
          <w:color w:val="auto"/>
          <w:sz w:val="24"/>
          <w:szCs w:val="24"/>
        </w:rPr>
        <w:t>dans les forme et délai légaux, cet</w:t>
      </w:r>
      <w:r w:rsidR="00945408">
        <w:rPr>
          <w:rFonts w:ascii="Tahoma" w:hAnsi="Tahoma" w:cs="Tahoma"/>
          <w:color w:val="auto"/>
          <w:sz w:val="24"/>
          <w:szCs w:val="24"/>
        </w:rPr>
        <w:t xml:space="preserve"> appel sera déclaré recevable.</w:t>
      </w:r>
    </w:p>
    <w:p w:rsidR="00A21035" w:rsidRPr="00EB480E" w:rsidRDefault="00A21035" w:rsidP="000D615D">
      <w:pPr>
        <w:spacing w:line="276" w:lineRule="auto"/>
        <w:ind w:right="-91" w:firstLine="841"/>
        <w:rPr>
          <w:rFonts w:ascii="Tahoma" w:hAnsi="Tahoma" w:cs="Tahoma"/>
          <w:color w:val="auto"/>
          <w:sz w:val="12"/>
          <w:szCs w:val="24"/>
        </w:rPr>
      </w:pPr>
    </w:p>
    <w:p w:rsidR="00BB76E2" w:rsidRDefault="00A21035" w:rsidP="000D615D">
      <w:pPr>
        <w:spacing w:line="276" w:lineRule="auto"/>
        <w:ind w:right="-91" w:firstLine="841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Le Conseil d’Etat, statuant par rejet de toutes ces fins de non-recevoir, les déclarera non fondées.</w:t>
      </w:r>
    </w:p>
    <w:p w:rsidR="00BB76E2" w:rsidRPr="00EB480E" w:rsidRDefault="00BB76E2" w:rsidP="000D615D">
      <w:pPr>
        <w:spacing w:line="276" w:lineRule="auto"/>
        <w:ind w:right="-91" w:firstLine="841"/>
        <w:rPr>
          <w:rFonts w:ascii="Tahoma" w:hAnsi="Tahoma" w:cs="Tahoma"/>
          <w:color w:val="auto"/>
          <w:sz w:val="14"/>
          <w:szCs w:val="24"/>
        </w:rPr>
      </w:pPr>
    </w:p>
    <w:p w:rsidR="00AE4455" w:rsidRDefault="00C72BF3" w:rsidP="00D00C63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1° Il est versé au dossier le Journal Officiel l’</w:t>
      </w:r>
      <w:r w:rsidR="00EE6CC9">
        <w:rPr>
          <w:rFonts w:ascii="Tahoma" w:hAnsi="Tahoma" w:cs="Tahoma"/>
          <w:color w:val="auto"/>
          <w:sz w:val="24"/>
          <w:szCs w:val="24"/>
        </w:rPr>
        <w:t>ordonnance de la nomination du Lieutenant général LUBOYA KASHAMA Johnny en qualité du gouverneur militaire de l’Ituri ;</w:t>
      </w:r>
      <w:r w:rsidR="00250870">
        <w:rPr>
          <w:rFonts w:ascii="Tahoma" w:hAnsi="Tahoma" w:cs="Tahoma"/>
          <w:color w:val="auto"/>
          <w:sz w:val="24"/>
          <w:szCs w:val="24"/>
        </w:rPr>
        <w:t xml:space="preserve"> </w:t>
      </w:r>
    </w:p>
    <w:p w:rsidR="00BF793C" w:rsidRPr="00BF793C" w:rsidRDefault="00BF793C" w:rsidP="00D00C63">
      <w:pPr>
        <w:spacing w:line="276" w:lineRule="auto"/>
        <w:ind w:left="567" w:right="-91" w:hanging="425"/>
        <w:rPr>
          <w:rFonts w:ascii="Tahoma" w:hAnsi="Tahoma" w:cs="Tahoma"/>
          <w:color w:val="auto"/>
          <w:sz w:val="6"/>
          <w:szCs w:val="24"/>
        </w:rPr>
      </w:pPr>
    </w:p>
    <w:p w:rsidR="00BF793C" w:rsidRDefault="00BF793C" w:rsidP="00BF793C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2° </w:t>
      </w:r>
      <w:r w:rsidR="00B64116">
        <w:rPr>
          <w:rFonts w:ascii="Tahoma" w:hAnsi="Tahoma" w:cs="Tahoma"/>
          <w:color w:val="auto"/>
          <w:sz w:val="24"/>
          <w:szCs w:val="24"/>
        </w:rPr>
        <w:t>Il n’y a pas forclusion de délai d’appel ; l’ordonnance attaquée n’a pas été signifiée ;</w:t>
      </w:r>
    </w:p>
    <w:p w:rsidR="00B34109" w:rsidRPr="001E7A9D" w:rsidRDefault="00B34109" w:rsidP="00BF793C">
      <w:pPr>
        <w:spacing w:line="276" w:lineRule="auto"/>
        <w:ind w:left="567" w:right="-91" w:hanging="425"/>
        <w:rPr>
          <w:rFonts w:ascii="Tahoma" w:hAnsi="Tahoma" w:cs="Tahoma"/>
          <w:color w:val="auto"/>
          <w:sz w:val="8"/>
          <w:szCs w:val="24"/>
        </w:rPr>
      </w:pPr>
    </w:p>
    <w:p w:rsidR="001E7A9D" w:rsidRDefault="00B34109" w:rsidP="00B34109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3° </w:t>
      </w:r>
      <w:r w:rsidR="004B059A">
        <w:rPr>
          <w:rFonts w:ascii="Tahoma" w:hAnsi="Tahoma" w:cs="Tahoma"/>
          <w:color w:val="auto"/>
          <w:sz w:val="24"/>
          <w:szCs w:val="24"/>
        </w:rPr>
        <w:t>L’appel est interjeté dans le respect de l’article 265 de la loi organique précitée en que qu’une expédition pour appel régulier de l’ordonnance ROR 043 a été versée au dossier</w:t>
      </w:r>
      <w:r>
        <w:rPr>
          <w:rFonts w:ascii="Tahoma" w:hAnsi="Tahoma" w:cs="Tahoma"/>
          <w:color w:val="auto"/>
          <w:sz w:val="24"/>
          <w:szCs w:val="24"/>
        </w:rPr>
        <w:t> ;</w:t>
      </w:r>
    </w:p>
    <w:p w:rsidR="00B34109" w:rsidRPr="001E7A9D" w:rsidRDefault="00B34109" w:rsidP="00B34109">
      <w:pPr>
        <w:spacing w:line="276" w:lineRule="auto"/>
        <w:ind w:left="567" w:right="-91" w:hanging="425"/>
        <w:rPr>
          <w:rFonts w:ascii="Tahoma" w:hAnsi="Tahoma" w:cs="Tahoma"/>
          <w:color w:val="auto"/>
          <w:sz w:val="6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 </w:t>
      </w:r>
    </w:p>
    <w:p w:rsidR="00F45F8D" w:rsidRDefault="001E7A9D" w:rsidP="001E7A9D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4° Tout avocat a le monopole légal de représentation en justice. Ainsi, aucune disposition légale ne lui prescrit </w:t>
      </w:r>
      <w:r w:rsidRPr="0052573B">
        <w:rPr>
          <w:rFonts w:ascii="Tahoma" w:hAnsi="Tahoma" w:cs="Tahoma"/>
          <w:color w:val="auto"/>
          <w:sz w:val="24"/>
          <w:szCs w:val="24"/>
        </w:rPr>
        <w:t>d’être porteur d’une procuration spéciale pour représenter les parties et conclure pour elles.</w:t>
      </w:r>
    </w:p>
    <w:p w:rsidR="00F45F8D" w:rsidRPr="00EB480E" w:rsidRDefault="00F45F8D" w:rsidP="001E7A9D">
      <w:pPr>
        <w:spacing w:line="276" w:lineRule="auto"/>
        <w:ind w:left="567" w:right="-91" w:hanging="425"/>
        <w:rPr>
          <w:rFonts w:ascii="Tahoma" w:hAnsi="Tahoma" w:cs="Tahoma"/>
          <w:color w:val="auto"/>
          <w:sz w:val="16"/>
          <w:szCs w:val="24"/>
        </w:rPr>
      </w:pPr>
    </w:p>
    <w:p w:rsidR="0023406A" w:rsidRDefault="00F45F8D" w:rsidP="009C43AB">
      <w:pPr>
        <w:spacing w:line="276" w:lineRule="auto"/>
        <w:ind w:right="-91" w:firstLine="841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Quant à l’objet de la requête, les faits sont demeurés constants depuis le premier juge. Le Conseil d’Etat statuera par adoption de la présentation tell</w:t>
      </w:r>
      <w:r w:rsidR="00B207E7">
        <w:rPr>
          <w:rFonts w:ascii="Tahoma" w:hAnsi="Tahoma" w:cs="Tahoma"/>
          <w:color w:val="auto"/>
          <w:sz w:val="24"/>
          <w:szCs w:val="24"/>
        </w:rPr>
        <w:t xml:space="preserve">e que faite par le premier juge, en considérant </w:t>
      </w:r>
      <w:r w:rsidR="0090352D">
        <w:rPr>
          <w:rFonts w:ascii="Tahoma" w:hAnsi="Tahoma" w:cs="Tahoma"/>
          <w:color w:val="auto"/>
          <w:sz w:val="24"/>
          <w:szCs w:val="24"/>
        </w:rPr>
        <w:t>ici comme textuellement reproduite.</w:t>
      </w:r>
    </w:p>
    <w:p w:rsidR="0023406A" w:rsidRPr="00F945A4" w:rsidRDefault="0023406A" w:rsidP="009C43AB">
      <w:pPr>
        <w:spacing w:line="276" w:lineRule="auto"/>
        <w:ind w:right="-91" w:firstLine="841"/>
        <w:rPr>
          <w:rFonts w:ascii="Tahoma" w:hAnsi="Tahoma" w:cs="Tahoma"/>
          <w:color w:val="auto"/>
          <w:sz w:val="8"/>
          <w:szCs w:val="24"/>
        </w:rPr>
      </w:pPr>
    </w:p>
    <w:p w:rsidR="0023406A" w:rsidRDefault="0023406A" w:rsidP="009C43AB">
      <w:pPr>
        <w:spacing w:line="276" w:lineRule="auto"/>
        <w:ind w:right="-91" w:firstLine="841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Contre l’ordonnance attaquée en appel, l’appelant relève les griefs suivants :</w:t>
      </w:r>
    </w:p>
    <w:p w:rsidR="0023406A" w:rsidRPr="00F945A4" w:rsidRDefault="0023406A" w:rsidP="009C43AB">
      <w:pPr>
        <w:spacing w:line="276" w:lineRule="auto"/>
        <w:ind w:right="-91" w:firstLine="841"/>
        <w:rPr>
          <w:rFonts w:ascii="Tahoma" w:hAnsi="Tahoma" w:cs="Tahoma"/>
          <w:color w:val="auto"/>
          <w:sz w:val="10"/>
          <w:szCs w:val="24"/>
        </w:rPr>
      </w:pPr>
    </w:p>
    <w:p w:rsidR="00B51C03" w:rsidRDefault="00B51C03" w:rsidP="00B51C03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1° L’incompétence matérielle du premier juge en ce que la lettre attaquée n’est pas une décision, susceptible de modifier la situation administrative de l’intimé, mais elle exécute l’arrêté ministériel n°26/CAB.MIN.AGRI/JMK/SM/Min/2023</w:t>
      </w:r>
      <w:r w:rsidR="00134554">
        <w:rPr>
          <w:rFonts w:ascii="Tahoma" w:hAnsi="Tahoma" w:cs="Tahoma"/>
          <w:color w:val="auto"/>
          <w:sz w:val="24"/>
          <w:szCs w:val="24"/>
        </w:rPr>
        <w:t xml:space="preserve"> du 26 octobre 2023 que l’intimé devait attaquer.</w:t>
      </w:r>
    </w:p>
    <w:p w:rsidR="00F945A4" w:rsidRPr="00F945A4" w:rsidRDefault="00F945A4" w:rsidP="00B51C03">
      <w:pPr>
        <w:spacing w:line="276" w:lineRule="auto"/>
        <w:ind w:left="567" w:right="-91" w:hanging="425"/>
        <w:rPr>
          <w:rFonts w:ascii="Tahoma" w:hAnsi="Tahoma" w:cs="Tahoma"/>
          <w:color w:val="auto"/>
          <w:sz w:val="8"/>
          <w:szCs w:val="24"/>
        </w:rPr>
      </w:pPr>
    </w:p>
    <w:p w:rsidR="00F945A4" w:rsidRDefault="00F945A4" w:rsidP="006B0F90">
      <w:pPr>
        <w:spacing w:line="276" w:lineRule="auto"/>
        <w:ind w:left="426" w:right="-91" w:hanging="284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2°</w:t>
      </w:r>
      <w:r w:rsidRPr="006B0F90">
        <w:rPr>
          <w:rFonts w:ascii="Tahoma" w:hAnsi="Tahoma" w:cs="Tahoma"/>
          <w:color w:val="auto"/>
          <w:sz w:val="18"/>
          <w:szCs w:val="24"/>
        </w:rPr>
        <w:t xml:space="preserve"> </w:t>
      </w:r>
      <w:r w:rsidR="00F05EDF">
        <w:rPr>
          <w:rFonts w:ascii="Tahoma" w:hAnsi="Tahoma" w:cs="Tahoma"/>
          <w:color w:val="auto"/>
          <w:sz w:val="24"/>
          <w:szCs w:val="24"/>
        </w:rPr>
        <w:t>Mauvaise direction</w:t>
      </w:r>
      <w:r w:rsidR="0088313C">
        <w:rPr>
          <w:rFonts w:ascii="Tahoma" w:hAnsi="Tahoma" w:cs="Tahoma"/>
          <w:color w:val="auto"/>
          <w:sz w:val="24"/>
          <w:szCs w:val="24"/>
        </w:rPr>
        <w:t> : pour avoir ainsi attaqué la lettre du gouverneur au lieu de l’arrêté du ministre de l’Agriculture précité, l’intimé a mal dirigé sa requête en référé-liberté.</w:t>
      </w:r>
    </w:p>
    <w:p w:rsidR="00B51C03" w:rsidRPr="0051681E" w:rsidRDefault="00B51C03" w:rsidP="009C43AB">
      <w:pPr>
        <w:spacing w:line="276" w:lineRule="auto"/>
        <w:ind w:right="-91" w:firstLine="841"/>
        <w:rPr>
          <w:rFonts w:ascii="Tahoma" w:hAnsi="Tahoma" w:cs="Tahoma"/>
          <w:color w:val="auto"/>
          <w:sz w:val="24"/>
          <w:szCs w:val="24"/>
        </w:rPr>
      </w:pPr>
    </w:p>
    <w:p w:rsidR="009452A6" w:rsidRDefault="00F45F8D" w:rsidP="009452A6">
      <w:pPr>
        <w:spacing w:line="276" w:lineRule="auto"/>
        <w:ind w:left="426" w:right="-91" w:hanging="284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 </w:t>
      </w:r>
      <w:r w:rsidR="001E7A9D" w:rsidRPr="0052573B">
        <w:rPr>
          <w:rFonts w:ascii="Tahoma" w:hAnsi="Tahoma" w:cs="Tahoma"/>
          <w:color w:val="auto"/>
          <w:sz w:val="24"/>
          <w:szCs w:val="24"/>
        </w:rPr>
        <w:t xml:space="preserve"> </w:t>
      </w:r>
      <w:r w:rsidR="009452A6">
        <w:rPr>
          <w:rFonts w:ascii="Tahoma" w:hAnsi="Tahoma" w:cs="Tahoma"/>
          <w:color w:val="auto"/>
          <w:sz w:val="24"/>
          <w:szCs w:val="24"/>
        </w:rPr>
        <w:t>3°</w:t>
      </w:r>
      <w:r w:rsidR="009452A6" w:rsidRPr="006B0F90">
        <w:rPr>
          <w:rFonts w:ascii="Tahoma" w:hAnsi="Tahoma" w:cs="Tahoma"/>
          <w:color w:val="auto"/>
          <w:sz w:val="18"/>
          <w:szCs w:val="24"/>
        </w:rPr>
        <w:t xml:space="preserve"> </w:t>
      </w:r>
      <w:r w:rsidR="00AD3984">
        <w:rPr>
          <w:rFonts w:ascii="Tahoma" w:hAnsi="Tahoma" w:cs="Tahoma"/>
          <w:color w:val="auto"/>
          <w:sz w:val="24"/>
          <w:szCs w:val="24"/>
        </w:rPr>
        <w:t xml:space="preserve">Avoir statué « ultra </w:t>
      </w:r>
      <w:proofErr w:type="spellStart"/>
      <w:r w:rsidR="00AD3984">
        <w:rPr>
          <w:rFonts w:ascii="Tahoma" w:hAnsi="Tahoma" w:cs="Tahoma"/>
          <w:color w:val="auto"/>
          <w:sz w:val="24"/>
          <w:szCs w:val="24"/>
        </w:rPr>
        <w:t>petita</w:t>
      </w:r>
      <w:proofErr w:type="spellEnd"/>
      <w:r w:rsidR="00AD3984">
        <w:rPr>
          <w:rFonts w:ascii="Tahoma" w:hAnsi="Tahoma" w:cs="Tahoma"/>
          <w:color w:val="auto"/>
          <w:sz w:val="24"/>
          <w:szCs w:val="24"/>
        </w:rPr>
        <w:t xml:space="preserve"> » ; en vertu de l’article 21 de la loi n°16/013 du 15 juillet 2016 portant statuts des agents de carrière des services publics de l’Etat, l’appelant </w:t>
      </w:r>
      <w:r w:rsidR="00027560">
        <w:rPr>
          <w:rFonts w:ascii="Tahoma" w:hAnsi="Tahoma" w:cs="Tahoma"/>
          <w:color w:val="auto"/>
          <w:sz w:val="24"/>
          <w:szCs w:val="24"/>
        </w:rPr>
        <w:t xml:space="preserve">soutient que le premier juge a statué « ultra </w:t>
      </w:r>
      <w:proofErr w:type="spellStart"/>
      <w:r w:rsidR="00027560">
        <w:rPr>
          <w:rFonts w:ascii="Tahoma" w:hAnsi="Tahoma" w:cs="Tahoma"/>
          <w:color w:val="auto"/>
          <w:sz w:val="24"/>
          <w:szCs w:val="24"/>
        </w:rPr>
        <w:t>petita</w:t>
      </w:r>
      <w:proofErr w:type="spellEnd"/>
      <w:r w:rsidR="00027560">
        <w:rPr>
          <w:rFonts w:ascii="Tahoma" w:hAnsi="Tahoma" w:cs="Tahoma"/>
          <w:color w:val="auto"/>
          <w:sz w:val="24"/>
          <w:szCs w:val="24"/>
        </w:rPr>
        <w:t> » en alléguant que l’intimé ne se trouve dans aucun cas prévu par cette disposition, et qu’il n’était pas fin carrière. Néanmoins</w:t>
      </w:r>
      <w:r w:rsidR="002425F0">
        <w:rPr>
          <w:rFonts w:ascii="Tahoma" w:hAnsi="Tahoma" w:cs="Tahoma"/>
          <w:color w:val="auto"/>
          <w:sz w:val="24"/>
          <w:szCs w:val="24"/>
        </w:rPr>
        <w:t xml:space="preserve">, le premier </w:t>
      </w:r>
      <w:r w:rsidR="00B83761">
        <w:rPr>
          <w:rFonts w:ascii="Tahoma" w:hAnsi="Tahoma" w:cs="Tahoma"/>
          <w:color w:val="auto"/>
          <w:sz w:val="24"/>
          <w:szCs w:val="24"/>
        </w:rPr>
        <w:t xml:space="preserve">juge </w:t>
      </w:r>
      <w:r w:rsidR="005E068E">
        <w:rPr>
          <w:rFonts w:ascii="Tahoma" w:hAnsi="Tahoma" w:cs="Tahoma"/>
          <w:color w:val="auto"/>
          <w:sz w:val="24"/>
          <w:szCs w:val="24"/>
        </w:rPr>
        <w:t xml:space="preserve">a ignoré le excepté </w:t>
      </w:r>
      <w:r w:rsidR="002728B0">
        <w:rPr>
          <w:rFonts w:ascii="Tahoma" w:hAnsi="Tahoma" w:cs="Tahoma"/>
          <w:color w:val="auto"/>
          <w:sz w:val="24"/>
          <w:szCs w:val="24"/>
        </w:rPr>
        <w:t xml:space="preserve">de la </w:t>
      </w:r>
      <w:r w:rsidR="00D33F8D">
        <w:rPr>
          <w:rFonts w:ascii="Tahoma" w:hAnsi="Tahoma" w:cs="Tahoma"/>
          <w:color w:val="auto"/>
          <w:sz w:val="24"/>
          <w:szCs w:val="24"/>
        </w:rPr>
        <w:t>circulaire du 12 mars 2024 du vice-premier ministre, ministre de la Fonction Publique : « Sauf, où-je noté, lorsque ces décisions constituent l’aboutissement des pro</w:t>
      </w:r>
      <w:r w:rsidR="00F66621">
        <w:rPr>
          <w:rFonts w:ascii="Tahoma" w:hAnsi="Tahoma" w:cs="Tahoma"/>
          <w:color w:val="auto"/>
          <w:sz w:val="24"/>
          <w:szCs w:val="24"/>
        </w:rPr>
        <w:t xml:space="preserve">cédures entamées antérieurement ». </w:t>
      </w:r>
      <w:proofErr w:type="gramStart"/>
      <w:r w:rsidR="00F66621">
        <w:rPr>
          <w:rFonts w:ascii="Tahoma" w:hAnsi="Tahoma" w:cs="Tahoma"/>
          <w:color w:val="auto"/>
          <w:sz w:val="24"/>
          <w:szCs w:val="24"/>
        </w:rPr>
        <w:t>le</w:t>
      </w:r>
      <w:proofErr w:type="gramEnd"/>
      <w:r w:rsidR="00F66621">
        <w:rPr>
          <w:rFonts w:ascii="Tahoma" w:hAnsi="Tahoma" w:cs="Tahoma"/>
          <w:color w:val="auto"/>
          <w:sz w:val="24"/>
          <w:szCs w:val="24"/>
        </w:rPr>
        <w:t xml:space="preserve"> premier juge a ainsi statué au-delà de qui lui a été dem</w:t>
      </w:r>
      <w:r w:rsidR="00C84288">
        <w:rPr>
          <w:rFonts w:ascii="Tahoma" w:hAnsi="Tahoma" w:cs="Tahoma"/>
          <w:color w:val="auto"/>
          <w:sz w:val="24"/>
          <w:szCs w:val="24"/>
        </w:rPr>
        <w:t>andé et motivé en audience.</w:t>
      </w:r>
    </w:p>
    <w:p w:rsidR="00C84288" w:rsidRPr="003A2C43" w:rsidRDefault="00C84288" w:rsidP="009452A6">
      <w:pPr>
        <w:spacing w:line="276" w:lineRule="auto"/>
        <w:ind w:left="426" w:right="-91" w:hanging="284"/>
        <w:rPr>
          <w:rFonts w:ascii="Tahoma" w:hAnsi="Tahoma" w:cs="Tahoma"/>
          <w:color w:val="auto"/>
          <w:sz w:val="8"/>
          <w:szCs w:val="24"/>
        </w:rPr>
      </w:pPr>
    </w:p>
    <w:p w:rsidR="00C84288" w:rsidRDefault="00C84288" w:rsidP="00C84288">
      <w:pPr>
        <w:spacing w:line="276" w:lineRule="auto"/>
        <w:ind w:left="426" w:right="-91" w:hanging="284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4°</w:t>
      </w:r>
      <w:r w:rsidRPr="006B0F90">
        <w:rPr>
          <w:rFonts w:ascii="Tahoma" w:hAnsi="Tahoma" w:cs="Tahoma"/>
          <w:color w:val="auto"/>
          <w:sz w:val="18"/>
          <w:szCs w:val="24"/>
        </w:rPr>
        <w:t xml:space="preserve"> </w:t>
      </w:r>
      <w:r>
        <w:rPr>
          <w:rFonts w:ascii="Tahoma" w:hAnsi="Tahoma" w:cs="Tahoma"/>
          <w:color w:val="auto"/>
          <w:sz w:val="24"/>
          <w:szCs w:val="24"/>
        </w:rPr>
        <w:t xml:space="preserve">La violation du principe du parallélisme de compétence </w:t>
      </w:r>
      <w:r w:rsidR="0071090D">
        <w:rPr>
          <w:rFonts w:ascii="Tahoma" w:hAnsi="Tahoma" w:cs="Tahoma"/>
          <w:color w:val="auto"/>
          <w:sz w:val="24"/>
          <w:szCs w:val="24"/>
        </w:rPr>
        <w:t xml:space="preserve">et de forme, en ce que l’appelant pense qu’une note circulaire du vice-premier ministre à la Fonction Publique ne peut pas annuler un arrêté du ministre de l’Agriculture </w:t>
      </w:r>
      <w:r w:rsidR="00AB79BB">
        <w:rPr>
          <w:rFonts w:ascii="Tahoma" w:hAnsi="Tahoma" w:cs="Tahoma"/>
          <w:color w:val="auto"/>
          <w:sz w:val="24"/>
          <w:szCs w:val="24"/>
        </w:rPr>
        <w:t xml:space="preserve">portant nomination </w:t>
      </w:r>
      <w:r w:rsidR="004C7494">
        <w:rPr>
          <w:rFonts w:ascii="Tahoma" w:hAnsi="Tahoma" w:cs="Tahoma"/>
          <w:color w:val="auto"/>
          <w:sz w:val="24"/>
          <w:szCs w:val="24"/>
        </w:rPr>
        <w:t>des inspecteurs provinciaux de l’Agriculture</w:t>
      </w:r>
      <w:r>
        <w:rPr>
          <w:rFonts w:ascii="Tahoma" w:hAnsi="Tahoma" w:cs="Tahoma"/>
          <w:color w:val="auto"/>
          <w:sz w:val="24"/>
          <w:szCs w:val="24"/>
        </w:rPr>
        <w:t>.</w:t>
      </w:r>
    </w:p>
    <w:p w:rsidR="00F61C31" w:rsidRPr="0051681E" w:rsidRDefault="00F61C31" w:rsidP="00C84288">
      <w:pPr>
        <w:spacing w:line="276" w:lineRule="auto"/>
        <w:ind w:left="426" w:right="-91" w:hanging="284"/>
        <w:rPr>
          <w:rFonts w:ascii="Tahoma" w:hAnsi="Tahoma" w:cs="Tahoma"/>
          <w:color w:val="auto"/>
          <w:sz w:val="10"/>
          <w:szCs w:val="24"/>
        </w:rPr>
      </w:pPr>
    </w:p>
    <w:p w:rsidR="00F61C31" w:rsidRDefault="00F61C31" w:rsidP="00F61C31">
      <w:pPr>
        <w:spacing w:line="276" w:lineRule="auto"/>
        <w:ind w:left="426" w:right="-91" w:hanging="284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5°</w:t>
      </w:r>
      <w:r w:rsidRPr="006B0F90">
        <w:rPr>
          <w:rFonts w:ascii="Tahoma" w:hAnsi="Tahoma" w:cs="Tahoma"/>
          <w:color w:val="auto"/>
          <w:sz w:val="18"/>
          <w:szCs w:val="24"/>
        </w:rPr>
        <w:t xml:space="preserve"> </w:t>
      </w:r>
      <w:r w:rsidR="006722EA">
        <w:rPr>
          <w:rFonts w:ascii="Tahoma" w:hAnsi="Tahoma" w:cs="Tahoma"/>
          <w:color w:val="auto"/>
          <w:sz w:val="24"/>
          <w:szCs w:val="24"/>
        </w:rPr>
        <w:t xml:space="preserve">Quant au fond, </w:t>
      </w:r>
      <w:r w:rsidR="005970C4">
        <w:rPr>
          <w:rFonts w:ascii="Tahoma" w:hAnsi="Tahoma" w:cs="Tahoma"/>
          <w:color w:val="auto"/>
          <w:sz w:val="24"/>
          <w:szCs w:val="24"/>
        </w:rPr>
        <w:t>le premier juge a mal dit le droit pour avoir fait droit à la requête de l’intimé, car en 2018, lors de la scission de l’inspection provinciale de l’Agriculture en deux, l’intimé n’était affect à aucune d’elles.</w:t>
      </w:r>
    </w:p>
    <w:p w:rsidR="004E37CB" w:rsidRPr="008A0B34" w:rsidRDefault="004E37CB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2"/>
          <w:szCs w:val="24"/>
        </w:rPr>
      </w:pPr>
    </w:p>
    <w:p w:rsidR="00763F9C" w:rsidRDefault="00AD10F9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En réplique, l’intimé rétorque que :</w:t>
      </w:r>
    </w:p>
    <w:p w:rsidR="005F5AFB" w:rsidRPr="00782613" w:rsidRDefault="005F5AFB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0"/>
          <w:szCs w:val="24"/>
        </w:rPr>
      </w:pPr>
    </w:p>
    <w:p w:rsidR="005F5AFB" w:rsidRDefault="005F5AFB" w:rsidP="005F5AFB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>1° Par sa lettre n°10784/PROGOU/PI/2024 du 14 juin 2024, le gouverneur militaire l’a remplacé par Monsieur ANEGOWA LENDUNGIA en sa fonction d’inspecteur provincial de l’Agriculture de l’Ituri</w:t>
      </w:r>
      <w:r w:rsidR="00313D2D">
        <w:rPr>
          <w:rFonts w:ascii="Tahoma" w:hAnsi="Tahoma" w:cs="Tahoma"/>
          <w:color w:val="auto"/>
          <w:sz w:val="24"/>
          <w:szCs w:val="24"/>
        </w:rPr>
        <w:t xml:space="preserve">, changeant </w:t>
      </w:r>
      <w:r w:rsidR="004B56F8">
        <w:rPr>
          <w:rFonts w:ascii="Tahoma" w:hAnsi="Tahoma" w:cs="Tahoma"/>
          <w:color w:val="auto"/>
          <w:sz w:val="24"/>
          <w:szCs w:val="24"/>
        </w:rPr>
        <w:t>ainsi sa position administrative. C’est, conclu-t-il, contre cette lettre qu’il a introduit la requête en référé-liberté et non contre l’arrêté ministériel n°26/CAB.MIN.AGR/JMK/SM/Min/2023 du 26 octobre 2023 du ministre de l’Agriculture.</w:t>
      </w:r>
    </w:p>
    <w:p w:rsidR="00AD10F9" w:rsidRPr="00782613" w:rsidRDefault="00AD10F9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0"/>
          <w:szCs w:val="24"/>
        </w:rPr>
      </w:pPr>
    </w:p>
    <w:p w:rsidR="00782613" w:rsidRDefault="00782613" w:rsidP="00782613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2° </w:t>
      </w:r>
      <w:r w:rsidR="001F2AF7">
        <w:rPr>
          <w:rFonts w:ascii="Tahoma" w:hAnsi="Tahoma" w:cs="Tahoma"/>
          <w:color w:val="auto"/>
          <w:sz w:val="24"/>
          <w:szCs w:val="24"/>
        </w:rPr>
        <w:t xml:space="preserve">Quant à la mauvaise direction, l’intimé estime avoir bien dirigé sa requête contre la lettre attaquée qui </w:t>
      </w:r>
      <w:r w:rsidR="00B25585">
        <w:rPr>
          <w:rFonts w:ascii="Tahoma" w:hAnsi="Tahoma" w:cs="Tahoma"/>
          <w:color w:val="auto"/>
          <w:sz w:val="24"/>
          <w:szCs w:val="24"/>
        </w:rPr>
        <w:t xml:space="preserve">en </w:t>
      </w:r>
      <w:r w:rsidR="00C7288D">
        <w:rPr>
          <w:rFonts w:ascii="Tahoma" w:hAnsi="Tahoma" w:cs="Tahoma"/>
          <w:color w:val="auto"/>
          <w:sz w:val="24"/>
          <w:szCs w:val="24"/>
        </w:rPr>
        <w:t>réhabilitait Monsieur ANEGOWA à sa fonction d’inspecteur provincial de l’Agriculture et non l’arrêté ministériel n°26/CAB.MIN.AGR/JMK/SM/Min/2023 du 26 octobre 2023</w:t>
      </w:r>
      <w:r w:rsidR="00C84C69">
        <w:rPr>
          <w:rFonts w:ascii="Tahoma" w:hAnsi="Tahoma" w:cs="Tahoma"/>
          <w:color w:val="auto"/>
          <w:sz w:val="24"/>
          <w:szCs w:val="24"/>
        </w:rPr>
        <w:t xml:space="preserve"> du ministre de l’Agriculture.</w:t>
      </w:r>
    </w:p>
    <w:p w:rsidR="00782613" w:rsidRDefault="00782613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24"/>
          <w:szCs w:val="24"/>
        </w:rPr>
      </w:pPr>
    </w:p>
    <w:p w:rsidR="00AD10F9" w:rsidRPr="00AC114B" w:rsidRDefault="00AD10F9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22"/>
          <w:szCs w:val="24"/>
        </w:rPr>
      </w:pPr>
    </w:p>
    <w:p w:rsidR="00AD10F9" w:rsidRDefault="008027E9" w:rsidP="001E3BBE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3° S’agissant du </w:t>
      </w:r>
      <w:r w:rsidR="008243B4">
        <w:rPr>
          <w:rFonts w:ascii="Tahoma" w:hAnsi="Tahoma" w:cs="Tahoma"/>
          <w:color w:val="auto"/>
          <w:sz w:val="24"/>
          <w:szCs w:val="24"/>
        </w:rPr>
        <w:t xml:space="preserve">reproche fait au premier juge d’avoir statué « ultra </w:t>
      </w:r>
      <w:proofErr w:type="spellStart"/>
      <w:r w:rsidR="008243B4">
        <w:rPr>
          <w:rFonts w:ascii="Tahoma" w:hAnsi="Tahoma" w:cs="Tahoma"/>
          <w:color w:val="auto"/>
          <w:sz w:val="24"/>
          <w:szCs w:val="24"/>
        </w:rPr>
        <w:t>petita</w:t>
      </w:r>
      <w:proofErr w:type="spellEnd"/>
      <w:r w:rsidR="008243B4">
        <w:rPr>
          <w:rFonts w:ascii="Tahoma" w:hAnsi="Tahoma" w:cs="Tahoma"/>
          <w:color w:val="auto"/>
          <w:sz w:val="24"/>
          <w:szCs w:val="24"/>
        </w:rPr>
        <w:t> », l’intimé soutient qu’étant éligible à la retraite, son successeur, Monsieur ANEGOWA devait attendre l’aboutissement heureux de cette procédure de la retraite, au lieu d’anticiper.</w:t>
      </w:r>
    </w:p>
    <w:p w:rsidR="00763F9C" w:rsidRPr="007D0BF1" w:rsidRDefault="00763F9C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4"/>
          <w:szCs w:val="24"/>
        </w:rPr>
      </w:pPr>
    </w:p>
    <w:p w:rsidR="00EC7B6C" w:rsidRDefault="00763F9C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Le Conseil d’Etat dira </w:t>
      </w:r>
      <w:r w:rsidR="001E3BBE">
        <w:rPr>
          <w:rFonts w:ascii="Tahoma" w:hAnsi="Tahoma" w:cs="Tahoma"/>
          <w:color w:val="auto"/>
          <w:sz w:val="24"/>
          <w:szCs w:val="24"/>
        </w:rPr>
        <w:t>non fondés tous les griefs soulevés contre l’ordonnance du premier juge. En effet</w:t>
      </w:r>
      <w:r w:rsidR="00B878EF">
        <w:rPr>
          <w:rFonts w:ascii="Tahoma" w:hAnsi="Tahoma" w:cs="Tahoma"/>
          <w:color w:val="auto"/>
          <w:sz w:val="24"/>
          <w:szCs w:val="24"/>
        </w:rPr>
        <w:t> :</w:t>
      </w:r>
    </w:p>
    <w:p w:rsidR="00A00B46" w:rsidRPr="007D0BF1" w:rsidRDefault="00A00B46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4"/>
          <w:szCs w:val="24"/>
        </w:rPr>
      </w:pPr>
    </w:p>
    <w:p w:rsidR="00A00B46" w:rsidRDefault="00A00B46" w:rsidP="0036651A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1° </w:t>
      </w:r>
      <w:r w:rsidR="0036651A">
        <w:rPr>
          <w:rFonts w:ascii="Tahoma" w:hAnsi="Tahoma" w:cs="Tahoma"/>
          <w:color w:val="auto"/>
          <w:sz w:val="24"/>
          <w:szCs w:val="24"/>
        </w:rPr>
        <w:t>Le premier juge a été saisi en référé-liberté contre la lettre n°01/0784/PROGOU/PI/2024 du 14 juin 2024 du gouverneur de la province de l’Ituri qui a causé préjudice à l’intimé et ce, en application de l’article 280 de la loi organique n°16/027 du 15 octobre 2016 précitée qui rend compétentes les cours d’appel, en l’espèce celle de l’Ituri, faisant office de la cour administrative d’appel pour connaitre de cette cause.</w:t>
      </w:r>
    </w:p>
    <w:p w:rsidR="00EC7B6C" w:rsidRPr="007D0BF1" w:rsidRDefault="00EC7B6C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0"/>
          <w:szCs w:val="24"/>
        </w:rPr>
      </w:pPr>
    </w:p>
    <w:p w:rsidR="00305BE1" w:rsidRDefault="00305BE1" w:rsidP="00305BE1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2° </w:t>
      </w:r>
      <w:r w:rsidR="00F157A5">
        <w:rPr>
          <w:rFonts w:ascii="Tahoma" w:hAnsi="Tahoma" w:cs="Tahoma"/>
          <w:color w:val="auto"/>
          <w:sz w:val="24"/>
          <w:szCs w:val="24"/>
        </w:rPr>
        <w:t xml:space="preserve">Il dit pour droit qu’il n’y a mauvaise direction, l’intimé avait bien saisi la cour d’appel d’Ituri contre la lettre décisoire n°01/0784/PROGOU/PI/2024 du 14 juin 2024 du gouverneur militaire </w:t>
      </w:r>
      <w:r w:rsidR="00573E88">
        <w:rPr>
          <w:rFonts w:ascii="Tahoma" w:hAnsi="Tahoma" w:cs="Tahoma"/>
          <w:color w:val="auto"/>
          <w:sz w:val="24"/>
          <w:szCs w:val="24"/>
        </w:rPr>
        <w:t>de l’Ituri qui lui porte préjudice et non l’arrêté ministériel n°26/CAB.MIN/AGR/JMK/SM/Mm/2023 du 26 octobre 2023 du ministre national de l’Agriculture.</w:t>
      </w:r>
      <w:r w:rsidR="00F157A5">
        <w:rPr>
          <w:rFonts w:ascii="Tahoma" w:hAnsi="Tahoma" w:cs="Tahoma"/>
          <w:color w:val="auto"/>
          <w:sz w:val="24"/>
          <w:szCs w:val="24"/>
        </w:rPr>
        <w:t xml:space="preserve"> </w:t>
      </w:r>
    </w:p>
    <w:p w:rsidR="00F157A5" w:rsidRPr="00AC114B" w:rsidRDefault="00F157A5" w:rsidP="00305BE1">
      <w:pPr>
        <w:spacing w:line="276" w:lineRule="auto"/>
        <w:ind w:left="567" w:right="-91" w:hanging="425"/>
        <w:rPr>
          <w:rFonts w:ascii="Tahoma" w:hAnsi="Tahoma" w:cs="Tahoma"/>
          <w:color w:val="auto"/>
          <w:sz w:val="10"/>
          <w:szCs w:val="24"/>
        </w:rPr>
      </w:pPr>
    </w:p>
    <w:p w:rsidR="00632643" w:rsidRDefault="002368F2" w:rsidP="002368F2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3° </w:t>
      </w:r>
      <w:r w:rsidR="00873744">
        <w:rPr>
          <w:rFonts w:ascii="Tahoma" w:hAnsi="Tahoma" w:cs="Tahoma"/>
          <w:color w:val="auto"/>
          <w:sz w:val="24"/>
          <w:szCs w:val="24"/>
        </w:rPr>
        <w:t xml:space="preserve">Le </w:t>
      </w:r>
      <w:r w:rsidR="002E282A">
        <w:rPr>
          <w:rFonts w:ascii="Tahoma" w:hAnsi="Tahoma" w:cs="Tahoma"/>
          <w:color w:val="auto"/>
          <w:sz w:val="24"/>
          <w:szCs w:val="24"/>
        </w:rPr>
        <w:t xml:space="preserve">Conseil d’Etat dit qu’il n’y a pas de violation de l’article 265 de la loi organique n°16/027 du 15 octobre 2016 précitée, en ce qu’il est versé au dossier </w:t>
      </w:r>
      <w:r w:rsidR="001A28FE">
        <w:rPr>
          <w:rFonts w:ascii="Tahoma" w:hAnsi="Tahoma" w:cs="Tahoma"/>
          <w:color w:val="auto"/>
          <w:sz w:val="24"/>
          <w:szCs w:val="24"/>
        </w:rPr>
        <w:t xml:space="preserve">une </w:t>
      </w:r>
      <w:r w:rsidR="00367C49">
        <w:rPr>
          <w:rFonts w:ascii="Tahoma" w:hAnsi="Tahoma" w:cs="Tahoma"/>
          <w:color w:val="auto"/>
          <w:sz w:val="24"/>
          <w:szCs w:val="24"/>
        </w:rPr>
        <w:t>expédition pour appel régulière.</w:t>
      </w:r>
    </w:p>
    <w:p w:rsidR="002368F2" w:rsidRPr="00632643" w:rsidRDefault="002E282A" w:rsidP="002368F2">
      <w:pPr>
        <w:spacing w:line="276" w:lineRule="auto"/>
        <w:ind w:left="567" w:right="-91" w:hanging="425"/>
        <w:rPr>
          <w:rFonts w:ascii="Tahoma" w:hAnsi="Tahoma" w:cs="Tahoma"/>
          <w:color w:val="auto"/>
          <w:sz w:val="10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 </w:t>
      </w:r>
      <w:r w:rsidR="002368F2">
        <w:rPr>
          <w:rFonts w:ascii="Tahoma" w:hAnsi="Tahoma" w:cs="Tahoma"/>
          <w:color w:val="auto"/>
          <w:sz w:val="24"/>
          <w:szCs w:val="24"/>
        </w:rPr>
        <w:t xml:space="preserve"> </w:t>
      </w:r>
    </w:p>
    <w:p w:rsidR="00632643" w:rsidRDefault="00632643" w:rsidP="00632643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4° </w:t>
      </w:r>
      <w:r w:rsidR="00961254">
        <w:rPr>
          <w:rFonts w:ascii="Tahoma" w:hAnsi="Tahoma" w:cs="Tahoma"/>
          <w:color w:val="auto"/>
          <w:sz w:val="24"/>
          <w:szCs w:val="24"/>
        </w:rPr>
        <w:t xml:space="preserve">Quant à la violation du principe de parallélisme de compétence et de forme, </w:t>
      </w:r>
      <w:r w:rsidR="005D282B">
        <w:rPr>
          <w:rFonts w:ascii="Tahoma" w:hAnsi="Tahoma" w:cs="Tahoma"/>
          <w:color w:val="auto"/>
          <w:sz w:val="24"/>
          <w:szCs w:val="24"/>
        </w:rPr>
        <w:t xml:space="preserve">le Conseil d’Etat dit que le premier juge en a respecté en sens-ci que le vice-premier ministre, ministre de la Fonction Publique est hiérarchiquement supérieur </w:t>
      </w:r>
      <w:r w:rsidR="009D45E5">
        <w:rPr>
          <w:rFonts w:ascii="Tahoma" w:hAnsi="Tahoma" w:cs="Tahoma"/>
          <w:color w:val="auto"/>
          <w:sz w:val="24"/>
          <w:szCs w:val="24"/>
        </w:rPr>
        <w:t>au ministre de l’Agriculture de qu’il dépend administrativement</w:t>
      </w:r>
      <w:r>
        <w:rPr>
          <w:rFonts w:ascii="Tahoma" w:hAnsi="Tahoma" w:cs="Tahoma"/>
          <w:color w:val="auto"/>
          <w:sz w:val="24"/>
          <w:szCs w:val="24"/>
        </w:rPr>
        <w:t xml:space="preserve">.  </w:t>
      </w:r>
    </w:p>
    <w:p w:rsidR="001E3BBE" w:rsidRPr="00430E0A" w:rsidRDefault="001E3BBE" w:rsidP="00430E0A">
      <w:pPr>
        <w:spacing w:line="276" w:lineRule="auto"/>
        <w:ind w:left="0" w:right="-91" w:firstLine="0"/>
        <w:rPr>
          <w:rFonts w:ascii="Tahoma" w:hAnsi="Tahoma" w:cs="Tahoma"/>
          <w:color w:val="auto"/>
          <w:sz w:val="18"/>
          <w:szCs w:val="24"/>
        </w:rPr>
      </w:pPr>
    </w:p>
    <w:p w:rsidR="008B29A7" w:rsidRDefault="00430E0A" w:rsidP="00FF68B7">
      <w:pPr>
        <w:spacing w:line="276" w:lineRule="auto"/>
        <w:ind w:left="0" w:right="-91" w:firstLine="851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Au reste, la note circulaire vantée par l’appelante n’a pas annulé l’arrêté ministériel, mais elle interprète les prescrits de l’article 21 de la loi n°16/013 du 15 juillet 2016 portant statuts des agents </w:t>
      </w:r>
      <w:r w:rsidR="009851B5">
        <w:rPr>
          <w:rFonts w:ascii="Tahoma" w:hAnsi="Tahoma" w:cs="Tahoma"/>
          <w:color w:val="auto"/>
          <w:sz w:val="24"/>
          <w:szCs w:val="24"/>
        </w:rPr>
        <w:t>de carrière des services publics de l’Etat sur la situation administrative des agents éligibles à la retraite.</w:t>
      </w:r>
    </w:p>
    <w:p w:rsidR="008B29A7" w:rsidRDefault="008B29A7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24"/>
          <w:szCs w:val="24"/>
        </w:rPr>
      </w:pPr>
    </w:p>
    <w:p w:rsidR="008B29A7" w:rsidRDefault="008B29A7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24"/>
          <w:szCs w:val="24"/>
        </w:rPr>
      </w:pPr>
    </w:p>
    <w:p w:rsidR="008B29A7" w:rsidRDefault="008B29A7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2"/>
          <w:szCs w:val="24"/>
        </w:rPr>
      </w:pPr>
    </w:p>
    <w:p w:rsidR="009813A1" w:rsidRPr="009813A1" w:rsidRDefault="009813A1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6"/>
          <w:szCs w:val="24"/>
        </w:rPr>
      </w:pPr>
    </w:p>
    <w:p w:rsidR="009813A1" w:rsidRPr="007C1A93" w:rsidRDefault="009813A1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2"/>
          <w:szCs w:val="24"/>
        </w:rPr>
      </w:pPr>
    </w:p>
    <w:p w:rsidR="009A1A6E" w:rsidRDefault="009A1A6E" w:rsidP="009A1A6E">
      <w:pPr>
        <w:spacing w:line="276" w:lineRule="auto"/>
        <w:ind w:left="567" w:right="-91" w:hanging="425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5° Quant </w:t>
      </w:r>
      <w:r w:rsidR="00DE14D7">
        <w:rPr>
          <w:rFonts w:ascii="Tahoma" w:hAnsi="Tahoma" w:cs="Tahoma"/>
          <w:color w:val="auto"/>
          <w:sz w:val="24"/>
          <w:szCs w:val="24"/>
        </w:rPr>
        <w:t xml:space="preserve">au non fondement de la requête en référé-liberté, le Conseil d’Etat déclare que la position administrative de l’intimé n’avait pas changé, faute de preuve, et ce, en 2018 lors de la session de l’inspection provinciale </w:t>
      </w:r>
      <w:r w:rsidR="00CE1BE9">
        <w:rPr>
          <w:rFonts w:ascii="Tahoma" w:hAnsi="Tahoma" w:cs="Tahoma"/>
          <w:color w:val="auto"/>
          <w:sz w:val="24"/>
          <w:szCs w:val="24"/>
        </w:rPr>
        <w:t>en deux</w:t>
      </w:r>
      <w:r>
        <w:rPr>
          <w:rFonts w:ascii="Tahoma" w:hAnsi="Tahoma" w:cs="Tahoma"/>
          <w:color w:val="auto"/>
          <w:sz w:val="24"/>
          <w:szCs w:val="24"/>
        </w:rPr>
        <w:t xml:space="preserve">.  </w:t>
      </w:r>
    </w:p>
    <w:p w:rsidR="008B29A7" w:rsidRPr="009813A1" w:rsidRDefault="008B29A7" w:rsidP="00EF7F3D">
      <w:pPr>
        <w:spacing w:line="276" w:lineRule="auto"/>
        <w:ind w:left="0" w:right="-91" w:firstLine="709"/>
        <w:rPr>
          <w:rFonts w:ascii="Tahoma" w:hAnsi="Tahoma" w:cs="Tahoma"/>
          <w:color w:val="auto"/>
          <w:sz w:val="16"/>
          <w:szCs w:val="24"/>
        </w:rPr>
      </w:pPr>
    </w:p>
    <w:p w:rsidR="00894639" w:rsidRDefault="00C17A51" w:rsidP="00894639">
      <w:pPr>
        <w:spacing w:line="276" w:lineRule="auto"/>
        <w:ind w:left="0" w:right="-91" w:firstLine="851"/>
        <w:rPr>
          <w:rFonts w:ascii="Tahoma" w:hAnsi="Tahoma" w:cs="Tahoma"/>
          <w:color w:val="auto"/>
          <w:sz w:val="24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Il en découle de ce qui précède que tous les griefs </w:t>
      </w:r>
      <w:r w:rsidR="00EC1BF7">
        <w:rPr>
          <w:rFonts w:ascii="Tahoma" w:hAnsi="Tahoma" w:cs="Tahoma"/>
          <w:color w:val="auto"/>
          <w:sz w:val="24"/>
          <w:szCs w:val="24"/>
        </w:rPr>
        <w:t xml:space="preserve">soulevés contre l’ordonnance attaquée n’étant pas fondés, le Conseil d’Etat déclarera non fondé, faute de grief, </w:t>
      </w:r>
      <w:r w:rsidR="00DA1389">
        <w:rPr>
          <w:rFonts w:ascii="Tahoma" w:hAnsi="Tahoma" w:cs="Tahoma"/>
          <w:color w:val="auto"/>
          <w:sz w:val="24"/>
          <w:szCs w:val="24"/>
        </w:rPr>
        <w:t xml:space="preserve">l’appel interjeté ; </w:t>
      </w:r>
      <w:r w:rsidR="001C58AF">
        <w:rPr>
          <w:rFonts w:ascii="Tahoma" w:hAnsi="Tahoma" w:cs="Tahoma"/>
          <w:color w:val="auto"/>
          <w:sz w:val="24"/>
          <w:szCs w:val="24"/>
        </w:rPr>
        <w:t>par conséquent, il confirmera l’ordonnance attaquée.</w:t>
      </w:r>
    </w:p>
    <w:p w:rsidR="00772D4A" w:rsidRPr="007C1A93" w:rsidRDefault="00894639" w:rsidP="00894639">
      <w:pPr>
        <w:spacing w:line="276" w:lineRule="auto"/>
        <w:ind w:left="0" w:right="-91" w:firstLine="851"/>
        <w:rPr>
          <w:rFonts w:ascii="Tahoma" w:hAnsi="Tahoma" w:cs="Tahoma"/>
          <w:color w:val="auto"/>
          <w:sz w:val="12"/>
          <w:szCs w:val="24"/>
        </w:rPr>
      </w:pPr>
      <w:r>
        <w:rPr>
          <w:rFonts w:ascii="Tahoma" w:hAnsi="Tahoma" w:cs="Tahoma"/>
          <w:color w:val="auto"/>
          <w:sz w:val="24"/>
          <w:szCs w:val="24"/>
        </w:rPr>
        <w:t xml:space="preserve"> </w:t>
      </w:r>
    </w:p>
    <w:p w:rsidR="00B907E0" w:rsidRPr="00B907E0" w:rsidRDefault="00B907E0" w:rsidP="009E2563">
      <w:pPr>
        <w:spacing w:line="276" w:lineRule="auto"/>
        <w:ind w:left="-113" w:right="-113" w:firstLine="822"/>
        <w:rPr>
          <w:rFonts w:ascii="Tahoma" w:hAnsi="Tahoma" w:cs="Tahoma"/>
          <w:b/>
          <w:sz w:val="25"/>
          <w:szCs w:val="25"/>
        </w:rPr>
      </w:pPr>
      <w:r w:rsidRPr="00B907E0">
        <w:rPr>
          <w:rFonts w:ascii="Tahoma" w:hAnsi="Tahoma" w:cs="Tahoma"/>
          <w:b/>
          <w:sz w:val="25"/>
          <w:szCs w:val="25"/>
        </w:rPr>
        <w:t>Ainsi, le juge des référés</w:t>
      </w:r>
      <w:r w:rsidR="00BD13F4">
        <w:rPr>
          <w:rFonts w:ascii="Tahoma" w:hAnsi="Tahoma" w:cs="Tahoma"/>
          <w:b/>
          <w:sz w:val="25"/>
          <w:szCs w:val="25"/>
        </w:rPr>
        <w:t> ;</w:t>
      </w:r>
    </w:p>
    <w:p w:rsidR="00B907E0" w:rsidRPr="009813A1" w:rsidRDefault="00B907E0" w:rsidP="00B907E0">
      <w:pPr>
        <w:spacing w:line="276" w:lineRule="auto"/>
        <w:ind w:left="-113" w:right="-113"/>
        <w:rPr>
          <w:b/>
          <w:sz w:val="12"/>
          <w:szCs w:val="25"/>
        </w:rPr>
      </w:pPr>
    </w:p>
    <w:p w:rsidR="00B907E0" w:rsidRPr="00B907E0" w:rsidRDefault="00B907E0" w:rsidP="00B907E0">
      <w:pPr>
        <w:spacing w:line="276" w:lineRule="auto"/>
        <w:ind w:left="0" w:right="-113" w:firstLine="709"/>
        <w:rPr>
          <w:rFonts w:ascii="Tahoma" w:hAnsi="Tahoma" w:cs="Tahoma"/>
          <w:sz w:val="24"/>
          <w:szCs w:val="25"/>
        </w:rPr>
      </w:pPr>
      <w:r w:rsidRPr="00B907E0">
        <w:rPr>
          <w:rFonts w:ascii="Tahoma" w:hAnsi="Tahoma" w:cs="Tahoma"/>
          <w:sz w:val="24"/>
          <w:szCs w:val="25"/>
        </w:rPr>
        <w:t xml:space="preserve">Vu la Constitution de la République Démocratique du Congo </w:t>
      </w:r>
      <w:r w:rsidR="00625083">
        <w:rPr>
          <w:rFonts w:ascii="Tahoma" w:hAnsi="Tahoma" w:cs="Tahoma"/>
          <w:sz w:val="24"/>
          <w:szCs w:val="25"/>
        </w:rPr>
        <w:t xml:space="preserve">du 18 février 2006 </w:t>
      </w:r>
      <w:r w:rsidRPr="00B907E0">
        <w:rPr>
          <w:rFonts w:ascii="Tahoma" w:hAnsi="Tahoma" w:cs="Tahoma"/>
          <w:sz w:val="24"/>
          <w:szCs w:val="25"/>
        </w:rPr>
        <w:t xml:space="preserve">telle que modifiée par la loi n°11/002 du 20 janvier 2011 portant révision de certains articles de la Constitution </w:t>
      </w:r>
      <w:r w:rsidR="00764744">
        <w:rPr>
          <w:rFonts w:ascii="Tahoma" w:hAnsi="Tahoma" w:cs="Tahoma"/>
          <w:sz w:val="24"/>
          <w:szCs w:val="25"/>
        </w:rPr>
        <w:t xml:space="preserve">du 18 février 2006, spécialement en son article </w:t>
      </w:r>
      <w:r w:rsidRPr="00B907E0">
        <w:rPr>
          <w:rFonts w:ascii="Tahoma" w:hAnsi="Tahoma" w:cs="Tahoma"/>
          <w:sz w:val="24"/>
          <w:szCs w:val="25"/>
        </w:rPr>
        <w:t>155 ;</w:t>
      </w:r>
    </w:p>
    <w:p w:rsidR="00B907E0" w:rsidRPr="009813A1" w:rsidRDefault="00B907E0" w:rsidP="00B907E0">
      <w:pPr>
        <w:spacing w:line="276" w:lineRule="auto"/>
        <w:ind w:left="-217" w:right="113" w:firstLine="501"/>
        <w:rPr>
          <w:sz w:val="12"/>
          <w:szCs w:val="25"/>
        </w:rPr>
      </w:pPr>
    </w:p>
    <w:p w:rsidR="00B907E0" w:rsidRPr="009E2563" w:rsidRDefault="00B907E0" w:rsidP="009E2563">
      <w:pPr>
        <w:spacing w:line="276" w:lineRule="auto"/>
        <w:ind w:left="0" w:right="-113" w:firstLine="709"/>
        <w:rPr>
          <w:rFonts w:ascii="Tahoma" w:hAnsi="Tahoma" w:cs="Tahoma"/>
          <w:sz w:val="24"/>
          <w:szCs w:val="25"/>
        </w:rPr>
      </w:pPr>
      <w:r w:rsidRPr="009E2563">
        <w:rPr>
          <w:rFonts w:ascii="Tahoma" w:hAnsi="Tahoma" w:cs="Tahoma"/>
          <w:sz w:val="24"/>
          <w:szCs w:val="25"/>
        </w:rPr>
        <w:t xml:space="preserve">Vu la loi organique </w:t>
      </w:r>
      <w:r w:rsidR="00D33870">
        <w:rPr>
          <w:rFonts w:ascii="Tahoma" w:hAnsi="Tahoma" w:cs="Tahoma"/>
          <w:sz w:val="24"/>
          <w:szCs w:val="25"/>
        </w:rPr>
        <w:t>n</w:t>
      </w:r>
      <w:r w:rsidRPr="009E2563">
        <w:rPr>
          <w:rFonts w:ascii="Tahoma" w:hAnsi="Tahoma" w:cs="Tahoma"/>
          <w:sz w:val="24"/>
          <w:szCs w:val="25"/>
        </w:rPr>
        <w:t>°16/027 du 15 octobre 2016 portant organisation, compétence et fonctionnement des juridictions de l’o</w:t>
      </w:r>
      <w:r w:rsidR="00380B2C">
        <w:rPr>
          <w:rFonts w:ascii="Tahoma" w:hAnsi="Tahoma" w:cs="Tahoma"/>
          <w:sz w:val="24"/>
          <w:szCs w:val="25"/>
        </w:rPr>
        <w:t>rdre administratif</w:t>
      </w:r>
      <w:r w:rsidR="001C6683">
        <w:rPr>
          <w:rFonts w:ascii="Tahoma" w:hAnsi="Tahoma" w:cs="Tahoma"/>
          <w:sz w:val="24"/>
          <w:szCs w:val="25"/>
        </w:rPr>
        <w:t>,</w:t>
      </w:r>
      <w:r w:rsidR="00380B2C">
        <w:rPr>
          <w:rFonts w:ascii="Tahoma" w:hAnsi="Tahoma" w:cs="Tahoma"/>
          <w:sz w:val="24"/>
          <w:szCs w:val="25"/>
        </w:rPr>
        <w:t xml:space="preserve"> spécialement</w:t>
      </w:r>
      <w:r w:rsidRPr="009E2563">
        <w:rPr>
          <w:rFonts w:ascii="Tahoma" w:hAnsi="Tahoma" w:cs="Tahoma"/>
          <w:sz w:val="24"/>
          <w:szCs w:val="25"/>
        </w:rPr>
        <w:t xml:space="preserve"> </w:t>
      </w:r>
      <w:r w:rsidR="001C6683">
        <w:rPr>
          <w:rFonts w:ascii="Tahoma" w:hAnsi="Tahoma" w:cs="Tahoma"/>
          <w:sz w:val="24"/>
          <w:szCs w:val="25"/>
        </w:rPr>
        <w:t xml:space="preserve">en </w:t>
      </w:r>
      <w:r w:rsidRPr="009E2563">
        <w:rPr>
          <w:rFonts w:ascii="Tahoma" w:hAnsi="Tahoma" w:cs="Tahoma"/>
          <w:sz w:val="24"/>
          <w:szCs w:val="25"/>
        </w:rPr>
        <w:t xml:space="preserve">ses articles </w:t>
      </w:r>
      <w:r w:rsidR="00F67CF4">
        <w:rPr>
          <w:rFonts w:ascii="Tahoma" w:hAnsi="Tahoma" w:cs="Tahoma"/>
          <w:sz w:val="24"/>
          <w:szCs w:val="25"/>
        </w:rPr>
        <w:t>283, 284, 290 et 294</w:t>
      </w:r>
      <w:r w:rsidR="00380B2C">
        <w:rPr>
          <w:rFonts w:ascii="Tahoma" w:hAnsi="Tahoma" w:cs="Tahoma"/>
          <w:sz w:val="24"/>
          <w:szCs w:val="25"/>
        </w:rPr>
        <w:t> ;</w:t>
      </w:r>
    </w:p>
    <w:p w:rsidR="00B907E0" w:rsidRPr="009813A1" w:rsidRDefault="00B907E0" w:rsidP="00B907E0">
      <w:pPr>
        <w:spacing w:line="276" w:lineRule="auto"/>
        <w:ind w:left="-113" w:right="-113" w:firstLine="1068"/>
        <w:rPr>
          <w:sz w:val="14"/>
          <w:szCs w:val="25"/>
        </w:rPr>
      </w:pPr>
    </w:p>
    <w:p w:rsidR="00B907E0" w:rsidRPr="00380B2C" w:rsidRDefault="00B907E0" w:rsidP="00380B2C">
      <w:pPr>
        <w:spacing w:line="276" w:lineRule="auto"/>
        <w:ind w:left="0" w:right="-113" w:firstLine="709"/>
        <w:rPr>
          <w:rFonts w:ascii="Tahoma" w:hAnsi="Tahoma" w:cs="Tahoma"/>
          <w:sz w:val="24"/>
          <w:szCs w:val="25"/>
        </w:rPr>
      </w:pPr>
      <w:r w:rsidRPr="00380B2C">
        <w:rPr>
          <w:rFonts w:ascii="Tahoma" w:hAnsi="Tahoma" w:cs="Tahoma"/>
          <w:sz w:val="24"/>
          <w:szCs w:val="25"/>
        </w:rPr>
        <w:t xml:space="preserve">Vu </w:t>
      </w:r>
      <w:r w:rsidR="00505BB5">
        <w:rPr>
          <w:rFonts w:ascii="Tahoma" w:hAnsi="Tahoma" w:cs="Tahoma"/>
          <w:sz w:val="24"/>
          <w:szCs w:val="25"/>
        </w:rPr>
        <w:t>la loi n°16/013 du 15 juillet 2016 portant statuts des agents de carrière des services publics de l’Etat, en son article 21</w:t>
      </w:r>
      <w:r w:rsidR="00380B2C">
        <w:rPr>
          <w:rFonts w:ascii="Tahoma" w:hAnsi="Tahoma" w:cs="Tahoma"/>
          <w:sz w:val="24"/>
          <w:szCs w:val="25"/>
        </w:rPr>
        <w:t> ;</w:t>
      </w:r>
    </w:p>
    <w:p w:rsidR="00B907E0" w:rsidRPr="009813A1" w:rsidRDefault="00B907E0" w:rsidP="00B907E0">
      <w:pPr>
        <w:spacing w:line="276" w:lineRule="auto"/>
        <w:ind w:left="-217" w:right="113" w:firstLine="1068"/>
        <w:rPr>
          <w:b/>
          <w:sz w:val="14"/>
          <w:szCs w:val="25"/>
        </w:rPr>
      </w:pPr>
    </w:p>
    <w:p w:rsidR="00B907E0" w:rsidRPr="00643CD6" w:rsidRDefault="00643CD6" w:rsidP="00643CD6">
      <w:pPr>
        <w:spacing w:line="276" w:lineRule="auto"/>
        <w:ind w:left="-217" w:right="113" w:firstLine="926"/>
        <w:rPr>
          <w:rFonts w:ascii="Tahoma" w:hAnsi="Tahoma" w:cs="Tahoma"/>
          <w:b/>
          <w:sz w:val="25"/>
          <w:szCs w:val="25"/>
          <w:u w:val="single"/>
        </w:rPr>
      </w:pPr>
      <w:r w:rsidRPr="00643CD6">
        <w:rPr>
          <w:rFonts w:ascii="Tahoma" w:hAnsi="Tahoma" w:cs="Tahoma"/>
          <w:b/>
          <w:sz w:val="25"/>
          <w:szCs w:val="25"/>
          <w:u w:val="single"/>
        </w:rPr>
        <w:t>O</w:t>
      </w:r>
      <w:r w:rsidR="005E3CB2" w:rsidRPr="005E3CB2">
        <w:rPr>
          <w:rFonts w:ascii="Tahoma" w:hAnsi="Tahoma" w:cs="Tahoma"/>
          <w:b/>
          <w:sz w:val="10"/>
          <w:szCs w:val="25"/>
          <w:u w:val="single"/>
        </w:rPr>
        <w:t xml:space="preserve"> </w:t>
      </w:r>
      <w:r w:rsidR="005E3CB2" w:rsidRPr="00643CD6">
        <w:rPr>
          <w:rFonts w:ascii="Tahoma" w:hAnsi="Tahoma" w:cs="Tahoma"/>
          <w:b/>
          <w:sz w:val="25"/>
          <w:szCs w:val="25"/>
          <w:u w:val="single"/>
        </w:rPr>
        <w:t>r</w:t>
      </w:r>
      <w:r w:rsidR="005E3CB2" w:rsidRPr="005E3CB2">
        <w:rPr>
          <w:rFonts w:ascii="Tahoma" w:hAnsi="Tahoma" w:cs="Tahoma"/>
          <w:b/>
          <w:sz w:val="10"/>
          <w:szCs w:val="25"/>
          <w:u w:val="single"/>
        </w:rPr>
        <w:t xml:space="preserve"> </w:t>
      </w:r>
      <w:r w:rsidR="005E3CB2" w:rsidRPr="00643CD6">
        <w:rPr>
          <w:rFonts w:ascii="Tahoma" w:hAnsi="Tahoma" w:cs="Tahoma"/>
          <w:b/>
          <w:sz w:val="25"/>
          <w:szCs w:val="25"/>
          <w:u w:val="single"/>
        </w:rPr>
        <w:t>d</w:t>
      </w:r>
      <w:r w:rsidR="005E3CB2" w:rsidRPr="005E3CB2">
        <w:rPr>
          <w:rFonts w:ascii="Tahoma" w:hAnsi="Tahoma" w:cs="Tahoma"/>
          <w:b/>
          <w:sz w:val="10"/>
          <w:szCs w:val="25"/>
          <w:u w:val="single"/>
        </w:rPr>
        <w:t xml:space="preserve"> </w:t>
      </w:r>
      <w:r w:rsidR="005E3CB2" w:rsidRPr="00643CD6">
        <w:rPr>
          <w:rFonts w:ascii="Tahoma" w:hAnsi="Tahoma" w:cs="Tahoma"/>
          <w:b/>
          <w:sz w:val="25"/>
          <w:szCs w:val="25"/>
          <w:u w:val="single"/>
        </w:rPr>
        <w:t>o</w:t>
      </w:r>
      <w:r w:rsidR="005E3CB2" w:rsidRPr="005E3CB2">
        <w:rPr>
          <w:rFonts w:ascii="Tahoma" w:hAnsi="Tahoma" w:cs="Tahoma"/>
          <w:b/>
          <w:sz w:val="10"/>
          <w:szCs w:val="25"/>
          <w:u w:val="single"/>
        </w:rPr>
        <w:t xml:space="preserve"> </w:t>
      </w:r>
      <w:r w:rsidR="005E3CB2" w:rsidRPr="00643CD6">
        <w:rPr>
          <w:rFonts w:ascii="Tahoma" w:hAnsi="Tahoma" w:cs="Tahoma"/>
          <w:b/>
          <w:sz w:val="25"/>
          <w:szCs w:val="25"/>
          <w:u w:val="single"/>
        </w:rPr>
        <w:t>n</w:t>
      </w:r>
      <w:r w:rsidR="005E3CB2" w:rsidRPr="005E3CB2">
        <w:rPr>
          <w:rFonts w:ascii="Tahoma" w:hAnsi="Tahoma" w:cs="Tahoma"/>
          <w:b/>
          <w:sz w:val="10"/>
          <w:szCs w:val="25"/>
          <w:u w:val="single"/>
        </w:rPr>
        <w:t xml:space="preserve"> </w:t>
      </w:r>
      <w:proofErr w:type="spellStart"/>
      <w:r w:rsidR="005E3CB2" w:rsidRPr="00643CD6">
        <w:rPr>
          <w:rFonts w:ascii="Tahoma" w:hAnsi="Tahoma" w:cs="Tahoma"/>
          <w:b/>
          <w:sz w:val="25"/>
          <w:szCs w:val="25"/>
          <w:u w:val="single"/>
        </w:rPr>
        <w:t>n</w:t>
      </w:r>
      <w:proofErr w:type="spellEnd"/>
      <w:r w:rsidR="005E3CB2" w:rsidRPr="005E3CB2">
        <w:rPr>
          <w:rFonts w:ascii="Tahoma" w:hAnsi="Tahoma" w:cs="Tahoma"/>
          <w:b/>
          <w:sz w:val="10"/>
          <w:szCs w:val="25"/>
          <w:u w:val="single"/>
        </w:rPr>
        <w:t xml:space="preserve"> </w:t>
      </w:r>
      <w:r w:rsidR="005E3CB2" w:rsidRPr="00643CD6">
        <w:rPr>
          <w:rFonts w:ascii="Tahoma" w:hAnsi="Tahoma" w:cs="Tahoma"/>
          <w:b/>
          <w:sz w:val="25"/>
          <w:szCs w:val="25"/>
          <w:u w:val="single"/>
        </w:rPr>
        <w:t>e</w:t>
      </w:r>
    </w:p>
    <w:p w:rsidR="00B907E0" w:rsidRPr="009813A1" w:rsidRDefault="00B907E0" w:rsidP="00B907E0">
      <w:pPr>
        <w:spacing w:line="276" w:lineRule="auto"/>
        <w:ind w:left="-217" w:right="113" w:firstLine="1068"/>
        <w:rPr>
          <w:b/>
          <w:sz w:val="16"/>
          <w:szCs w:val="25"/>
          <w:u w:val="single"/>
        </w:rPr>
      </w:pPr>
    </w:p>
    <w:p w:rsidR="00B907E0" w:rsidRPr="00643CD6" w:rsidRDefault="00B907E0" w:rsidP="001E776D">
      <w:pPr>
        <w:spacing w:line="276" w:lineRule="auto"/>
        <w:ind w:left="1276" w:right="-113" w:hanging="1276"/>
        <w:rPr>
          <w:rFonts w:ascii="Tahoma" w:hAnsi="Tahoma" w:cs="Tahoma"/>
          <w:sz w:val="24"/>
          <w:szCs w:val="25"/>
        </w:rPr>
      </w:pPr>
      <w:r w:rsidRPr="007F18A9">
        <w:rPr>
          <w:rFonts w:ascii="Tahoma" w:hAnsi="Tahoma" w:cs="Tahoma"/>
          <w:b/>
          <w:sz w:val="24"/>
          <w:szCs w:val="25"/>
        </w:rPr>
        <w:t>A</w:t>
      </w:r>
      <w:r w:rsidRPr="001E776D">
        <w:rPr>
          <w:rFonts w:ascii="Tahoma" w:hAnsi="Tahoma" w:cs="Tahoma"/>
          <w:b/>
          <w:sz w:val="23"/>
          <w:szCs w:val="23"/>
        </w:rPr>
        <w:t>rticle</w:t>
      </w:r>
      <w:r w:rsidRPr="001E776D">
        <w:rPr>
          <w:rFonts w:ascii="Tahoma" w:hAnsi="Tahoma" w:cs="Tahoma"/>
          <w:b/>
          <w:sz w:val="12"/>
          <w:szCs w:val="23"/>
        </w:rPr>
        <w:t xml:space="preserve"> </w:t>
      </w:r>
      <w:r w:rsidRPr="001E776D">
        <w:rPr>
          <w:rFonts w:ascii="Tahoma" w:hAnsi="Tahoma" w:cs="Tahoma"/>
          <w:b/>
          <w:sz w:val="23"/>
          <w:szCs w:val="23"/>
        </w:rPr>
        <w:t>1</w:t>
      </w:r>
      <w:r w:rsidR="006B6AE5" w:rsidRPr="001E776D">
        <w:rPr>
          <w:rFonts w:ascii="Tahoma" w:hAnsi="Tahoma" w:cs="Tahoma"/>
          <w:b/>
          <w:sz w:val="23"/>
          <w:szCs w:val="23"/>
          <w:vertAlign w:val="superscript"/>
        </w:rPr>
        <w:t>er</w:t>
      </w:r>
      <w:r w:rsidR="006B6AE5" w:rsidRPr="001E776D">
        <w:rPr>
          <w:rFonts w:ascii="Tahoma" w:hAnsi="Tahoma" w:cs="Tahoma"/>
          <w:b/>
          <w:sz w:val="14"/>
          <w:szCs w:val="23"/>
        </w:rPr>
        <w:t xml:space="preserve"> </w:t>
      </w:r>
      <w:r w:rsidRPr="00643CD6">
        <w:rPr>
          <w:rFonts w:ascii="Tahoma" w:hAnsi="Tahoma" w:cs="Tahoma"/>
          <w:sz w:val="24"/>
          <w:szCs w:val="25"/>
        </w:rPr>
        <w:t>:</w:t>
      </w:r>
      <w:r w:rsidRPr="001E776D">
        <w:rPr>
          <w:rFonts w:ascii="Tahoma" w:hAnsi="Tahoma" w:cs="Tahoma"/>
          <w:sz w:val="14"/>
          <w:szCs w:val="25"/>
        </w:rPr>
        <w:t xml:space="preserve"> </w:t>
      </w:r>
      <w:r w:rsidR="006B6AE5">
        <w:rPr>
          <w:rFonts w:ascii="Tahoma" w:hAnsi="Tahoma" w:cs="Tahoma"/>
          <w:sz w:val="24"/>
          <w:szCs w:val="25"/>
        </w:rPr>
        <w:t>Le juge des référés déclare recevable mais non fondées les fins de non-recevoir</w:t>
      </w:r>
      <w:r w:rsidR="001E776D">
        <w:rPr>
          <w:rFonts w:ascii="Tahoma" w:hAnsi="Tahoma" w:cs="Tahoma"/>
          <w:sz w:val="24"/>
          <w:szCs w:val="25"/>
        </w:rPr>
        <w:t> ;</w:t>
      </w:r>
    </w:p>
    <w:p w:rsidR="00B907E0" w:rsidRPr="009813A1" w:rsidRDefault="00B907E0" w:rsidP="00B907E0">
      <w:pPr>
        <w:spacing w:line="276" w:lineRule="auto"/>
        <w:ind w:left="1134" w:right="113" w:hanging="1276"/>
        <w:rPr>
          <w:sz w:val="14"/>
          <w:szCs w:val="25"/>
        </w:rPr>
      </w:pPr>
    </w:p>
    <w:p w:rsidR="00EC31F2" w:rsidRDefault="00EC31F2" w:rsidP="001E776D">
      <w:pPr>
        <w:spacing w:line="276" w:lineRule="auto"/>
        <w:ind w:left="1276" w:right="-113" w:hanging="1276"/>
        <w:rPr>
          <w:rFonts w:ascii="Tahoma" w:hAnsi="Tahoma" w:cs="Tahoma"/>
          <w:sz w:val="24"/>
          <w:szCs w:val="25"/>
        </w:rPr>
      </w:pPr>
      <w:r w:rsidRPr="007F18A9">
        <w:rPr>
          <w:rFonts w:ascii="Tahoma" w:hAnsi="Tahoma" w:cs="Tahoma"/>
          <w:b/>
          <w:sz w:val="24"/>
          <w:szCs w:val="25"/>
        </w:rPr>
        <w:t>Article</w:t>
      </w:r>
      <w:r w:rsidRPr="001E776D">
        <w:rPr>
          <w:rFonts w:ascii="Tahoma" w:hAnsi="Tahoma" w:cs="Tahoma"/>
          <w:b/>
          <w:sz w:val="22"/>
          <w:szCs w:val="25"/>
        </w:rPr>
        <w:t xml:space="preserve"> </w:t>
      </w:r>
      <w:r w:rsidRPr="007F18A9">
        <w:rPr>
          <w:rFonts w:ascii="Tahoma" w:hAnsi="Tahoma" w:cs="Tahoma"/>
          <w:b/>
          <w:sz w:val="24"/>
          <w:szCs w:val="25"/>
        </w:rPr>
        <w:t>2</w:t>
      </w:r>
      <w:r w:rsidRPr="00643CD6">
        <w:rPr>
          <w:rFonts w:ascii="Tahoma" w:hAnsi="Tahoma" w:cs="Tahoma"/>
          <w:sz w:val="24"/>
          <w:szCs w:val="25"/>
        </w:rPr>
        <w:t> :</w:t>
      </w:r>
      <w:r w:rsidRPr="001E776D">
        <w:rPr>
          <w:rFonts w:ascii="Tahoma" w:hAnsi="Tahoma" w:cs="Tahoma"/>
          <w:sz w:val="12"/>
          <w:szCs w:val="25"/>
        </w:rPr>
        <w:t xml:space="preserve"> </w:t>
      </w:r>
      <w:r w:rsidR="001E776D">
        <w:rPr>
          <w:rFonts w:ascii="Tahoma" w:hAnsi="Tahoma" w:cs="Tahoma"/>
          <w:sz w:val="24"/>
          <w:szCs w:val="25"/>
        </w:rPr>
        <w:t>Le juge des référés déclare recevable, mais non fondé le présent appel, faute de grief. En conséquence, confirme l’ordonnance attaquée</w:t>
      </w:r>
      <w:r w:rsidR="000602B4">
        <w:rPr>
          <w:rFonts w:ascii="Tahoma" w:hAnsi="Tahoma" w:cs="Tahoma"/>
          <w:sz w:val="24"/>
          <w:szCs w:val="25"/>
        </w:rPr>
        <w:t>.</w:t>
      </w:r>
    </w:p>
    <w:p w:rsidR="003305F1" w:rsidRPr="009813A1" w:rsidRDefault="003305F1" w:rsidP="00EC31F2">
      <w:pPr>
        <w:spacing w:line="276" w:lineRule="auto"/>
        <w:ind w:left="1276" w:right="-113" w:hanging="1276"/>
        <w:rPr>
          <w:rFonts w:ascii="Tahoma" w:hAnsi="Tahoma" w:cs="Tahoma"/>
          <w:sz w:val="12"/>
          <w:szCs w:val="25"/>
        </w:rPr>
      </w:pPr>
    </w:p>
    <w:p w:rsidR="00772D4A" w:rsidRPr="007C1A93" w:rsidRDefault="003305F1" w:rsidP="007C1A93">
      <w:pPr>
        <w:spacing w:line="276" w:lineRule="auto"/>
        <w:ind w:left="1276" w:right="-113" w:hanging="1276"/>
        <w:rPr>
          <w:rFonts w:ascii="Tahoma" w:hAnsi="Tahoma" w:cs="Tahoma"/>
          <w:sz w:val="24"/>
          <w:szCs w:val="25"/>
        </w:rPr>
      </w:pPr>
      <w:r w:rsidRPr="007F18A9">
        <w:rPr>
          <w:rFonts w:ascii="Tahoma" w:hAnsi="Tahoma" w:cs="Tahoma"/>
          <w:b/>
          <w:sz w:val="24"/>
          <w:szCs w:val="25"/>
        </w:rPr>
        <w:t xml:space="preserve">Article </w:t>
      </w:r>
      <w:r w:rsidR="00115F45" w:rsidRPr="007F18A9">
        <w:rPr>
          <w:rFonts w:ascii="Tahoma" w:hAnsi="Tahoma" w:cs="Tahoma"/>
          <w:b/>
          <w:sz w:val="24"/>
          <w:szCs w:val="25"/>
        </w:rPr>
        <w:t>3</w:t>
      </w:r>
      <w:r w:rsidRPr="00643CD6">
        <w:rPr>
          <w:rFonts w:ascii="Tahoma" w:hAnsi="Tahoma" w:cs="Tahoma"/>
          <w:sz w:val="24"/>
          <w:szCs w:val="25"/>
        </w:rPr>
        <w:t xml:space="preserve"> : </w:t>
      </w:r>
      <w:r w:rsidR="00E64744">
        <w:rPr>
          <w:rFonts w:ascii="Tahoma" w:hAnsi="Tahoma" w:cs="Tahoma"/>
          <w:sz w:val="24"/>
          <w:szCs w:val="25"/>
        </w:rPr>
        <w:t xml:space="preserve">Le juge des référés ordonne que la présente </w:t>
      </w:r>
      <w:r w:rsidR="007C1A93">
        <w:rPr>
          <w:rFonts w:ascii="Tahoma" w:hAnsi="Tahoma" w:cs="Tahoma"/>
          <w:sz w:val="24"/>
          <w:szCs w:val="25"/>
        </w:rPr>
        <w:t xml:space="preserve">ordonnance sera notifiée à toutes les parties et publiée au Journal Officiel de la République Démocratique du Congo ainsi que qu’aux bulletins des arrêts et avis du Conseil d’Etat </w:t>
      </w:r>
      <w:r w:rsidR="00115F45">
        <w:rPr>
          <w:rFonts w:ascii="Tahoma" w:hAnsi="Tahoma" w:cs="Tahoma"/>
          <w:sz w:val="24"/>
          <w:szCs w:val="25"/>
        </w:rPr>
        <w:t>;</w:t>
      </w:r>
    </w:p>
    <w:p w:rsidR="00772D4A" w:rsidRPr="00D939F2" w:rsidRDefault="00772D4A" w:rsidP="00D939F2">
      <w:pPr>
        <w:spacing w:line="276" w:lineRule="auto"/>
        <w:ind w:left="1276" w:right="-113" w:hanging="1276"/>
        <w:rPr>
          <w:rFonts w:ascii="Tahoma" w:hAnsi="Tahoma" w:cs="Tahoma"/>
          <w:sz w:val="14"/>
          <w:szCs w:val="25"/>
        </w:rPr>
      </w:pPr>
    </w:p>
    <w:p w:rsidR="00772D4A" w:rsidRDefault="00772D4A" w:rsidP="00772D4A">
      <w:pPr>
        <w:spacing w:line="276" w:lineRule="auto"/>
        <w:ind w:left="0" w:right="-91" w:firstLine="0"/>
        <w:rPr>
          <w:rFonts w:ascii="Tahoma" w:hAnsi="Tahoma" w:cs="Tahoma"/>
          <w:sz w:val="12"/>
          <w:szCs w:val="25"/>
        </w:rPr>
      </w:pPr>
    </w:p>
    <w:p w:rsidR="007C1A93" w:rsidRDefault="007C1A93" w:rsidP="00772D4A">
      <w:pPr>
        <w:spacing w:line="276" w:lineRule="auto"/>
        <w:ind w:left="0" w:right="-91" w:firstLine="0"/>
        <w:rPr>
          <w:rFonts w:ascii="Tahoma" w:hAnsi="Tahoma" w:cs="Tahoma"/>
          <w:sz w:val="12"/>
          <w:szCs w:val="25"/>
        </w:rPr>
      </w:pPr>
    </w:p>
    <w:p w:rsidR="007C1A93" w:rsidRDefault="007C1A93" w:rsidP="00772D4A">
      <w:pPr>
        <w:spacing w:line="276" w:lineRule="auto"/>
        <w:ind w:left="0" w:right="-91" w:firstLine="0"/>
        <w:rPr>
          <w:rFonts w:ascii="Tahoma" w:hAnsi="Tahoma" w:cs="Tahoma"/>
          <w:sz w:val="12"/>
          <w:szCs w:val="25"/>
        </w:rPr>
      </w:pPr>
    </w:p>
    <w:p w:rsidR="007C1A93" w:rsidRDefault="007C1A93" w:rsidP="00772D4A">
      <w:pPr>
        <w:spacing w:line="276" w:lineRule="auto"/>
        <w:ind w:left="0" w:right="-91" w:firstLine="0"/>
        <w:rPr>
          <w:rFonts w:ascii="Tahoma" w:hAnsi="Tahoma" w:cs="Tahoma"/>
          <w:sz w:val="12"/>
          <w:szCs w:val="25"/>
        </w:rPr>
      </w:pPr>
    </w:p>
    <w:p w:rsidR="007C1A93" w:rsidRDefault="007C1A93" w:rsidP="00772D4A">
      <w:pPr>
        <w:spacing w:line="276" w:lineRule="auto"/>
        <w:ind w:left="0" w:right="-91" w:firstLine="0"/>
        <w:rPr>
          <w:rFonts w:ascii="Tahoma" w:hAnsi="Tahoma" w:cs="Tahoma"/>
          <w:sz w:val="12"/>
          <w:szCs w:val="25"/>
        </w:rPr>
      </w:pPr>
    </w:p>
    <w:p w:rsidR="007C1A93" w:rsidRDefault="007C1A93" w:rsidP="00772D4A">
      <w:pPr>
        <w:spacing w:line="276" w:lineRule="auto"/>
        <w:ind w:left="0" w:right="-91" w:firstLine="0"/>
        <w:rPr>
          <w:rFonts w:ascii="Tahoma" w:hAnsi="Tahoma" w:cs="Tahoma"/>
          <w:sz w:val="12"/>
          <w:szCs w:val="25"/>
        </w:rPr>
      </w:pPr>
    </w:p>
    <w:p w:rsidR="007C1A93" w:rsidRPr="003A6433" w:rsidRDefault="007C1A93" w:rsidP="00772D4A">
      <w:pPr>
        <w:spacing w:line="276" w:lineRule="auto"/>
        <w:ind w:left="0" w:right="-91" w:firstLine="0"/>
        <w:rPr>
          <w:rFonts w:ascii="Tahoma" w:hAnsi="Tahoma" w:cs="Tahoma"/>
          <w:sz w:val="4"/>
          <w:szCs w:val="25"/>
        </w:rPr>
      </w:pPr>
    </w:p>
    <w:p w:rsidR="007C1A93" w:rsidRPr="007C1A93" w:rsidRDefault="007C1A93" w:rsidP="00772D4A">
      <w:pPr>
        <w:spacing w:line="276" w:lineRule="auto"/>
        <w:ind w:left="0" w:right="-91" w:firstLine="0"/>
        <w:rPr>
          <w:rFonts w:ascii="Tahoma" w:hAnsi="Tahoma" w:cs="Tahoma"/>
          <w:sz w:val="12"/>
          <w:szCs w:val="25"/>
        </w:rPr>
      </w:pPr>
    </w:p>
    <w:p w:rsidR="004E37CB" w:rsidRPr="00B6379E" w:rsidRDefault="004E37CB" w:rsidP="00B6379E">
      <w:pPr>
        <w:spacing w:line="276" w:lineRule="auto"/>
        <w:ind w:left="0" w:right="-91" w:firstLine="1276"/>
        <w:rPr>
          <w:rFonts w:ascii="Tahoma" w:hAnsi="Tahoma" w:cs="Tahoma"/>
          <w:sz w:val="24"/>
          <w:szCs w:val="25"/>
        </w:rPr>
      </w:pPr>
      <w:r w:rsidRPr="00B6379E">
        <w:rPr>
          <w:rFonts w:ascii="Tahoma" w:hAnsi="Tahoma" w:cs="Tahoma"/>
          <w:sz w:val="24"/>
          <w:szCs w:val="25"/>
        </w:rPr>
        <w:t>Ainsi</w:t>
      </w:r>
      <w:r w:rsidR="009813A1">
        <w:rPr>
          <w:rFonts w:ascii="Tahoma" w:hAnsi="Tahoma" w:cs="Tahoma"/>
          <w:sz w:val="24"/>
          <w:szCs w:val="25"/>
        </w:rPr>
        <w:t>,</w:t>
      </w:r>
      <w:r w:rsidRPr="00B6379E">
        <w:rPr>
          <w:rFonts w:ascii="Tahoma" w:hAnsi="Tahoma" w:cs="Tahoma"/>
          <w:sz w:val="24"/>
          <w:szCs w:val="25"/>
        </w:rPr>
        <w:t xml:space="preserve"> ordonné et prononcé </w:t>
      </w:r>
      <w:r w:rsidR="00137618">
        <w:rPr>
          <w:rFonts w:ascii="Tahoma" w:hAnsi="Tahoma" w:cs="Tahoma"/>
          <w:sz w:val="24"/>
          <w:szCs w:val="25"/>
        </w:rPr>
        <w:t xml:space="preserve">par le Conseil d’Etat, siégeant en chambre du conseil en appel du </w:t>
      </w:r>
      <w:r w:rsidR="00137618">
        <w:rPr>
          <w:rFonts w:ascii="Tahoma" w:hAnsi="Tahoma" w:cs="Tahoma"/>
          <w:b/>
          <w:sz w:val="24"/>
          <w:szCs w:val="25"/>
        </w:rPr>
        <w:t xml:space="preserve">03 mars </w:t>
      </w:r>
      <w:r w:rsidRPr="00B6379E">
        <w:rPr>
          <w:rFonts w:ascii="Tahoma" w:hAnsi="Tahoma" w:cs="Tahoma"/>
          <w:b/>
          <w:sz w:val="24"/>
          <w:szCs w:val="25"/>
        </w:rPr>
        <w:t>202</w:t>
      </w:r>
      <w:r w:rsidR="00137618">
        <w:rPr>
          <w:rFonts w:ascii="Tahoma" w:hAnsi="Tahoma" w:cs="Tahoma"/>
          <w:b/>
          <w:sz w:val="24"/>
          <w:szCs w:val="25"/>
        </w:rPr>
        <w:t>5,</w:t>
      </w:r>
      <w:r w:rsidRPr="00B6379E">
        <w:rPr>
          <w:rFonts w:ascii="Tahoma" w:hAnsi="Tahoma" w:cs="Tahoma"/>
          <w:sz w:val="24"/>
          <w:szCs w:val="25"/>
        </w:rPr>
        <w:t xml:space="preserve"> à  laquelle a siégé le Magistrat </w:t>
      </w:r>
      <w:r w:rsidR="00137618">
        <w:rPr>
          <w:rFonts w:ascii="Tahoma" w:hAnsi="Tahoma" w:cs="Tahoma"/>
          <w:b/>
          <w:sz w:val="24"/>
          <w:szCs w:val="25"/>
        </w:rPr>
        <w:t xml:space="preserve">Achille MUSEMA KAWATA </w:t>
      </w:r>
      <w:proofErr w:type="spellStart"/>
      <w:r w:rsidR="00137618">
        <w:rPr>
          <w:rFonts w:ascii="Tahoma" w:hAnsi="Tahoma" w:cs="Tahoma"/>
          <w:b/>
          <w:sz w:val="24"/>
          <w:szCs w:val="25"/>
        </w:rPr>
        <w:t>Biso-Biel</w:t>
      </w:r>
      <w:proofErr w:type="spellEnd"/>
      <w:r w:rsidR="00137618">
        <w:rPr>
          <w:rFonts w:ascii="Tahoma" w:hAnsi="Tahoma" w:cs="Tahoma"/>
          <w:b/>
          <w:sz w:val="24"/>
          <w:szCs w:val="25"/>
        </w:rPr>
        <w:t xml:space="preserve">, </w:t>
      </w:r>
      <w:r w:rsidR="00137618">
        <w:rPr>
          <w:rFonts w:ascii="Tahoma" w:hAnsi="Tahoma" w:cs="Tahoma"/>
          <w:sz w:val="24"/>
          <w:szCs w:val="25"/>
        </w:rPr>
        <w:t>c</w:t>
      </w:r>
      <w:r w:rsidR="004C3147">
        <w:rPr>
          <w:rFonts w:ascii="Tahoma" w:hAnsi="Tahoma" w:cs="Tahoma"/>
          <w:sz w:val="24"/>
          <w:szCs w:val="25"/>
        </w:rPr>
        <w:t>onseiller</w:t>
      </w:r>
      <w:r w:rsidR="004A54AF" w:rsidRPr="00B6379E">
        <w:rPr>
          <w:rFonts w:ascii="Tahoma" w:hAnsi="Tahoma" w:cs="Tahoma"/>
          <w:sz w:val="24"/>
          <w:szCs w:val="25"/>
        </w:rPr>
        <w:t xml:space="preserve"> </w:t>
      </w:r>
      <w:r w:rsidR="00137618">
        <w:rPr>
          <w:rFonts w:ascii="Tahoma" w:hAnsi="Tahoma" w:cs="Tahoma"/>
          <w:sz w:val="24"/>
          <w:szCs w:val="25"/>
        </w:rPr>
        <w:t>au Conseil d’Etat et j</w:t>
      </w:r>
      <w:r w:rsidR="004A54AF" w:rsidRPr="00B6379E">
        <w:rPr>
          <w:rFonts w:ascii="Tahoma" w:hAnsi="Tahoma" w:cs="Tahoma"/>
          <w:sz w:val="24"/>
          <w:szCs w:val="25"/>
        </w:rPr>
        <w:t>uge des référés</w:t>
      </w:r>
      <w:r w:rsidRPr="00B6379E">
        <w:rPr>
          <w:rFonts w:ascii="Tahoma" w:hAnsi="Tahoma" w:cs="Tahoma"/>
          <w:sz w:val="24"/>
          <w:szCs w:val="25"/>
        </w:rPr>
        <w:t xml:space="preserve">, </w:t>
      </w:r>
      <w:r w:rsidR="004A54AF" w:rsidRPr="00B6379E">
        <w:rPr>
          <w:rFonts w:ascii="Tahoma" w:hAnsi="Tahoma" w:cs="Tahoma"/>
          <w:sz w:val="24"/>
          <w:szCs w:val="25"/>
        </w:rPr>
        <w:t xml:space="preserve">avec </w:t>
      </w:r>
      <w:r w:rsidRPr="00B6379E">
        <w:rPr>
          <w:rFonts w:ascii="Tahoma" w:hAnsi="Tahoma" w:cs="Tahoma"/>
          <w:sz w:val="24"/>
          <w:szCs w:val="25"/>
        </w:rPr>
        <w:t>l’assistance de</w:t>
      </w:r>
      <w:r w:rsidR="003D7BE9" w:rsidRPr="00B6379E">
        <w:rPr>
          <w:rFonts w:ascii="Tahoma" w:hAnsi="Tahoma" w:cs="Tahoma"/>
          <w:sz w:val="24"/>
          <w:szCs w:val="25"/>
        </w:rPr>
        <w:t xml:space="preserve"> Monsieur </w:t>
      </w:r>
      <w:r w:rsidRPr="00B6379E">
        <w:rPr>
          <w:rFonts w:ascii="Tahoma" w:hAnsi="Tahoma" w:cs="Tahoma"/>
          <w:sz w:val="24"/>
          <w:szCs w:val="25"/>
        </w:rPr>
        <w:t xml:space="preserve"> </w:t>
      </w:r>
      <w:r w:rsidR="004C3147">
        <w:rPr>
          <w:rFonts w:ascii="Tahoma" w:hAnsi="Tahoma" w:cs="Tahoma"/>
          <w:b/>
          <w:sz w:val="24"/>
          <w:szCs w:val="25"/>
        </w:rPr>
        <w:t xml:space="preserve">KAKWEY </w:t>
      </w:r>
      <w:r w:rsidR="00137618">
        <w:rPr>
          <w:rFonts w:ascii="Tahoma" w:hAnsi="Tahoma" w:cs="Tahoma"/>
          <w:b/>
          <w:sz w:val="24"/>
          <w:szCs w:val="25"/>
        </w:rPr>
        <w:t xml:space="preserve"> IYOLO </w:t>
      </w:r>
      <w:r w:rsidR="004C3147">
        <w:rPr>
          <w:rFonts w:ascii="Tahoma" w:hAnsi="Tahoma" w:cs="Tahoma"/>
          <w:b/>
          <w:sz w:val="24"/>
          <w:szCs w:val="25"/>
        </w:rPr>
        <w:t>Vicky</w:t>
      </w:r>
      <w:r w:rsidRPr="00B6379E">
        <w:rPr>
          <w:rFonts w:ascii="Tahoma" w:hAnsi="Tahoma" w:cs="Tahoma"/>
          <w:sz w:val="24"/>
          <w:szCs w:val="25"/>
        </w:rPr>
        <w:t xml:space="preserve">, </w:t>
      </w:r>
      <w:r w:rsidR="00137618">
        <w:rPr>
          <w:rFonts w:ascii="Tahoma" w:hAnsi="Tahoma" w:cs="Tahoma"/>
          <w:sz w:val="24"/>
          <w:szCs w:val="25"/>
        </w:rPr>
        <w:t>g</w:t>
      </w:r>
      <w:r w:rsidRPr="00B6379E">
        <w:rPr>
          <w:rFonts w:ascii="Tahoma" w:hAnsi="Tahoma" w:cs="Tahoma"/>
          <w:sz w:val="24"/>
          <w:szCs w:val="25"/>
        </w:rPr>
        <w:t xml:space="preserve">reffier du siège. </w:t>
      </w:r>
    </w:p>
    <w:p w:rsidR="004E37CB" w:rsidRPr="00D93F38" w:rsidRDefault="004E37CB" w:rsidP="004E37CB">
      <w:pPr>
        <w:spacing w:line="276" w:lineRule="auto"/>
        <w:ind w:left="-103" w:right="-170"/>
        <w:rPr>
          <w:sz w:val="2"/>
          <w:szCs w:val="25"/>
        </w:rPr>
      </w:pPr>
    </w:p>
    <w:p w:rsidR="004E37CB" w:rsidRPr="002D4515" w:rsidRDefault="004E37CB" w:rsidP="004E37CB">
      <w:pPr>
        <w:spacing w:line="276" w:lineRule="auto"/>
        <w:ind w:left="-103" w:right="-170" w:firstLine="812"/>
        <w:rPr>
          <w:sz w:val="14"/>
          <w:szCs w:val="25"/>
        </w:rPr>
      </w:pPr>
    </w:p>
    <w:p w:rsidR="004E37CB" w:rsidRPr="00D93F38" w:rsidRDefault="004E37CB" w:rsidP="004E37CB">
      <w:pPr>
        <w:spacing w:line="276" w:lineRule="auto"/>
        <w:ind w:left="-103" w:right="-170" w:firstLine="812"/>
        <w:rPr>
          <w:sz w:val="10"/>
          <w:szCs w:val="25"/>
        </w:rPr>
      </w:pPr>
      <w:r w:rsidRPr="008F682F">
        <w:rPr>
          <w:sz w:val="25"/>
          <w:szCs w:val="25"/>
        </w:rPr>
        <w:t xml:space="preserve">     </w:t>
      </w:r>
    </w:p>
    <w:p w:rsidR="004E37CB" w:rsidRPr="003A6433" w:rsidRDefault="004E37CB" w:rsidP="004E37CB">
      <w:pPr>
        <w:spacing w:line="276" w:lineRule="auto"/>
        <w:ind w:left="-170" w:right="-170" w:firstLine="1068"/>
        <w:rPr>
          <w:sz w:val="10"/>
          <w:szCs w:val="25"/>
        </w:rPr>
      </w:pPr>
    </w:p>
    <w:p w:rsidR="004E37CB" w:rsidRPr="00DC0051" w:rsidRDefault="00DC0051" w:rsidP="00DC0051">
      <w:pPr>
        <w:spacing w:after="0" w:line="360" w:lineRule="auto"/>
        <w:ind w:left="-217" w:right="-113" w:firstLine="3336"/>
        <w:rPr>
          <w:rFonts w:ascii="Tahoma" w:hAnsi="Tahoma" w:cs="Tahoma"/>
          <w:b/>
          <w:sz w:val="24"/>
          <w:szCs w:val="25"/>
        </w:rPr>
      </w:pPr>
      <w:r w:rsidRPr="00DC0051">
        <w:rPr>
          <w:rFonts w:ascii="Tahoma" w:hAnsi="Tahoma" w:cs="Tahoma"/>
          <w:b/>
          <w:sz w:val="24"/>
          <w:szCs w:val="25"/>
        </w:rPr>
        <w:t>Le juge des référés</w:t>
      </w:r>
      <w:r w:rsidR="004E37CB" w:rsidRPr="00DC0051">
        <w:rPr>
          <w:rFonts w:ascii="Tahoma" w:hAnsi="Tahoma" w:cs="Tahoma"/>
          <w:b/>
          <w:sz w:val="24"/>
          <w:szCs w:val="25"/>
        </w:rPr>
        <w:t>,</w:t>
      </w:r>
    </w:p>
    <w:p w:rsidR="004E37CB" w:rsidRPr="003823F5" w:rsidRDefault="004E37CB" w:rsidP="004E37CB">
      <w:pPr>
        <w:spacing w:after="0" w:line="360" w:lineRule="auto"/>
        <w:ind w:left="-217" w:right="-113" w:firstLine="3478"/>
        <w:rPr>
          <w:sz w:val="10"/>
          <w:szCs w:val="25"/>
        </w:rPr>
      </w:pPr>
    </w:p>
    <w:p w:rsidR="004E37CB" w:rsidRPr="003A6433" w:rsidRDefault="003A6433" w:rsidP="003A6433">
      <w:pPr>
        <w:spacing w:line="276" w:lineRule="auto"/>
        <w:ind w:left="-170" w:right="-170" w:firstLine="2155"/>
        <w:rPr>
          <w:rFonts w:ascii="Tahoma" w:hAnsi="Tahoma" w:cs="Tahoma"/>
          <w:sz w:val="24"/>
          <w:szCs w:val="25"/>
        </w:rPr>
      </w:pPr>
      <w:r w:rsidRPr="003A6433">
        <w:rPr>
          <w:rFonts w:ascii="Tahoma" w:hAnsi="Tahoma" w:cs="Tahoma"/>
          <w:b/>
          <w:sz w:val="24"/>
          <w:szCs w:val="25"/>
        </w:rPr>
        <w:t xml:space="preserve">Achille MUSEMA KAWATA </w:t>
      </w:r>
      <w:proofErr w:type="spellStart"/>
      <w:r w:rsidRPr="003A6433">
        <w:rPr>
          <w:rFonts w:ascii="Tahoma" w:hAnsi="Tahoma" w:cs="Tahoma"/>
          <w:b/>
          <w:sz w:val="24"/>
          <w:szCs w:val="25"/>
        </w:rPr>
        <w:t>Biso-Biel</w:t>
      </w:r>
      <w:proofErr w:type="spellEnd"/>
      <w:r w:rsidR="004E37CB" w:rsidRPr="003A6433">
        <w:rPr>
          <w:rFonts w:ascii="Tahoma" w:hAnsi="Tahoma" w:cs="Tahoma"/>
          <w:b/>
          <w:sz w:val="24"/>
          <w:szCs w:val="25"/>
        </w:rPr>
        <w:t>.</w:t>
      </w: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4E37CB" w:rsidRDefault="004E37CB" w:rsidP="00DE2DF8">
      <w:pPr>
        <w:spacing w:line="276" w:lineRule="auto"/>
        <w:ind w:left="-170" w:right="-170" w:firstLine="1068"/>
        <w:rPr>
          <w:sz w:val="25"/>
          <w:szCs w:val="25"/>
        </w:rPr>
      </w:pPr>
    </w:p>
    <w:p w:rsidR="00C95465" w:rsidRPr="00C95465" w:rsidRDefault="00C95465" w:rsidP="000874A1">
      <w:pPr>
        <w:spacing w:line="276" w:lineRule="auto"/>
        <w:ind w:left="0" w:right="-454" w:firstLine="0"/>
        <w:jc w:val="left"/>
        <w:rPr>
          <w:sz w:val="26"/>
          <w:szCs w:val="26"/>
        </w:rPr>
      </w:pPr>
    </w:p>
    <w:sectPr w:rsidR="00C95465" w:rsidRPr="00C95465" w:rsidSect="00DD1322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851" w:right="2880" w:bottom="993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1414" w:rsidRDefault="008C1414" w:rsidP="00D45B24">
      <w:pPr>
        <w:spacing w:after="0" w:line="240" w:lineRule="auto"/>
      </w:pPr>
      <w:r>
        <w:separator/>
      </w:r>
    </w:p>
  </w:endnote>
  <w:endnote w:type="continuationSeparator" w:id="0">
    <w:p w:rsidR="008C1414" w:rsidRDefault="008C1414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275C" w:rsidRDefault="00CC275C" w:rsidP="00CC275C">
    <w:pPr>
      <w:pStyle w:val="Pieddepage"/>
      <w:ind w:left="0" w:firstLine="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E70" w:rsidRDefault="00022E70" w:rsidP="00022E70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1414" w:rsidRDefault="008C1414" w:rsidP="00D45B24">
      <w:pPr>
        <w:spacing w:after="0" w:line="240" w:lineRule="auto"/>
      </w:pPr>
      <w:r>
        <w:separator/>
      </w:r>
    </w:p>
  </w:footnote>
  <w:footnote w:type="continuationSeparator" w:id="0">
    <w:p w:rsidR="008C1414" w:rsidRDefault="008C1414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Cs w:val="28"/>
      </w:rPr>
      <w:id w:val="-395049374"/>
      <w:docPartObj>
        <w:docPartGallery w:val="Page Numbers (Top of Page)"/>
        <w:docPartUnique/>
      </w:docPartObj>
    </w:sdtPr>
    <w:sdtEndPr/>
    <w:sdtContent>
      <w:p w:rsidR="00994A6A" w:rsidRPr="003C010E" w:rsidRDefault="00994A6A" w:rsidP="003C010E">
        <w:pPr>
          <w:spacing w:after="15" w:line="249" w:lineRule="auto"/>
          <w:ind w:left="-500" w:right="-170"/>
          <w:jc w:val="right"/>
          <w:rPr>
            <w:rFonts w:ascii="Arial Rounded MT Bold" w:hAnsi="Arial Rounded MT Bold"/>
            <w:b/>
            <w:sz w:val="25"/>
            <w:szCs w:val="25"/>
            <w:u w:val="single"/>
          </w:rPr>
        </w:pPr>
        <w:r>
          <w:rPr>
            <w:rFonts w:asciiTheme="majorHAnsi" w:eastAsiaTheme="majorEastAsia" w:hAnsiTheme="majorHAnsi" w:cstheme="majorBidi"/>
            <w:szCs w:val="28"/>
          </w:rPr>
          <w:t>-</w:t>
        </w:r>
        <w:r w:rsidR="00421C23">
          <w:rPr>
            <w:rFonts w:asciiTheme="majorHAnsi" w:eastAsiaTheme="majorEastAsia" w:hAnsiTheme="majorHAnsi" w:cstheme="majorBidi"/>
            <w:szCs w:val="28"/>
          </w:rPr>
          <w:t xml:space="preserve"> </w:t>
        </w:r>
        <w:r>
          <w:rPr>
            <w:rFonts w:asciiTheme="minorHAnsi" w:eastAsiaTheme="minorEastAsia" w:hAnsiTheme="minorHAnsi" w:cs="Times New Roman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</w:rPr>
          <w:fldChar w:fldCharType="separate"/>
        </w:r>
        <w:r w:rsidR="001A081F" w:rsidRPr="001A081F">
          <w:rPr>
            <w:rFonts w:asciiTheme="majorHAnsi" w:eastAsiaTheme="majorEastAsia" w:hAnsiTheme="majorHAnsi" w:cstheme="majorBidi"/>
            <w:noProof/>
            <w:szCs w:val="28"/>
          </w:rPr>
          <w:t>2</w:t>
        </w:r>
        <w:r>
          <w:rPr>
            <w:rFonts w:asciiTheme="majorHAnsi" w:eastAsiaTheme="majorEastAsia" w:hAnsiTheme="majorHAnsi" w:cstheme="majorBidi"/>
            <w:szCs w:val="28"/>
          </w:rPr>
          <w:fldChar w:fldCharType="end"/>
        </w:r>
        <w:r w:rsidR="00421C23">
          <w:rPr>
            <w:rFonts w:asciiTheme="majorHAnsi" w:eastAsiaTheme="majorEastAsia" w:hAnsiTheme="majorHAnsi" w:cstheme="majorBidi"/>
            <w:szCs w:val="28"/>
          </w:rPr>
          <w:t xml:space="preserve"> </w:t>
        </w:r>
        <w:r>
          <w:rPr>
            <w:rFonts w:asciiTheme="majorHAnsi" w:eastAsiaTheme="majorEastAsia" w:hAnsiTheme="majorHAnsi" w:cstheme="majorBidi"/>
            <w:szCs w:val="28"/>
          </w:rPr>
          <w:t>-</w:t>
        </w:r>
        <w:r w:rsidR="003C010E">
          <w:rPr>
            <w:rFonts w:asciiTheme="majorHAnsi" w:eastAsiaTheme="majorEastAsia" w:hAnsiTheme="majorHAnsi" w:cstheme="majorBidi"/>
            <w:szCs w:val="28"/>
          </w:rPr>
          <w:t xml:space="preserve">                               </w:t>
        </w:r>
        <w:r w:rsidR="00AC76BD">
          <w:rPr>
            <w:rFonts w:ascii="Arial Rounded MT Bold" w:hAnsi="Arial Rounded MT Bold"/>
            <w:b/>
            <w:sz w:val="25"/>
            <w:szCs w:val="25"/>
            <w:u w:val="single"/>
          </w:rPr>
          <w:t>RORA. 073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174D" w:rsidRPr="00922CA0" w:rsidRDefault="0007174D" w:rsidP="0007174D">
    <w:pPr>
      <w:spacing w:after="15" w:line="249" w:lineRule="auto"/>
      <w:ind w:left="-510" w:right="-454" w:firstLine="0"/>
      <w:rPr>
        <w:sz w:val="4"/>
        <w:szCs w:val="26"/>
      </w:rPr>
    </w:pPr>
  </w:p>
  <w:p w:rsidR="00922CA0" w:rsidRPr="00922CA0" w:rsidRDefault="00922CA0" w:rsidP="00922CA0">
    <w:pPr>
      <w:spacing w:after="0" w:line="240" w:lineRule="auto"/>
      <w:ind w:left="0" w:right="0" w:firstLine="284"/>
      <w:rPr>
        <w:rFonts w:ascii="Cambria" w:eastAsia="Calibri" w:hAnsi="Cambria" w:cs="Tahoma"/>
        <w:b/>
        <w:color w:val="auto"/>
        <w:sz w:val="27"/>
        <w:szCs w:val="27"/>
        <w:lang w:eastAsia="en-US"/>
      </w:rPr>
    </w:pPr>
    <w:r w:rsidRPr="00922CA0">
      <w:rPr>
        <w:rFonts w:ascii="Cambria" w:eastAsia="Calibri" w:hAnsi="Cambria" w:cs="Tahoma"/>
        <w:b/>
        <w:color w:val="auto"/>
        <w:sz w:val="27"/>
        <w:szCs w:val="27"/>
        <w:lang w:eastAsia="en-US"/>
      </w:rPr>
      <w:t>REPUBLIQUE DEMOCRATIQUE DU CONGO</w:t>
    </w:r>
  </w:p>
  <w:p w:rsidR="0007174D" w:rsidRDefault="0007174D" w:rsidP="00DB6636">
    <w:pPr>
      <w:spacing w:after="15" w:line="249" w:lineRule="auto"/>
      <w:ind w:left="-510" w:right="-454" w:firstLine="2211"/>
      <w:jc w:val="left"/>
      <w:rPr>
        <w:rFonts w:ascii="Berlin Sans FB" w:eastAsia="Berlin Sans FB" w:hAnsi="Berlin Sans FB" w:cs="Berlin Sans FB"/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905B742" wp14:editId="0B541A79">
          <wp:simplePos x="0" y="0"/>
          <wp:positionH relativeFrom="margin">
            <wp:posOffset>1407160</wp:posOffset>
          </wp:positionH>
          <wp:positionV relativeFrom="paragraph">
            <wp:posOffset>199059</wp:posOffset>
          </wp:positionV>
          <wp:extent cx="787179" cy="675861"/>
          <wp:effectExtent l="0" t="0" r="13335" b="10160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87179" cy="6758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</w:rPr>
      <w:t>CON</w:t>
    </w:r>
    <w:r w:rsidRPr="00C20F82">
      <w:rPr>
        <w:rFonts w:ascii="Broadway" w:eastAsia="Berlin Sans FB" w:hAnsi="Broadway" w:cs="Berlin Sans FB"/>
        <w:b/>
      </w:rPr>
      <w:t>S</w:t>
    </w:r>
    <w:r>
      <w:rPr>
        <w:rFonts w:ascii="Berlin Sans FB" w:eastAsia="Berlin Sans FB" w:hAnsi="Berlin Sans FB" w:cs="Berlin Sans FB"/>
        <w:b/>
      </w:rPr>
      <w:t>EIL D’ETAT</w:t>
    </w:r>
  </w:p>
  <w:p w:rsidR="0007174D" w:rsidRDefault="0007174D" w:rsidP="0007174D">
    <w:pPr>
      <w:spacing w:after="15" w:line="249" w:lineRule="auto"/>
      <w:ind w:left="-500" w:right="-737"/>
      <w:rPr>
        <w:b/>
      </w:rPr>
    </w:pPr>
    <w:r>
      <w:rPr>
        <w:b/>
      </w:rPr>
      <w:t xml:space="preserve"> </w:t>
    </w:r>
  </w:p>
  <w:p w:rsidR="0007174D" w:rsidRPr="00ED1A53" w:rsidRDefault="0007174D" w:rsidP="0007174D">
    <w:pPr>
      <w:spacing w:after="15" w:line="249" w:lineRule="auto"/>
      <w:ind w:left="-500" w:right="-737"/>
      <w:rPr>
        <w:b/>
        <w:sz w:val="22"/>
      </w:rPr>
    </w:pPr>
  </w:p>
  <w:p w:rsidR="0007174D" w:rsidRPr="001F5E5B" w:rsidRDefault="0007174D" w:rsidP="0007174D">
    <w:pPr>
      <w:spacing w:after="15" w:line="249" w:lineRule="auto"/>
      <w:ind w:left="-500" w:right="-737"/>
      <w:rPr>
        <w:rFonts w:ascii="Berlin Sans FB" w:eastAsia="Berlin Sans FB" w:hAnsi="Berlin Sans FB" w:cs="Berlin Sans FB"/>
      </w:rPr>
    </w:pPr>
  </w:p>
  <w:p w:rsidR="0007174D" w:rsidRPr="001F5E5B" w:rsidRDefault="0007174D" w:rsidP="003574F5">
    <w:pPr>
      <w:spacing w:after="15" w:line="249" w:lineRule="auto"/>
      <w:ind w:left="-500" w:right="-737" w:firstLine="1776"/>
      <w:rPr>
        <w:b/>
        <w:sz w:val="27"/>
        <w:szCs w:val="27"/>
        <w:u w:val="single"/>
      </w:rPr>
    </w:pPr>
    <w:r w:rsidRPr="003574F5">
      <w:rPr>
        <w:rFonts w:ascii="Broadway" w:eastAsia="Berlin Sans FB" w:hAnsi="Broadway" w:cs="Berlin Sans FB"/>
        <w:b/>
        <w:sz w:val="27"/>
        <w:szCs w:val="27"/>
        <w:u w:val="single"/>
      </w:rPr>
      <w:t>S</w:t>
    </w:r>
    <w:r w:rsidRPr="001F5E5B">
      <w:rPr>
        <w:rFonts w:ascii="Berlin Sans FB" w:eastAsia="Berlin Sans FB" w:hAnsi="Berlin Sans FB" w:cs="Berlin Sans FB"/>
        <w:b/>
        <w:sz w:val="27"/>
        <w:szCs w:val="27"/>
        <w:u w:val="single"/>
      </w:rPr>
      <w:t>ection du Contentieux</w:t>
    </w:r>
  </w:p>
  <w:p w:rsidR="0007174D" w:rsidRPr="0007174D" w:rsidRDefault="006E28EE" w:rsidP="00261D82">
    <w:pPr>
      <w:spacing w:after="15" w:line="249" w:lineRule="auto"/>
      <w:ind w:left="-500" w:right="-737" w:firstLine="784"/>
      <w:rPr>
        <w:i/>
        <w:sz w:val="24"/>
        <w:szCs w:val="26"/>
      </w:rPr>
    </w:pPr>
    <w:r>
      <w:rPr>
        <w:i/>
        <w:sz w:val="24"/>
        <w:szCs w:val="26"/>
      </w:rPr>
      <w:t>Chambre d</w:t>
    </w:r>
    <w:r w:rsidR="00F02ABD">
      <w:rPr>
        <w:i/>
        <w:sz w:val="24"/>
        <w:szCs w:val="26"/>
      </w:rPr>
      <w:t>u Conseil en Référé-</w:t>
    </w:r>
    <w:r w:rsidR="00794B1D">
      <w:rPr>
        <w:i/>
        <w:sz w:val="24"/>
        <w:szCs w:val="26"/>
      </w:rPr>
      <w:t xml:space="preserve">liberté </w:t>
    </w:r>
    <w:r w:rsidR="00261D82">
      <w:rPr>
        <w:i/>
        <w:sz w:val="24"/>
        <w:szCs w:val="26"/>
      </w:rPr>
      <w:t>en appel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10362730"/>
    <w:multiLevelType w:val="hybridMultilevel"/>
    <w:tmpl w:val="420AEC44"/>
    <w:lvl w:ilvl="0" w:tplc="040C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23372239"/>
    <w:multiLevelType w:val="hybridMultilevel"/>
    <w:tmpl w:val="0992933C"/>
    <w:lvl w:ilvl="0" w:tplc="39A25FF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7CB4BA3"/>
    <w:multiLevelType w:val="hybridMultilevel"/>
    <w:tmpl w:val="68588000"/>
    <w:lvl w:ilvl="0" w:tplc="47B8D022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8">
    <w:nsid w:val="376A214B"/>
    <w:multiLevelType w:val="hybridMultilevel"/>
    <w:tmpl w:val="1090A592"/>
    <w:lvl w:ilvl="0" w:tplc="040C0005">
      <w:start w:val="1"/>
      <w:numFmt w:val="bullet"/>
      <w:lvlText w:val=""/>
      <w:lvlJc w:val="left"/>
      <w:pPr>
        <w:ind w:left="645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9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2">
    <w:nsid w:val="509110BE"/>
    <w:multiLevelType w:val="hybridMultilevel"/>
    <w:tmpl w:val="50E03804"/>
    <w:lvl w:ilvl="0" w:tplc="6424325E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  <w:color w:val="auto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7603D9"/>
    <w:multiLevelType w:val="hybridMultilevel"/>
    <w:tmpl w:val="300ED6D2"/>
    <w:lvl w:ilvl="0" w:tplc="040C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5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86505E"/>
    <w:multiLevelType w:val="hybridMultilevel"/>
    <w:tmpl w:val="4600DDC6"/>
    <w:lvl w:ilvl="0" w:tplc="B9AA5688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>
    <w:nsid w:val="73357C97"/>
    <w:multiLevelType w:val="hybridMultilevel"/>
    <w:tmpl w:val="C7964FCC"/>
    <w:lvl w:ilvl="0" w:tplc="D9EA6060">
      <w:start w:val="1"/>
      <w:numFmt w:val="decimal"/>
      <w:lvlText w:val="%1."/>
      <w:lvlJc w:val="left"/>
      <w:pPr>
        <w:ind w:left="12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78" w:hanging="360"/>
      </w:pPr>
    </w:lvl>
    <w:lvl w:ilvl="2" w:tplc="040C001B" w:tentative="1">
      <w:start w:val="1"/>
      <w:numFmt w:val="lowerRoman"/>
      <w:lvlText w:val="%3."/>
      <w:lvlJc w:val="right"/>
      <w:pPr>
        <w:ind w:left="2698" w:hanging="180"/>
      </w:pPr>
    </w:lvl>
    <w:lvl w:ilvl="3" w:tplc="040C000F" w:tentative="1">
      <w:start w:val="1"/>
      <w:numFmt w:val="decimal"/>
      <w:lvlText w:val="%4."/>
      <w:lvlJc w:val="left"/>
      <w:pPr>
        <w:ind w:left="3418" w:hanging="360"/>
      </w:pPr>
    </w:lvl>
    <w:lvl w:ilvl="4" w:tplc="040C0019" w:tentative="1">
      <w:start w:val="1"/>
      <w:numFmt w:val="lowerLetter"/>
      <w:lvlText w:val="%5."/>
      <w:lvlJc w:val="left"/>
      <w:pPr>
        <w:ind w:left="4138" w:hanging="360"/>
      </w:pPr>
    </w:lvl>
    <w:lvl w:ilvl="5" w:tplc="040C001B" w:tentative="1">
      <w:start w:val="1"/>
      <w:numFmt w:val="lowerRoman"/>
      <w:lvlText w:val="%6."/>
      <w:lvlJc w:val="right"/>
      <w:pPr>
        <w:ind w:left="4858" w:hanging="180"/>
      </w:pPr>
    </w:lvl>
    <w:lvl w:ilvl="6" w:tplc="040C000F" w:tentative="1">
      <w:start w:val="1"/>
      <w:numFmt w:val="decimal"/>
      <w:lvlText w:val="%7."/>
      <w:lvlJc w:val="left"/>
      <w:pPr>
        <w:ind w:left="5578" w:hanging="360"/>
      </w:pPr>
    </w:lvl>
    <w:lvl w:ilvl="7" w:tplc="040C0019" w:tentative="1">
      <w:start w:val="1"/>
      <w:numFmt w:val="lowerLetter"/>
      <w:lvlText w:val="%8."/>
      <w:lvlJc w:val="left"/>
      <w:pPr>
        <w:ind w:left="6298" w:hanging="360"/>
      </w:pPr>
    </w:lvl>
    <w:lvl w:ilvl="8" w:tplc="040C001B" w:tentative="1">
      <w:start w:val="1"/>
      <w:numFmt w:val="lowerRoman"/>
      <w:lvlText w:val="%9."/>
      <w:lvlJc w:val="right"/>
      <w:pPr>
        <w:ind w:left="7018" w:hanging="180"/>
      </w:pPr>
    </w:lvl>
  </w:abstractNum>
  <w:abstractNum w:abstractNumId="19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8"/>
  </w:num>
  <w:num w:numId="4">
    <w:abstractNumId w:val="17"/>
  </w:num>
  <w:num w:numId="5">
    <w:abstractNumId w:val="0"/>
  </w:num>
  <w:num w:numId="6">
    <w:abstractNumId w:val="11"/>
  </w:num>
  <w:num w:numId="7">
    <w:abstractNumId w:val="1"/>
  </w:num>
  <w:num w:numId="8">
    <w:abstractNumId w:val="2"/>
  </w:num>
  <w:num w:numId="9">
    <w:abstractNumId w:val="4"/>
  </w:num>
  <w:num w:numId="10">
    <w:abstractNumId w:val="7"/>
  </w:num>
  <w:num w:numId="11">
    <w:abstractNumId w:val="15"/>
  </w:num>
  <w:num w:numId="12">
    <w:abstractNumId w:val="10"/>
  </w:num>
  <w:num w:numId="13">
    <w:abstractNumId w:val="14"/>
  </w:num>
  <w:num w:numId="14">
    <w:abstractNumId w:val="18"/>
  </w:num>
  <w:num w:numId="15">
    <w:abstractNumId w:val="6"/>
  </w:num>
  <w:num w:numId="16">
    <w:abstractNumId w:val="13"/>
  </w:num>
  <w:num w:numId="17">
    <w:abstractNumId w:val="16"/>
  </w:num>
  <w:num w:numId="18">
    <w:abstractNumId w:val="3"/>
  </w:num>
  <w:num w:numId="19">
    <w:abstractNumId w:val="1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1774"/>
    <w:rsid w:val="000033D0"/>
    <w:rsid w:val="000045D6"/>
    <w:rsid w:val="00004782"/>
    <w:rsid w:val="0000510F"/>
    <w:rsid w:val="00005308"/>
    <w:rsid w:val="00005E07"/>
    <w:rsid w:val="000103BE"/>
    <w:rsid w:val="00011F60"/>
    <w:rsid w:val="00011FCC"/>
    <w:rsid w:val="00014250"/>
    <w:rsid w:val="000147CA"/>
    <w:rsid w:val="000151B7"/>
    <w:rsid w:val="0001556C"/>
    <w:rsid w:val="0002024D"/>
    <w:rsid w:val="00020318"/>
    <w:rsid w:val="00020F7E"/>
    <w:rsid w:val="00022E70"/>
    <w:rsid w:val="00022FE5"/>
    <w:rsid w:val="00023313"/>
    <w:rsid w:val="00024974"/>
    <w:rsid w:val="00027560"/>
    <w:rsid w:val="00032031"/>
    <w:rsid w:val="000334C1"/>
    <w:rsid w:val="00035E74"/>
    <w:rsid w:val="00036C7F"/>
    <w:rsid w:val="000375E5"/>
    <w:rsid w:val="000401E4"/>
    <w:rsid w:val="00040E92"/>
    <w:rsid w:val="0004107C"/>
    <w:rsid w:val="000438C0"/>
    <w:rsid w:val="00043E57"/>
    <w:rsid w:val="00046AE7"/>
    <w:rsid w:val="00047A8E"/>
    <w:rsid w:val="00050A07"/>
    <w:rsid w:val="000545CC"/>
    <w:rsid w:val="0005557A"/>
    <w:rsid w:val="00055BE4"/>
    <w:rsid w:val="00057331"/>
    <w:rsid w:val="000574EF"/>
    <w:rsid w:val="000602B4"/>
    <w:rsid w:val="00064F1C"/>
    <w:rsid w:val="00065BD3"/>
    <w:rsid w:val="0007174D"/>
    <w:rsid w:val="000724CA"/>
    <w:rsid w:val="00073611"/>
    <w:rsid w:val="00073F69"/>
    <w:rsid w:val="0007452F"/>
    <w:rsid w:val="0007546C"/>
    <w:rsid w:val="000807F9"/>
    <w:rsid w:val="00080E9E"/>
    <w:rsid w:val="00081056"/>
    <w:rsid w:val="00081335"/>
    <w:rsid w:val="00081FE8"/>
    <w:rsid w:val="000846DF"/>
    <w:rsid w:val="000853D6"/>
    <w:rsid w:val="000873E5"/>
    <w:rsid w:val="000874A1"/>
    <w:rsid w:val="0009415A"/>
    <w:rsid w:val="000954F9"/>
    <w:rsid w:val="0009675B"/>
    <w:rsid w:val="000969E9"/>
    <w:rsid w:val="000A07FB"/>
    <w:rsid w:val="000A100D"/>
    <w:rsid w:val="000A18AB"/>
    <w:rsid w:val="000A1A49"/>
    <w:rsid w:val="000A1A6D"/>
    <w:rsid w:val="000A1DB3"/>
    <w:rsid w:val="000A236F"/>
    <w:rsid w:val="000A5261"/>
    <w:rsid w:val="000A6858"/>
    <w:rsid w:val="000A6E7E"/>
    <w:rsid w:val="000A75BE"/>
    <w:rsid w:val="000B17B9"/>
    <w:rsid w:val="000B24AA"/>
    <w:rsid w:val="000B3D18"/>
    <w:rsid w:val="000C23C0"/>
    <w:rsid w:val="000C507E"/>
    <w:rsid w:val="000C6633"/>
    <w:rsid w:val="000C7EAC"/>
    <w:rsid w:val="000C7F02"/>
    <w:rsid w:val="000D132B"/>
    <w:rsid w:val="000D1AA4"/>
    <w:rsid w:val="000D20E9"/>
    <w:rsid w:val="000D249A"/>
    <w:rsid w:val="000D2A4B"/>
    <w:rsid w:val="000D5783"/>
    <w:rsid w:val="000D615D"/>
    <w:rsid w:val="000E1562"/>
    <w:rsid w:val="000E2823"/>
    <w:rsid w:val="000E40A0"/>
    <w:rsid w:val="000E6DDB"/>
    <w:rsid w:val="000E757D"/>
    <w:rsid w:val="000F0673"/>
    <w:rsid w:val="000F4EC4"/>
    <w:rsid w:val="00101613"/>
    <w:rsid w:val="001022FB"/>
    <w:rsid w:val="001028E8"/>
    <w:rsid w:val="00103BA8"/>
    <w:rsid w:val="00107DE9"/>
    <w:rsid w:val="00113967"/>
    <w:rsid w:val="00113EC1"/>
    <w:rsid w:val="0011440C"/>
    <w:rsid w:val="001153DD"/>
    <w:rsid w:val="00115F45"/>
    <w:rsid w:val="00116AC0"/>
    <w:rsid w:val="00121448"/>
    <w:rsid w:val="00121464"/>
    <w:rsid w:val="001222ED"/>
    <w:rsid w:val="00123BD1"/>
    <w:rsid w:val="0012428A"/>
    <w:rsid w:val="00126533"/>
    <w:rsid w:val="00130303"/>
    <w:rsid w:val="00132F0E"/>
    <w:rsid w:val="00134554"/>
    <w:rsid w:val="00134F7B"/>
    <w:rsid w:val="0013512B"/>
    <w:rsid w:val="00135CB4"/>
    <w:rsid w:val="00137618"/>
    <w:rsid w:val="0013781F"/>
    <w:rsid w:val="001403E8"/>
    <w:rsid w:val="001441B1"/>
    <w:rsid w:val="00145193"/>
    <w:rsid w:val="00145C93"/>
    <w:rsid w:val="00146D77"/>
    <w:rsid w:val="001521B2"/>
    <w:rsid w:val="00152C04"/>
    <w:rsid w:val="00152EB2"/>
    <w:rsid w:val="00156F67"/>
    <w:rsid w:val="00157DCF"/>
    <w:rsid w:val="0016276F"/>
    <w:rsid w:val="00162C8A"/>
    <w:rsid w:val="0016723F"/>
    <w:rsid w:val="0016791B"/>
    <w:rsid w:val="001704FA"/>
    <w:rsid w:val="0017090F"/>
    <w:rsid w:val="00174D54"/>
    <w:rsid w:val="0018088E"/>
    <w:rsid w:val="00180C64"/>
    <w:rsid w:val="0018100A"/>
    <w:rsid w:val="00182441"/>
    <w:rsid w:val="00183913"/>
    <w:rsid w:val="0019173A"/>
    <w:rsid w:val="00192695"/>
    <w:rsid w:val="001964E9"/>
    <w:rsid w:val="00196B1F"/>
    <w:rsid w:val="00197745"/>
    <w:rsid w:val="001A0317"/>
    <w:rsid w:val="001A081F"/>
    <w:rsid w:val="001A0EAD"/>
    <w:rsid w:val="001A28FE"/>
    <w:rsid w:val="001A333D"/>
    <w:rsid w:val="001A65A6"/>
    <w:rsid w:val="001A6A8F"/>
    <w:rsid w:val="001B1542"/>
    <w:rsid w:val="001B2FB5"/>
    <w:rsid w:val="001B3225"/>
    <w:rsid w:val="001B3B95"/>
    <w:rsid w:val="001B6958"/>
    <w:rsid w:val="001B6C6B"/>
    <w:rsid w:val="001B7B82"/>
    <w:rsid w:val="001B7EFE"/>
    <w:rsid w:val="001C0119"/>
    <w:rsid w:val="001C32AC"/>
    <w:rsid w:val="001C448B"/>
    <w:rsid w:val="001C51D8"/>
    <w:rsid w:val="001C581D"/>
    <w:rsid w:val="001C58AF"/>
    <w:rsid w:val="001C5942"/>
    <w:rsid w:val="001C6683"/>
    <w:rsid w:val="001C6F94"/>
    <w:rsid w:val="001D0939"/>
    <w:rsid w:val="001D3F67"/>
    <w:rsid w:val="001D455A"/>
    <w:rsid w:val="001D700F"/>
    <w:rsid w:val="001E0708"/>
    <w:rsid w:val="001E0B4F"/>
    <w:rsid w:val="001E22C6"/>
    <w:rsid w:val="001E3BBE"/>
    <w:rsid w:val="001E464E"/>
    <w:rsid w:val="001E4F5B"/>
    <w:rsid w:val="001E75A2"/>
    <w:rsid w:val="001E776D"/>
    <w:rsid w:val="001E7A9D"/>
    <w:rsid w:val="001E7E06"/>
    <w:rsid w:val="001F0FCA"/>
    <w:rsid w:val="001F25A7"/>
    <w:rsid w:val="001F2AF7"/>
    <w:rsid w:val="001F4878"/>
    <w:rsid w:val="001F55DE"/>
    <w:rsid w:val="001F5E5B"/>
    <w:rsid w:val="001F7BC6"/>
    <w:rsid w:val="00200DF4"/>
    <w:rsid w:val="00200F6A"/>
    <w:rsid w:val="00202522"/>
    <w:rsid w:val="00202C3C"/>
    <w:rsid w:val="00204784"/>
    <w:rsid w:val="002069A2"/>
    <w:rsid w:val="00206DF1"/>
    <w:rsid w:val="00207C3B"/>
    <w:rsid w:val="002110F4"/>
    <w:rsid w:val="0021269C"/>
    <w:rsid w:val="00212C2C"/>
    <w:rsid w:val="00212CAC"/>
    <w:rsid w:val="00214049"/>
    <w:rsid w:val="0021448D"/>
    <w:rsid w:val="0021515C"/>
    <w:rsid w:val="00215A9D"/>
    <w:rsid w:val="00220236"/>
    <w:rsid w:val="00221AF2"/>
    <w:rsid w:val="002231C3"/>
    <w:rsid w:val="00223ACA"/>
    <w:rsid w:val="0022407B"/>
    <w:rsid w:val="00224A59"/>
    <w:rsid w:val="00225C31"/>
    <w:rsid w:val="00227BDF"/>
    <w:rsid w:val="002308A1"/>
    <w:rsid w:val="002315AE"/>
    <w:rsid w:val="00232CEC"/>
    <w:rsid w:val="00232D7E"/>
    <w:rsid w:val="00233412"/>
    <w:rsid w:val="0023406A"/>
    <w:rsid w:val="00235084"/>
    <w:rsid w:val="00235632"/>
    <w:rsid w:val="002367D0"/>
    <w:rsid w:val="002368F2"/>
    <w:rsid w:val="0024104E"/>
    <w:rsid w:val="0024227E"/>
    <w:rsid w:val="002425F0"/>
    <w:rsid w:val="00242A8C"/>
    <w:rsid w:val="00242B20"/>
    <w:rsid w:val="002455FD"/>
    <w:rsid w:val="00245600"/>
    <w:rsid w:val="002467C7"/>
    <w:rsid w:val="00247256"/>
    <w:rsid w:val="00247671"/>
    <w:rsid w:val="00250870"/>
    <w:rsid w:val="00251DD6"/>
    <w:rsid w:val="0025286D"/>
    <w:rsid w:val="00252ACC"/>
    <w:rsid w:val="0025376D"/>
    <w:rsid w:val="00256C51"/>
    <w:rsid w:val="00260475"/>
    <w:rsid w:val="0026071C"/>
    <w:rsid w:val="00261D82"/>
    <w:rsid w:val="00265604"/>
    <w:rsid w:val="00265872"/>
    <w:rsid w:val="00265F67"/>
    <w:rsid w:val="002706F5"/>
    <w:rsid w:val="00271250"/>
    <w:rsid w:val="002714DB"/>
    <w:rsid w:val="002722A5"/>
    <w:rsid w:val="002728B0"/>
    <w:rsid w:val="00273D23"/>
    <w:rsid w:val="00276158"/>
    <w:rsid w:val="00276717"/>
    <w:rsid w:val="00276F71"/>
    <w:rsid w:val="00281304"/>
    <w:rsid w:val="00281F41"/>
    <w:rsid w:val="00283A01"/>
    <w:rsid w:val="00284D25"/>
    <w:rsid w:val="00292BB6"/>
    <w:rsid w:val="002940F7"/>
    <w:rsid w:val="00294FC2"/>
    <w:rsid w:val="00295025"/>
    <w:rsid w:val="0029512B"/>
    <w:rsid w:val="00295154"/>
    <w:rsid w:val="0029567C"/>
    <w:rsid w:val="00296A17"/>
    <w:rsid w:val="002A1926"/>
    <w:rsid w:val="002A1F9D"/>
    <w:rsid w:val="002A3DA5"/>
    <w:rsid w:val="002B1809"/>
    <w:rsid w:val="002B1D70"/>
    <w:rsid w:val="002B1E3F"/>
    <w:rsid w:val="002B41E2"/>
    <w:rsid w:val="002B445E"/>
    <w:rsid w:val="002B480E"/>
    <w:rsid w:val="002B6A44"/>
    <w:rsid w:val="002B6F78"/>
    <w:rsid w:val="002C07E0"/>
    <w:rsid w:val="002C143C"/>
    <w:rsid w:val="002C1B19"/>
    <w:rsid w:val="002C2109"/>
    <w:rsid w:val="002C23E4"/>
    <w:rsid w:val="002C353C"/>
    <w:rsid w:val="002C7215"/>
    <w:rsid w:val="002D02C7"/>
    <w:rsid w:val="002D234F"/>
    <w:rsid w:val="002D2B37"/>
    <w:rsid w:val="002D3AD3"/>
    <w:rsid w:val="002D3C15"/>
    <w:rsid w:val="002D409B"/>
    <w:rsid w:val="002D4515"/>
    <w:rsid w:val="002D53D8"/>
    <w:rsid w:val="002D6A84"/>
    <w:rsid w:val="002D70E3"/>
    <w:rsid w:val="002E0C20"/>
    <w:rsid w:val="002E282A"/>
    <w:rsid w:val="002E3A38"/>
    <w:rsid w:val="002E4E45"/>
    <w:rsid w:val="002E5159"/>
    <w:rsid w:val="002E5EC2"/>
    <w:rsid w:val="002E5F8D"/>
    <w:rsid w:val="002E741D"/>
    <w:rsid w:val="002F0729"/>
    <w:rsid w:val="002F2ECE"/>
    <w:rsid w:val="002F373E"/>
    <w:rsid w:val="002F4538"/>
    <w:rsid w:val="002F4CC3"/>
    <w:rsid w:val="002F5C28"/>
    <w:rsid w:val="002F62F6"/>
    <w:rsid w:val="002F768D"/>
    <w:rsid w:val="0030078A"/>
    <w:rsid w:val="00301BDC"/>
    <w:rsid w:val="00303153"/>
    <w:rsid w:val="003041FA"/>
    <w:rsid w:val="0030478F"/>
    <w:rsid w:val="0030512F"/>
    <w:rsid w:val="00305BE1"/>
    <w:rsid w:val="00305FF5"/>
    <w:rsid w:val="0031120F"/>
    <w:rsid w:val="00313D2D"/>
    <w:rsid w:val="003149BC"/>
    <w:rsid w:val="00317993"/>
    <w:rsid w:val="0032060D"/>
    <w:rsid w:val="00320965"/>
    <w:rsid w:val="00320ADA"/>
    <w:rsid w:val="0032223E"/>
    <w:rsid w:val="00324B2B"/>
    <w:rsid w:val="00326BEC"/>
    <w:rsid w:val="00327A88"/>
    <w:rsid w:val="003305F1"/>
    <w:rsid w:val="00334045"/>
    <w:rsid w:val="00334239"/>
    <w:rsid w:val="00334614"/>
    <w:rsid w:val="0033791B"/>
    <w:rsid w:val="0034047A"/>
    <w:rsid w:val="00340559"/>
    <w:rsid w:val="00341B2C"/>
    <w:rsid w:val="003427A7"/>
    <w:rsid w:val="003431F4"/>
    <w:rsid w:val="0034487F"/>
    <w:rsid w:val="00345CC3"/>
    <w:rsid w:val="00346143"/>
    <w:rsid w:val="00350031"/>
    <w:rsid w:val="00350190"/>
    <w:rsid w:val="00350374"/>
    <w:rsid w:val="003512D0"/>
    <w:rsid w:val="00351506"/>
    <w:rsid w:val="00353D8F"/>
    <w:rsid w:val="00355945"/>
    <w:rsid w:val="00356B59"/>
    <w:rsid w:val="003574F5"/>
    <w:rsid w:val="00357E71"/>
    <w:rsid w:val="00357F05"/>
    <w:rsid w:val="00362EA6"/>
    <w:rsid w:val="00363C3F"/>
    <w:rsid w:val="0036651A"/>
    <w:rsid w:val="00367C49"/>
    <w:rsid w:val="003709BF"/>
    <w:rsid w:val="00371504"/>
    <w:rsid w:val="00380B2C"/>
    <w:rsid w:val="003823F5"/>
    <w:rsid w:val="00382F77"/>
    <w:rsid w:val="0038455A"/>
    <w:rsid w:val="0038778D"/>
    <w:rsid w:val="00387F01"/>
    <w:rsid w:val="003920B2"/>
    <w:rsid w:val="00395B5C"/>
    <w:rsid w:val="00396ED4"/>
    <w:rsid w:val="003A10A8"/>
    <w:rsid w:val="003A2C43"/>
    <w:rsid w:val="003A3AAB"/>
    <w:rsid w:val="003A4223"/>
    <w:rsid w:val="003A6433"/>
    <w:rsid w:val="003A6682"/>
    <w:rsid w:val="003A682F"/>
    <w:rsid w:val="003A7434"/>
    <w:rsid w:val="003A7A9C"/>
    <w:rsid w:val="003C010E"/>
    <w:rsid w:val="003C052F"/>
    <w:rsid w:val="003C2ED9"/>
    <w:rsid w:val="003C3687"/>
    <w:rsid w:val="003C3B21"/>
    <w:rsid w:val="003D066F"/>
    <w:rsid w:val="003D2163"/>
    <w:rsid w:val="003D2B83"/>
    <w:rsid w:val="003D3D33"/>
    <w:rsid w:val="003D453D"/>
    <w:rsid w:val="003D6F08"/>
    <w:rsid w:val="003D7BA9"/>
    <w:rsid w:val="003D7BE9"/>
    <w:rsid w:val="003E0416"/>
    <w:rsid w:val="003E18DE"/>
    <w:rsid w:val="003E2164"/>
    <w:rsid w:val="003E3FDD"/>
    <w:rsid w:val="003E47F7"/>
    <w:rsid w:val="003E4B0F"/>
    <w:rsid w:val="003E53D3"/>
    <w:rsid w:val="003E6C2F"/>
    <w:rsid w:val="003F1A30"/>
    <w:rsid w:val="003F216D"/>
    <w:rsid w:val="003F22D4"/>
    <w:rsid w:val="003F2457"/>
    <w:rsid w:val="003F2A76"/>
    <w:rsid w:val="003F3279"/>
    <w:rsid w:val="003F341F"/>
    <w:rsid w:val="003F7EF8"/>
    <w:rsid w:val="0040108D"/>
    <w:rsid w:val="00402E8B"/>
    <w:rsid w:val="00403050"/>
    <w:rsid w:val="0040328D"/>
    <w:rsid w:val="00403436"/>
    <w:rsid w:val="004045EB"/>
    <w:rsid w:val="00405CD3"/>
    <w:rsid w:val="00405F46"/>
    <w:rsid w:val="00406B23"/>
    <w:rsid w:val="00410166"/>
    <w:rsid w:val="00411963"/>
    <w:rsid w:val="00415BFD"/>
    <w:rsid w:val="00416483"/>
    <w:rsid w:val="00416CEA"/>
    <w:rsid w:val="00420E9B"/>
    <w:rsid w:val="00420FBD"/>
    <w:rsid w:val="00421C23"/>
    <w:rsid w:val="00423B60"/>
    <w:rsid w:val="00425256"/>
    <w:rsid w:val="00427D97"/>
    <w:rsid w:val="00430E0A"/>
    <w:rsid w:val="004325A9"/>
    <w:rsid w:val="00432BAE"/>
    <w:rsid w:val="00432BF9"/>
    <w:rsid w:val="00434180"/>
    <w:rsid w:val="0043721B"/>
    <w:rsid w:val="00437FFA"/>
    <w:rsid w:val="00443631"/>
    <w:rsid w:val="004443B3"/>
    <w:rsid w:val="004471B4"/>
    <w:rsid w:val="00447314"/>
    <w:rsid w:val="00451A61"/>
    <w:rsid w:val="00454C02"/>
    <w:rsid w:val="00454F40"/>
    <w:rsid w:val="004552F5"/>
    <w:rsid w:val="00455A7F"/>
    <w:rsid w:val="00455CDD"/>
    <w:rsid w:val="00457142"/>
    <w:rsid w:val="0045744F"/>
    <w:rsid w:val="00461496"/>
    <w:rsid w:val="0046187A"/>
    <w:rsid w:val="00462E88"/>
    <w:rsid w:val="00463160"/>
    <w:rsid w:val="0047044A"/>
    <w:rsid w:val="00471499"/>
    <w:rsid w:val="00472693"/>
    <w:rsid w:val="00473231"/>
    <w:rsid w:val="00475035"/>
    <w:rsid w:val="00480917"/>
    <w:rsid w:val="00482812"/>
    <w:rsid w:val="00483BAB"/>
    <w:rsid w:val="004867AF"/>
    <w:rsid w:val="00486A0A"/>
    <w:rsid w:val="00487889"/>
    <w:rsid w:val="00490F4B"/>
    <w:rsid w:val="0049252C"/>
    <w:rsid w:val="0049378C"/>
    <w:rsid w:val="0049574B"/>
    <w:rsid w:val="004A2557"/>
    <w:rsid w:val="004A2618"/>
    <w:rsid w:val="004A2A89"/>
    <w:rsid w:val="004A3B70"/>
    <w:rsid w:val="004A4586"/>
    <w:rsid w:val="004A54AF"/>
    <w:rsid w:val="004A6BDB"/>
    <w:rsid w:val="004B0206"/>
    <w:rsid w:val="004B059A"/>
    <w:rsid w:val="004B1568"/>
    <w:rsid w:val="004B19E6"/>
    <w:rsid w:val="004B2D24"/>
    <w:rsid w:val="004B3B85"/>
    <w:rsid w:val="004B431D"/>
    <w:rsid w:val="004B56F8"/>
    <w:rsid w:val="004B6585"/>
    <w:rsid w:val="004B684A"/>
    <w:rsid w:val="004B7B5A"/>
    <w:rsid w:val="004C10F5"/>
    <w:rsid w:val="004C1D01"/>
    <w:rsid w:val="004C2B8E"/>
    <w:rsid w:val="004C30F7"/>
    <w:rsid w:val="004C3116"/>
    <w:rsid w:val="004C3147"/>
    <w:rsid w:val="004C3CF0"/>
    <w:rsid w:val="004C3E77"/>
    <w:rsid w:val="004C4604"/>
    <w:rsid w:val="004C4E8F"/>
    <w:rsid w:val="004C52A4"/>
    <w:rsid w:val="004C70E0"/>
    <w:rsid w:val="004C7494"/>
    <w:rsid w:val="004D551F"/>
    <w:rsid w:val="004D660E"/>
    <w:rsid w:val="004D7461"/>
    <w:rsid w:val="004D7927"/>
    <w:rsid w:val="004E0A1A"/>
    <w:rsid w:val="004E257F"/>
    <w:rsid w:val="004E2758"/>
    <w:rsid w:val="004E37CB"/>
    <w:rsid w:val="004E590C"/>
    <w:rsid w:val="004F1072"/>
    <w:rsid w:val="004F36F5"/>
    <w:rsid w:val="004F3BFD"/>
    <w:rsid w:val="004F4C6D"/>
    <w:rsid w:val="004F54FE"/>
    <w:rsid w:val="004F60E5"/>
    <w:rsid w:val="004F7578"/>
    <w:rsid w:val="004F7B1A"/>
    <w:rsid w:val="0050089D"/>
    <w:rsid w:val="00500DA6"/>
    <w:rsid w:val="00501440"/>
    <w:rsid w:val="005028B6"/>
    <w:rsid w:val="0050370C"/>
    <w:rsid w:val="00503819"/>
    <w:rsid w:val="00505BB5"/>
    <w:rsid w:val="00506FAB"/>
    <w:rsid w:val="00507081"/>
    <w:rsid w:val="0050708F"/>
    <w:rsid w:val="005113F0"/>
    <w:rsid w:val="00511FC9"/>
    <w:rsid w:val="00512D1E"/>
    <w:rsid w:val="0051457C"/>
    <w:rsid w:val="0051681E"/>
    <w:rsid w:val="00517424"/>
    <w:rsid w:val="00517667"/>
    <w:rsid w:val="005216AA"/>
    <w:rsid w:val="00522ADB"/>
    <w:rsid w:val="005249F5"/>
    <w:rsid w:val="0052573B"/>
    <w:rsid w:val="00530BFD"/>
    <w:rsid w:val="00531A78"/>
    <w:rsid w:val="00532127"/>
    <w:rsid w:val="00532B09"/>
    <w:rsid w:val="00536C38"/>
    <w:rsid w:val="005374A6"/>
    <w:rsid w:val="005374D4"/>
    <w:rsid w:val="005406EB"/>
    <w:rsid w:val="00540C3E"/>
    <w:rsid w:val="00540E52"/>
    <w:rsid w:val="00541ECF"/>
    <w:rsid w:val="0054244D"/>
    <w:rsid w:val="005453B7"/>
    <w:rsid w:val="00545F31"/>
    <w:rsid w:val="00546BDA"/>
    <w:rsid w:val="00547C75"/>
    <w:rsid w:val="0055286E"/>
    <w:rsid w:val="00553664"/>
    <w:rsid w:val="0055455C"/>
    <w:rsid w:val="00555DEE"/>
    <w:rsid w:val="00556D05"/>
    <w:rsid w:val="00560489"/>
    <w:rsid w:val="00561261"/>
    <w:rsid w:val="00564984"/>
    <w:rsid w:val="00565067"/>
    <w:rsid w:val="005673AA"/>
    <w:rsid w:val="0057247C"/>
    <w:rsid w:val="0057331D"/>
    <w:rsid w:val="00573E88"/>
    <w:rsid w:val="00574E82"/>
    <w:rsid w:val="00576085"/>
    <w:rsid w:val="005801C3"/>
    <w:rsid w:val="005810FB"/>
    <w:rsid w:val="005811A6"/>
    <w:rsid w:val="00581E68"/>
    <w:rsid w:val="00582F6A"/>
    <w:rsid w:val="005830B1"/>
    <w:rsid w:val="00583308"/>
    <w:rsid w:val="005837B7"/>
    <w:rsid w:val="00584C4E"/>
    <w:rsid w:val="00586A6F"/>
    <w:rsid w:val="00590AB0"/>
    <w:rsid w:val="00591F09"/>
    <w:rsid w:val="005924B4"/>
    <w:rsid w:val="005967D4"/>
    <w:rsid w:val="005970C4"/>
    <w:rsid w:val="00597F6D"/>
    <w:rsid w:val="005A0CF1"/>
    <w:rsid w:val="005A2AB6"/>
    <w:rsid w:val="005A3BF4"/>
    <w:rsid w:val="005A4A72"/>
    <w:rsid w:val="005A4FBB"/>
    <w:rsid w:val="005A6CD4"/>
    <w:rsid w:val="005A7EAE"/>
    <w:rsid w:val="005B0014"/>
    <w:rsid w:val="005B00E9"/>
    <w:rsid w:val="005B25DA"/>
    <w:rsid w:val="005B5A75"/>
    <w:rsid w:val="005B601A"/>
    <w:rsid w:val="005B70F8"/>
    <w:rsid w:val="005B7770"/>
    <w:rsid w:val="005C2344"/>
    <w:rsid w:val="005C2F5E"/>
    <w:rsid w:val="005C5277"/>
    <w:rsid w:val="005C69E4"/>
    <w:rsid w:val="005D00EF"/>
    <w:rsid w:val="005D1646"/>
    <w:rsid w:val="005D2513"/>
    <w:rsid w:val="005D282B"/>
    <w:rsid w:val="005D407C"/>
    <w:rsid w:val="005D6082"/>
    <w:rsid w:val="005E068E"/>
    <w:rsid w:val="005E3CB2"/>
    <w:rsid w:val="005E526A"/>
    <w:rsid w:val="005E56F4"/>
    <w:rsid w:val="005F2B40"/>
    <w:rsid w:val="005F3547"/>
    <w:rsid w:val="005F5AFB"/>
    <w:rsid w:val="005F77C3"/>
    <w:rsid w:val="005F7FB5"/>
    <w:rsid w:val="0060065E"/>
    <w:rsid w:val="00602316"/>
    <w:rsid w:val="00611B2B"/>
    <w:rsid w:val="006125A0"/>
    <w:rsid w:val="006125FF"/>
    <w:rsid w:val="00625083"/>
    <w:rsid w:val="00625DF4"/>
    <w:rsid w:val="00626B70"/>
    <w:rsid w:val="006317ED"/>
    <w:rsid w:val="00632643"/>
    <w:rsid w:val="006334B9"/>
    <w:rsid w:val="00633D6C"/>
    <w:rsid w:val="006353D2"/>
    <w:rsid w:val="006367E9"/>
    <w:rsid w:val="00643CD6"/>
    <w:rsid w:val="00643DB2"/>
    <w:rsid w:val="00644A3E"/>
    <w:rsid w:val="00646056"/>
    <w:rsid w:val="00650FCA"/>
    <w:rsid w:val="00660125"/>
    <w:rsid w:val="0066189A"/>
    <w:rsid w:val="006627D5"/>
    <w:rsid w:val="0066482A"/>
    <w:rsid w:val="006652FA"/>
    <w:rsid w:val="00665B91"/>
    <w:rsid w:val="00667462"/>
    <w:rsid w:val="00667AFE"/>
    <w:rsid w:val="006712DA"/>
    <w:rsid w:val="00671957"/>
    <w:rsid w:val="00671CA1"/>
    <w:rsid w:val="006722EA"/>
    <w:rsid w:val="00673725"/>
    <w:rsid w:val="00673A81"/>
    <w:rsid w:val="00675ADF"/>
    <w:rsid w:val="00676B65"/>
    <w:rsid w:val="0068310B"/>
    <w:rsid w:val="00685BBE"/>
    <w:rsid w:val="0068623E"/>
    <w:rsid w:val="0068625B"/>
    <w:rsid w:val="0068627F"/>
    <w:rsid w:val="0068629F"/>
    <w:rsid w:val="0069010F"/>
    <w:rsid w:val="0069149B"/>
    <w:rsid w:val="00691BBD"/>
    <w:rsid w:val="00692180"/>
    <w:rsid w:val="00695857"/>
    <w:rsid w:val="00695E93"/>
    <w:rsid w:val="006964A9"/>
    <w:rsid w:val="0069678D"/>
    <w:rsid w:val="006A11A8"/>
    <w:rsid w:val="006A127F"/>
    <w:rsid w:val="006A4FDF"/>
    <w:rsid w:val="006A66EF"/>
    <w:rsid w:val="006A72EE"/>
    <w:rsid w:val="006B0F90"/>
    <w:rsid w:val="006B3B29"/>
    <w:rsid w:val="006B3E7B"/>
    <w:rsid w:val="006B4431"/>
    <w:rsid w:val="006B4E43"/>
    <w:rsid w:val="006B5AF1"/>
    <w:rsid w:val="006B6AE5"/>
    <w:rsid w:val="006B7BFA"/>
    <w:rsid w:val="006C0278"/>
    <w:rsid w:val="006C1148"/>
    <w:rsid w:val="006C21B4"/>
    <w:rsid w:val="006C2FD0"/>
    <w:rsid w:val="006C35EE"/>
    <w:rsid w:val="006C3982"/>
    <w:rsid w:val="006C42D7"/>
    <w:rsid w:val="006C6A45"/>
    <w:rsid w:val="006C77E6"/>
    <w:rsid w:val="006D3222"/>
    <w:rsid w:val="006D386E"/>
    <w:rsid w:val="006D3EF3"/>
    <w:rsid w:val="006D461B"/>
    <w:rsid w:val="006D48D9"/>
    <w:rsid w:val="006D70D8"/>
    <w:rsid w:val="006D7CE9"/>
    <w:rsid w:val="006E0029"/>
    <w:rsid w:val="006E28EE"/>
    <w:rsid w:val="006E2B9B"/>
    <w:rsid w:val="006E6740"/>
    <w:rsid w:val="006E790A"/>
    <w:rsid w:val="006F0223"/>
    <w:rsid w:val="006F04F7"/>
    <w:rsid w:val="006F06E2"/>
    <w:rsid w:val="006F170F"/>
    <w:rsid w:val="006F33A2"/>
    <w:rsid w:val="006F3B80"/>
    <w:rsid w:val="006F4712"/>
    <w:rsid w:val="006F6BB7"/>
    <w:rsid w:val="006F6DA6"/>
    <w:rsid w:val="006F71E6"/>
    <w:rsid w:val="00700351"/>
    <w:rsid w:val="00701CAD"/>
    <w:rsid w:val="00705307"/>
    <w:rsid w:val="007060BA"/>
    <w:rsid w:val="00707069"/>
    <w:rsid w:val="007070D4"/>
    <w:rsid w:val="0070771D"/>
    <w:rsid w:val="00707763"/>
    <w:rsid w:val="0071090D"/>
    <w:rsid w:val="00712307"/>
    <w:rsid w:val="007134F2"/>
    <w:rsid w:val="007171AA"/>
    <w:rsid w:val="0071754B"/>
    <w:rsid w:val="00717DD2"/>
    <w:rsid w:val="00723C8A"/>
    <w:rsid w:val="00727A6F"/>
    <w:rsid w:val="00727B64"/>
    <w:rsid w:val="00727FE6"/>
    <w:rsid w:val="0073056D"/>
    <w:rsid w:val="00731531"/>
    <w:rsid w:val="007316D9"/>
    <w:rsid w:val="007324D2"/>
    <w:rsid w:val="00732E08"/>
    <w:rsid w:val="00732E9C"/>
    <w:rsid w:val="00734D52"/>
    <w:rsid w:val="00735EDF"/>
    <w:rsid w:val="00736685"/>
    <w:rsid w:val="00737C42"/>
    <w:rsid w:val="0074239A"/>
    <w:rsid w:val="00744615"/>
    <w:rsid w:val="00747281"/>
    <w:rsid w:val="007503B5"/>
    <w:rsid w:val="00753049"/>
    <w:rsid w:val="00753CCC"/>
    <w:rsid w:val="00756F09"/>
    <w:rsid w:val="007602C8"/>
    <w:rsid w:val="00763F9C"/>
    <w:rsid w:val="00764744"/>
    <w:rsid w:val="00764E36"/>
    <w:rsid w:val="007664AE"/>
    <w:rsid w:val="00766FF0"/>
    <w:rsid w:val="00772D4A"/>
    <w:rsid w:val="007741D0"/>
    <w:rsid w:val="007757D7"/>
    <w:rsid w:val="00776066"/>
    <w:rsid w:val="00777219"/>
    <w:rsid w:val="0077743F"/>
    <w:rsid w:val="0077780C"/>
    <w:rsid w:val="00782613"/>
    <w:rsid w:val="007870EA"/>
    <w:rsid w:val="00790027"/>
    <w:rsid w:val="00794B1D"/>
    <w:rsid w:val="00796891"/>
    <w:rsid w:val="007A0B64"/>
    <w:rsid w:val="007A1719"/>
    <w:rsid w:val="007A1D52"/>
    <w:rsid w:val="007A32A9"/>
    <w:rsid w:val="007A51F8"/>
    <w:rsid w:val="007A6951"/>
    <w:rsid w:val="007A7BF0"/>
    <w:rsid w:val="007B3334"/>
    <w:rsid w:val="007B336D"/>
    <w:rsid w:val="007B406E"/>
    <w:rsid w:val="007B61C5"/>
    <w:rsid w:val="007B6EF9"/>
    <w:rsid w:val="007B71ED"/>
    <w:rsid w:val="007B7B6A"/>
    <w:rsid w:val="007C0C5B"/>
    <w:rsid w:val="007C147C"/>
    <w:rsid w:val="007C1A93"/>
    <w:rsid w:val="007C1C7F"/>
    <w:rsid w:val="007C2DC7"/>
    <w:rsid w:val="007C763A"/>
    <w:rsid w:val="007C77CC"/>
    <w:rsid w:val="007D0634"/>
    <w:rsid w:val="007D090A"/>
    <w:rsid w:val="007D0BF1"/>
    <w:rsid w:val="007D24AE"/>
    <w:rsid w:val="007D3574"/>
    <w:rsid w:val="007D44CA"/>
    <w:rsid w:val="007D4592"/>
    <w:rsid w:val="007D6E71"/>
    <w:rsid w:val="007E0C06"/>
    <w:rsid w:val="007E19BA"/>
    <w:rsid w:val="007E3318"/>
    <w:rsid w:val="007E3449"/>
    <w:rsid w:val="007E53CD"/>
    <w:rsid w:val="007E599E"/>
    <w:rsid w:val="007F1373"/>
    <w:rsid w:val="007F18A9"/>
    <w:rsid w:val="007F2E77"/>
    <w:rsid w:val="007F3440"/>
    <w:rsid w:val="007F3F23"/>
    <w:rsid w:val="007F3F83"/>
    <w:rsid w:val="008005EF"/>
    <w:rsid w:val="00800939"/>
    <w:rsid w:val="00801E0C"/>
    <w:rsid w:val="008027E9"/>
    <w:rsid w:val="00804B5E"/>
    <w:rsid w:val="008064BB"/>
    <w:rsid w:val="00810665"/>
    <w:rsid w:val="00813AD1"/>
    <w:rsid w:val="00815719"/>
    <w:rsid w:val="00816144"/>
    <w:rsid w:val="00816948"/>
    <w:rsid w:val="00817493"/>
    <w:rsid w:val="00817802"/>
    <w:rsid w:val="00817A71"/>
    <w:rsid w:val="0082043A"/>
    <w:rsid w:val="00822CA5"/>
    <w:rsid w:val="008243B4"/>
    <w:rsid w:val="00824D51"/>
    <w:rsid w:val="008257DE"/>
    <w:rsid w:val="008274DD"/>
    <w:rsid w:val="0082776F"/>
    <w:rsid w:val="008304B7"/>
    <w:rsid w:val="0083074D"/>
    <w:rsid w:val="00836D21"/>
    <w:rsid w:val="00840608"/>
    <w:rsid w:val="00844409"/>
    <w:rsid w:val="008449EE"/>
    <w:rsid w:val="00845674"/>
    <w:rsid w:val="00845C59"/>
    <w:rsid w:val="00845EA8"/>
    <w:rsid w:val="00846935"/>
    <w:rsid w:val="0084719F"/>
    <w:rsid w:val="00847407"/>
    <w:rsid w:val="00850985"/>
    <w:rsid w:val="00852372"/>
    <w:rsid w:val="00855A89"/>
    <w:rsid w:val="0086052E"/>
    <w:rsid w:val="008627D7"/>
    <w:rsid w:val="00862ADF"/>
    <w:rsid w:val="0086303A"/>
    <w:rsid w:val="00863F8A"/>
    <w:rsid w:val="008641CB"/>
    <w:rsid w:val="00865EC0"/>
    <w:rsid w:val="00866291"/>
    <w:rsid w:val="00867D83"/>
    <w:rsid w:val="0087278A"/>
    <w:rsid w:val="008732F1"/>
    <w:rsid w:val="00873744"/>
    <w:rsid w:val="008761D2"/>
    <w:rsid w:val="0088155F"/>
    <w:rsid w:val="00881EB1"/>
    <w:rsid w:val="00882290"/>
    <w:rsid w:val="00882491"/>
    <w:rsid w:val="00882939"/>
    <w:rsid w:val="008829FC"/>
    <w:rsid w:val="00882DE5"/>
    <w:rsid w:val="0088313C"/>
    <w:rsid w:val="00883829"/>
    <w:rsid w:val="00886A23"/>
    <w:rsid w:val="00886C7C"/>
    <w:rsid w:val="00887FD7"/>
    <w:rsid w:val="00893B5F"/>
    <w:rsid w:val="00894639"/>
    <w:rsid w:val="00894E39"/>
    <w:rsid w:val="00895AB6"/>
    <w:rsid w:val="00896A9F"/>
    <w:rsid w:val="008A0197"/>
    <w:rsid w:val="008A0B34"/>
    <w:rsid w:val="008A1B54"/>
    <w:rsid w:val="008A3555"/>
    <w:rsid w:val="008A4A71"/>
    <w:rsid w:val="008A4FC4"/>
    <w:rsid w:val="008B08B1"/>
    <w:rsid w:val="008B29A7"/>
    <w:rsid w:val="008B355F"/>
    <w:rsid w:val="008B475A"/>
    <w:rsid w:val="008C1414"/>
    <w:rsid w:val="008C2589"/>
    <w:rsid w:val="008C31D2"/>
    <w:rsid w:val="008D2361"/>
    <w:rsid w:val="008D3C66"/>
    <w:rsid w:val="008D3EEF"/>
    <w:rsid w:val="008D430F"/>
    <w:rsid w:val="008E0183"/>
    <w:rsid w:val="008E24FC"/>
    <w:rsid w:val="008E2FE0"/>
    <w:rsid w:val="008E2FF3"/>
    <w:rsid w:val="008E53F3"/>
    <w:rsid w:val="008F19ED"/>
    <w:rsid w:val="008F257A"/>
    <w:rsid w:val="008F6305"/>
    <w:rsid w:val="008F682F"/>
    <w:rsid w:val="008F73C0"/>
    <w:rsid w:val="008F7DE5"/>
    <w:rsid w:val="0090023C"/>
    <w:rsid w:val="009007DC"/>
    <w:rsid w:val="0090352D"/>
    <w:rsid w:val="00903BD1"/>
    <w:rsid w:val="00904936"/>
    <w:rsid w:val="00906FA2"/>
    <w:rsid w:val="0091062E"/>
    <w:rsid w:val="009119B9"/>
    <w:rsid w:val="00911BC3"/>
    <w:rsid w:val="009122BC"/>
    <w:rsid w:val="009138BA"/>
    <w:rsid w:val="009153AB"/>
    <w:rsid w:val="00915E1D"/>
    <w:rsid w:val="00920275"/>
    <w:rsid w:val="00922724"/>
    <w:rsid w:val="00922CA0"/>
    <w:rsid w:val="00926882"/>
    <w:rsid w:val="00933F96"/>
    <w:rsid w:val="0093406F"/>
    <w:rsid w:val="00934344"/>
    <w:rsid w:val="00934F87"/>
    <w:rsid w:val="009353DA"/>
    <w:rsid w:val="0093773C"/>
    <w:rsid w:val="009420FB"/>
    <w:rsid w:val="00944DEE"/>
    <w:rsid w:val="009452A6"/>
    <w:rsid w:val="00945408"/>
    <w:rsid w:val="00946338"/>
    <w:rsid w:val="00946424"/>
    <w:rsid w:val="00946CBF"/>
    <w:rsid w:val="00947323"/>
    <w:rsid w:val="0095151E"/>
    <w:rsid w:val="00951EE1"/>
    <w:rsid w:val="00952484"/>
    <w:rsid w:val="00961116"/>
    <w:rsid w:val="00961254"/>
    <w:rsid w:val="00962893"/>
    <w:rsid w:val="009642C4"/>
    <w:rsid w:val="00965E0A"/>
    <w:rsid w:val="00970DEC"/>
    <w:rsid w:val="00972F84"/>
    <w:rsid w:val="009747C7"/>
    <w:rsid w:val="0097566E"/>
    <w:rsid w:val="00977DB0"/>
    <w:rsid w:val="0098061C"/>
    <w:rsid w:val="00981095"/>
    <w:rsid w:val="009813A1"/>
    <w:rsid w:val="009851B5"/>
    <w:rsid w:val="00986070"/>
    <w:rsid w:val="00987894"/>
    <w:rsid w:val="00994606"/>
    <w:rsid w:val="00994A6A"/>
    <w:rsid w:val="00995A51"/>
    <w:rsid w:val="009A0A13"/>
    <w:rsid w:val="009A1278"/>
    <w:rsid w:val="009A1A6E"/>
    <w:rsid w:val="009A423C"/>
    <w:rsid w:val="009A7FC0"/>
    <w:rsid w:val="009B13AD"/>
    <w:rsid w:val="009B207B"/>
    <w:rsid w:val="009B3B03"/>
    <w:rsid w:val="009B3B71"/>
    <w:rsid w:val="009B4127"/>
    <w:rsid w:val="009B6287"/>
    <w:rsid w:val="009C0068"/>
    <w:rsid w:val="009C0338"/>
    <w:rsid w:val="009C43AB"/>
    <w:rsid w:val="009C5A7B"/>
    <w:rsid w:val="009C6E41"/>
    <w:rsid w:val="009C755A"/>
    <w:rsid w:val="009D0DD1"/>
    <w:rsid w:val="009D2937"/>
    <w:rsid w:val="009D2B4B"/>
    <w:rsid w:val="009D45E5"/>
    <w:rsid w:val="009D52FA"/>
    <w:rsid w:val="009D54B5"/>
    <w:rsid w:val="009E02EE"/>
    <w:rsid w:val="009E0AFE"/>
    <w:rsid w:val="009E0EE8"/>
    <w:rsid w:val="009E13F3"/>
    <w:rsid w:val="009E1F59"/>
    <w:rsid w:val="009E2563"/>
    <w:rsid w:val="009E395C"/>
    <w:rsid w:val="009E3C69"/>
    <w:rsid w:val="009E4258"/>
    <w:rsid w:val="009E6FFD"/>
    <w:rsid w:val="009E7620"/>
    <w:rsid w:val="009E79BD"/>
    <w:rsid w:val="009F10A2"/>
    <w:rsid w:val="009F3338"/>
    <w:rsid w:val="009F3C29"/>
    <w:rsid w:val="009F6A0D"/>
    <w:rsid w:val="009F7847"/>
    <w:rsid w:val="00A00B46"/>
    <w:rsid w:val="00A00B4B"/>
    <w:rsid w:val="00A00FFF"/>
    <w:rsid w:val="00A0170F"/>
    <w:rsid w:val="00A02097"/>
    <w:rsid w:val="00A026C6"/>
    <w:rsid w:val="00A03394"/>
    <w:rsid w:val="00A03FBB"/>
    <w:rsid w:val="00A0490F"/>
    <w:rsid w:val="00A04C62"/>
    <w:rsid w:val="00A06692"/>
    <w:rsid w:val="00A1066F"/>
    <w:rsid w:val="00A10CFA"/>
    <w:rsid w:val="00A14501"/>
    <w:rsid w:val="00A164E3"/>
    <w:rsid w:val="00A175B6"/>
    <w:rsid w:val="00A17AEA"/>
    <w:rsid w:val="00A21035"/>
    <w:rsid w:val="00A24500"/>
    <w:rsid w:val="00A2674E"/>
    <w:rsid w:val="00A27B04"/>
    <w:rsid w:val="00A306AD"/>
    <w:rsid w:val="00A30EFE"/>
    <w:rsid w:val="00A33ED7"/>
    <w:rsid w:val="00A34508"/>
    <w:rsid w:val="00A35688"/>
    <w:rsid w:val="00A376E0"/>
    <w:rsid w:val="00A37D9E"/>
    <w:rsid w:val="00A40C98"/>
    <w:rsid w:val="00A44145"/>
    <w:rsid w:val="00A503B5"/>
    <w:rsid w:val="00A51157"/>
    <w:rsid w:val="00A51AD1"/>
    <w:rsid w:val="00A52018"/>
    <w:rsid w:val="00A52542"/>
    <w:rsid w:val="00A54573"/>
    <w:rsid w:val="00A54D33"/>
    <w:rsid w:val="00A56869"/>
    <w:rsid w:val="00A56890"/>
    <w:rsid w:val="00A57700"/>
    <w:rsid w:val="00A6011F"/>
    <w:rsid w:val="00A62666"/>
    <w:rsid w:val="00A63E63"/>
    <w:rsid w:val="00A643C7"/>
    <w:rsid w:val="00A66465"/>
    <w:rsid w:val="00A70B25"/>
    <w:rsid w:val="00A74113"/>
    <w:rsid w:val="00A74C8B"/>
    <w:rsid w:val="00A80E0B"/>
    <w:rsid w:val="00A8229B"/>
    <w:rsid w:val="00A83AC7"/>
    <w:rsid w:val="00A84521"/>
    <w:rsid w:val="00A8520A"/>
    <w:rsid w:val="00A8556C"/>
    <w:rsid w:val="00A8674B"/>
    <w:rsid w:val="00A867FF"/>
    <w:rsid w:val="00A90691"/>
    <w:rsid w:val="00A90B26"/>
    <w:rsid w:val="00A919CE"/>
    <w:rsid w:val="00A93E82"/>
    <w:rsid w:val="00A94155"/>
    <w:rsid w:val="00A94DC1"/>
    <w:rsid w:val="00A94EC0"/>
    <w:rsid w:val="00A94FD7"/>
    <w:rsid w:val="00A955BE"/>
    <w:rsid w:val="00A970BC"/>
    <w:rsid w:val="00AA0CEA"/>
    <w:rsid w:val="00AA7120"/>
    <w:rsid w:val="00AA7773"/>
    <w:rsid w:val="00AB04A0"/>
    <w:rsid w:val="00AB07A7"/>
    <w:rsid w:val="00AB1C81"/>
    <w:rsid w:val="00AB281E"/>
    <w:rsid w:val="00AB2C36"/>
    <w:rsid w:val="00AB3F22"/>
    <w:rsid w:val="00AB41CA"/>
    <w:rsid w:val="00AB438A"/>
    <w:rsid w:val="00AB6E9D"/>
    <w:rsid w:val="00AB721F"/>
    <w:rsid w:val="00AB79BB"/>
    <w:rsid w:val="00AC114B"/>
    <w:rsid w:val="00AC1B82"/>
    <w:rsid w:val="00AC1C04"/>
    <w:rsid w:val="00AC2D99"/>
    <w:rsid w:val="00AC2EDA"/>
    <w:rsid w:val="00AC31D2"/>
    <w:rsid w:val="00AC3F4D"/>
    <w:rsid w:val="00AC5D79"/>
    <w:rsid w:val="00AC73DD"/>
    <w:rsid w:val="00AC76BD"/>
    <w:rsid w:val="00AC7BD1"/>
    <w:rsid w:val="00AC7CAD"/>
    <w:rsid w:val="00AD0B61"/>
    <w:rsid w:val="00AD10F9"/>
    <w:rsid w:val="00AD2F60"/>
    <w:rsid w:val="00AD3984"/>
    <w:rsid w:val="00AD3DDF"/>
    <w:rsid w:val="00AE2F14"/>
    <w:rsid w:val="00AE4455"/>
    <w:rsid w:val="00AF0A92"/>
    <w:rsid w:val="00AF1327"/>
    <w:rsid w:val="00AF25A7"/>
    <w:rsid w:val="00AF277F"/>
    <w:rsid w:val="00AF2E90"/>
    <w:rsid w:val="00AF357A"/>
    <w:rsid w:val="00AF3A93"/>
    <w:rsid w:val="00AF4560"/>
    <w:rsid w:val="00AF6685"/>
    <w:rsid w:val="00AF7D5A"/>
    <w:rsid w:val="00B00DC9"/>
    <w:rsid w:val="00B02B14"/>
    <w:rsid w:val="00B056EA"/>
    <w:rsid w:val="00B06A88"/>
    <w:rsid w:val="00B06BBA"/>
    <w:rsid w:val="00B10401"/>
    <w:rsid w:val="00B125EE"/>
    <w:rsid w:val="00B14562"/>
    <w:rsid w:val="00B16478"/>
    <w:rsid w:val="00B17768"/>
    <w:rsid w:val="00B203A6"/>
    <w:rsid w:val="00B207E7"/>
    <w:rsid w:val="00B22D80"/>
    <w:rsid w:val="00B2317B"/>
    <w:rsid w:val="00B23D73"/>
    <w:rsid w:val="00B23D8B"/>
    <w:rsid w:val="00B24017"/>
    <w:rsid w:val="00B25585"/>
    <w:rsid w:val="00B27405"/>
    <w:rsid w:val="00B31E48"/>
    <w:rsid w:val="00B3273F"/>
    <w:rsid w:val="00B3343D"/>
    <w:rsid w:val="00B33969"/>
    <w:rsid w:val="00B34109"/>
    <w:rsid w:val="00B34227"/>
    <w:rsid w:val="00B34CF8"/>
    <w:rsid w:val="00B35C17"/>
    <w:rsid w:val="00B43362"/>
    <w:rsid w:val="00B4430B"/>
    <w:rsid w:val="00B44575"/>
    <w:rsid w:val="00B44FF1"/>
    <w:rsid w:val="00B47E31"/>
    <w:rsid w:val="00B5167D"/>
    <w:rsid w:val="00B51C03"/>
    <w:rsid w:val="00B52137"/>
    <w:rsid w:val="00B523EA"/>
    <w:rsid w:val="00B529C0"/>
    <w:rsid w:val="00B54307"/>
    <w:rsid w:val="00B546D0"/>
    <w:rsid w:val="00B54DD7"/>
    <w:rsid w:val="00B55D69"/>
    <w:rsid w:val="00B6068A"/>
    <w:rsid w:val="00B607B8"/>
    <w:rsid w:val="00B634A3"/>
    <w:rsid w:val="00B6379E"/>
    <w:rsid w:val="00B6396C"/>
    <w:rsid w:val="00B64116"/>
    <w:rsid w:val="00B64315"/>
    <w:rsid w:val="00B65E3E"/>
    <w:rsid w:val="00B6649C"/>
    <w:rsid w:val="00B70EF0"/>
    <w:rsid w:val="00B71732"/>
    <w:rsid w:val="00B71D57"/>
    <w:rsid w:val="00B72026"/>
    <w:rsid w:val="00B731DC"/>
    <w:rsid w:val="00B733B9"/>
    <w:rsid w:val="00B74AF8"/>
    <w:rsid w:val="00B75E78"/>
    <w:rsid w:val="00B761C3"/>
    <w:rsid w:val="00B77A03"/>
    <w:rsid w:val="00B805D9"/>
    <w:rsid w:val="00B811AF"/>
    <w:rsid w:val="00B83761"/>
    <w:rsid w:val="00B878EF"/>
    <w:rsid w:val="00B907E0"/>
    <w:rsid w:val="00B90FD4"/>
    <w:rsid w:val="00B91230"/>
    <w:rsid w:val="00B927FB"/>
    <w:rsid w:val="00B93F74"/>
    <w:rsid w:val="00B96E7B"/>
    <w:rsid w:val="00B97379"/>
    <w:rsid w:val="00B97ABD"/>
    <w:rsid w:val="00BA3D9C"/>
    <w:rsid w:val="00BA3E35"/>
    <w:rsid w:val="00BA4A08"/>
    <w:rsid w:val="00BA5D1D"/>
    <w:rsid w:val="00BA66C2"/>
    <w:rsid w:val="00BA74A5"/>
    <w:rsid w:val="00BA7963"/>
    <w:rsid w:val="00BB0F29"/>
    <w:rsid w:val="00BB30EA"/>
    <w:rsid w:val="00BB61B7"/>
    <w:rsid w:val="00BB6A0F"/>
    <w:rsid w:val="00BB7449"/>
    <w:rsid w:val="00BB76E2"/>
    <w:rsid w:val="00BC290A"/>
    <w:rsid w:val="00BC33D5"/>
    <w:rsid w:val="00BC4570"/>
    <w:rsid w:val="00BC5885"/>
    <w:rsid w:val="00BD13F4"/>
    <w:rsid w:val="00BD18A5"/>
    <w:rsid w:val="00BD3C3F"/>
    <w:rsid w:val="00BD4F3B"/>
    <w:rsid w:val="00BD5A59"/>
    <w:rsid w:val="00BD6C10"/>
    <w:rsid w:val="00BD712B"/>
    <w:rsid w:val="00BD7CF8"/>
    <w:rsid w:val="00BE0358"/>
    <w:rsid w:val="00BE31EA"/>
    <w:rsid w:val="00BE3382"/>
    <w:rsid w:val="00BE3C15"/>
    <w:rsid w:val="00BE5259"/>
    <w:rsid w:val="00BE5918"/>
    <w:rsid w:val="00BE62E5"/>
    <w:rsid w:val="00BE7CB5"/>
    <w:rsid w:val="00BE7E98"/>
    <w:rsid w:val="00BF0C0E"/>
    <w:rsid w:val="00BF2293"/>
    <w:rsid w:val="00BF2323"/>
    <w:rsid w:val="00BF4409"/>
    <w:rsid w:val="00BF4A9A"/>
    <w:rsid w:val="00BF501E"/>
    <w:rsid w:val="00BF5888"/>
    <w:rsid w:val="00BF7027"/>
    <w:rsid w:val="00BF707E"/>
    <w:rsid w:val="00BF7178"/>
    <w:rsid w:val="00BF760E"/>
    <w:rsid w:val="00BF793C"/>
    <w:rsid w:val="00C008D0"/>
    <w:rsid w:val="00C01200"/>
    <w:rsid w:val="00C02670"/>
    <w:rsid w:val="00C040C6"/>
    <w:rsid w:val="00C0435E"/>
    <w:rsid w:val="00C0460F"/>
    <w:rsid w:val="00C05016"/>
    <w:rsid w:val="00C05351"/>
    <w:rsid w:val="00C10561"/>
    <w:rsid w:val="00C12863"/>
    <w:rsid w:val="00C12F31"/>
    <w:rsid w:val="00C157CF"/>
    <w:rsid w:val="00C15952"/>
    <w:rsid w:val="00C15D9A"/>
    <w:rsid w:val="00C15DE4"/>
    <w:rsid w:val="00C17091"/>
    <w:rsid w:val="00C17146"/>
    <w:rsid w:val="00C175CF"/>
    <w:rsid w:val="00C17A51"/>
    <w:rsid w:val="00C2055C"/>
    <w:rsid w:val="00C20F82"/>
    <w:rsid w:val="00C22F6F"/>
    <w:rsid w:val="00C25646"/>
    <w:rsid w:val="00C305F8"/>
    <w:rsid w:val="00C30938"/>
    <w:rsid w:val="00C3235F"/>
    <w:rsid w:val="00C32EE0"/>
    <w:rsid w:val="00C33A41"/>
    <w:rsid w:val="00C33ECB"/>
    <w:rsid w:val="00C34350"/>
    <w:rsid w:val="00C343C6"/>
    <w:rsid w:val="00C3495A"/>
    <w:rsid w:val="00C3512F"/>
    <w:rsid w:val="00C3753F"/>
    <w:rsid w:val="00C37FD2"/>
    <w:rsid w:val="00C43D7A"/>
    <w:rsid w:val="00C5143C"/>
    <w:rsid w:val="00C528CA"/>
    <w:rsid w:val="00C543F1"/>
    <w:rsid w:val="00C544A7"/>
    <w:rsid w:val="00C57269"/>
    <w:rsid w:val="00C6203E"/>
    <w:rsid w:val="00C63573"/>
    <w:rsid w:val="00C63777"/>
    <w:rsid w:val="00C648EA"/>
    <w:rsid w:val="00C65B4C"/>
    <w:rsid w:val="00C65C4F"/>
    <w:rsid w:val="00C71738"/>
    <w:rsid w:val="00C725D3"/>
    <w:rsid w:val="00C7288D"/>
    <w:rsid w:val="00C72BF3"/>
    <w:rsid w:val="00C75C06"/>
    <w:rsid w:val="00C77B2E"/>
    <w:rsid w:val="00C8099F"/>
    <w:rsid w:val="00C84288"/>
    <w:rsid w:val="00C84C69"/>
    <w:rsid w:val="00C85490"/>
    <w:rsid w:val="00C86833"/>
    <w:rsid w:val="00C87050"/>
    <w:rsid w:val="00C91D1F"/>
    <w:rsid w:val="00C91EE0"/>
    <w:rsid w:val="00C92667"/>
    <w:rsid w:val="00C92D70"/>
    <w:rsid w:val="00C95465"/>
    <w:rsid w:val="00C96DBC"/>
    <w:rsid w:val="00CA3A6C"/>
    <w:rsid w:val="00CA65ED"/>
    <w:rsid w:val="00CA6ED2"/>
    <w:rsid w:val="00CA758A"/>
    <w:rsid w:val="00CB02E4"/>
    <w:rsid w:val="00CB0AC6"/>
    <w:rsid w:val="00CB1949"/>
    <w:rsid w:val="00CB1BB3"/>
    <w:rsid w:val="00CB2159"/>
    <w:rsid w:val="00CB2914"/>
    <w:rsid w:val="00CB2944"/>
    <w:rsid w:val="00CB662F"/>
    <w:rsid w:val="00CB6671"/>
    <w:rsid w:val="00CC275C"/>
    <w:rsid w:val="00CC4662"/>
    <w:rsid w:val="00CC5231"/>
    <w:rsid w:val="00CC5282"/>
    <w:rsid w:val="00CC6C1A"/>
    <w:rsid w:val="00CD25B7"/>
    <w:rsid w:val="00CD3863"/>
    <w:rsid w:val="00CD42E5"/>
    <w:rsid w:val="00CD4EBA"/>
    <w:rsid w:val="00CD5B72"/>
    <w:rsid w:val="00CE1BE9"/>
    <w:rsid w:val="00CE53E1"/>
    <w:rsid w:val="00CE5A23"/>
    <w:rsid w:val="00CE6200"/>
    <w:rsid w:val="00CF00EE"/>
    <w:rsid w:val="00CF03B5"/>
    <w:rsid w:val="00CF08D1"/>
    <w:rsid w:val="00CF10F0"/>
    <w:rsid w:val="00CF1C96"/>
    <w:rsid w:val="00CF20AD"/>
    <w:rsid w:val="00CF2FE4"/>
    <w:rsid w:val="00CF37D1"/>
    <w:rsid w:val="00D00697"/>
    <w:rsid w:val="00D00A45"/>
    <w:rsid w:val="00D00C63"/>
    <w:rsid w:val="00D01AA5"/>
    <w:rsid w:val="00D05053"/>
    <w:rsid w:val="00D10FAD"/>
    <w:rsid w:val="00D12B1D"/>
    <w:rsid w:val="00D14949"/>
    <w:rsid w:val="00D15E6B"/>
    <w:rsid w:val="00D22645"/>
    <w:rsid w:val="00D23375"/>
    <w:rsid w:val="00D23EF8"/>
    <w:rsid w:val="00D2478C"/>
    <w:rsid w:val="00D259E6"/>
    <w:rsid w:val="00D26297"/>
    <w:rsid w:val="00D31F73"/>
    <w:rsid w:val="00D33870"/>
    <w:rsid w:val="00D33F8D"/>
    <w:rsid w:val="00D35F58"/>
    <w:rsid w:val="00D36AF2"/>
    <w:rsid w:val="00D36AFB"/>
    <w:rsid w:val="00D4093B"/>
    <w:rsid w:val="00D42E66"/>
    <w:rsid w:val="00D42F1E"/>
    <w:rsid w:val="00D45B24"/>
    <w:rsid w:val="00D46AF4"/>
    <w:rsid w:val="00D47DA4"/>
    <w:rsid w:val="00D506B3"/>
    <w:rsid w:val="00D522ED"/>
    <w:rsid w:val="00D525A4"/>
    <w:rsid w:val="00D52F45"/>
    <w:rsid w:val="00D53129"/>
    <w:rsid w:val="00D536A3"/>
    <w:rsid w:val="00D546B8"/>
    <w:rsid w:val="00D55B2A"/>
    <w:rsid w:val="00D565DB"/>
    <w:rsid w:val="00D60030"/>
    <w:rsid w:val="00D60177"/>
    <w:rsid w:val="00D609B0"/>
    <w:rsid w:val="00D62CB0"/>
    <w:rsid w:val="00D633D9"/>
    <w:rsid w:val="00D63BFE"/>
    <w:rsid w:val="00D63DB2"/>
    <w:rsid w:val="00D6594F"/>
    <w:rsid w:val="00D65B1C"/>
    <w:rsid w:val="00D66B0B"/>
    <w:rsid w:val="00D6750F"/>
    <w:rsid w:val="00D67DD4"/>
    <w:rsid w:val="00D7302D"/>
    <w:rsid w:val="00D74EA6"/>
    <w:rsid w:val="00D755FA"/>
    <w:rsid w:val="00D75869"/>
    <w:rsid w:val="00D81A77"/>
    <w:rsid w:val="00D8279F"/>
    <w:rsid w:val="00D8394B"/>
    <w:rsid w:val="00D863CF"/>
    <w:rsid w:val="00D87445"/>
    <w:rsid w:val="00D90384"/>
    <w:rsid w:val="00D93457"/>
    <w:rsid w:val="00D939F2"/>
    <w:rsid w:val="00D93F38"/>
    <w:rsid w:val="00DA0128"/>
    <w:rsid w:val="00DA1389"/>
    <w:rsid w:val="00DA1D83"/>
    <w:rsid w:val="00DA37BA"/>
    <w:rsid w:val="00DA4417"/>
    <w:rsid w:val="00DA4A6A"/>
    <w:rsid w:val="00DA5FED"/>
    <w:rsid w:val="00DA61E8"/>
    <w:rsid w:val="00DA684C"/>
    <w:rsid w:val="00DB0038"/>
    <w:rsid w:val="00DB2780"/>
    <w:rsid w:val="00DB348F"/>
    <w:rsid w:val="00DB6636"/>
    <w:rsid w:val="00DB72E1"/>
    <w:rsid w:val="00DB7A81"/>
    <w:rsid w:val="00DC0051"/>
    <w:rsid w:val="00DC0FAD"/>
    <w:rsid w:val="00DC15FE"/>
    <w:rsid w:val="00DC212F"/>
    <w:rsid w:val="00DC2AEB"/>
    <w:rsid w:val="00DC7536"/>
    <w:rsid w:val="00DD1322"/>
    <w:rsid w:val="00DD323B"/>
    <w:rsid w:val="00DD3619"/>
    <w:rsid w:val="00DD45C3"/>
    <w:rsid w:val="00DD713A"/>
    <w:rsid w:val="00DD775E"/>
    <w:rsid w:val="00DD79E3"/>
    <w:rsid w:val="00DE14D7"/>
    <w:rsid w:val="00DE261D"/>
    <w:rsid w:val="00DE2DF8"/>
    <w:rsid w:val="00DE4387"/>
    <w:rsid w:val="00DE4A48"/>
    <w:rsid w:val="00DF192E"/>
    <w:rsid w:val="00E0054E"/>
    <w:rsid w:val="00E01037"/>
    <w:rsid w:val="00E02A7E"/>
    <w:rsid w:val="00E051D9"/>
    <w:rsid w:val="00E05676"/>
    <w:rsid w:val="00E06CB6"/>
    <w:rsid w:val="00E06EA2"/>
    <w:rsid w:val="00E070FE"/>
    <w:rsid w:val="00E07D9D"/>
    <w:rsid w:val="00E101A7"/>
    <w:rsid w:val="00E10CA8"/>
    <w:rsid w:val="00E117E8"/>
    <w:rsid w:val="00E11A5B"/>
    <w:rsid w:val="00E12B47"/>
    <w:rsid w:val="00E15CCF"/>
    <w:rsid w:val="00E17137"/>
    <w:rsid w:val="00E20E53"/>
    <w:rsid w:val="00E20E73"/>
    <w:rsid w:val="00E2171E"/>
    <w:rsid w:val="00E22374"/>
    <w:rsid w:val="00E22841"/>
    <w:rsid w:val="00E22D15"/>
    <w:rsid w:val="00E26566"/>
    <w:rsid w:val="00E26B1F"/>
    <w:rsid w:val="00E33412"/>
    <w:rsid w:val="00E34180"/>
    <w:rsid w:val="00E37E64"/>
    <w:rsid w:val="00E435F8"/>
    <w:rsid w:val="00E44AE7"/>
    <w:rsid w:val="00E5089F"/>
    <w:rsid w:val="00E530B8"/>
    <w:rsid w:val="00E53795"/>
    <w:rsid w:val="00E5472A"/>
    <w:rsid w:val="00E558D8"/>
    <w:rsid w:val="00E55FEF"/>
    <w:rsid w:val="00E61C7D"/>
    <w:rsid w:val="00E62108"/>
    <w:rsid w:val="00E621FE"/>
    <w:rsid w:val="00E622F1"/>
    <w:rsid w:val="00E62AC7"/>
    <w:rsid w:val="00E63008"/>
    <w:rsid w:val="00E63206"/>
    <w:rsid w:val="00E63A71"/>
    <w:rsid w:val="00E63A77"/>
    <w:rsid w:val="00E6405F"/>
    <w:rsid w:val="00E64744"/>
    <w:rsid w:val="00E64826"/>
    <w:rsid w:val="00E64890"/>
    <w:rsid w:val="00E6559D"/>
    <w:rsid w:val="00E717CA"/>
    <w:rsid w:val="00E72125"/>
    <w:rsid w:val="00E7230C"/>
    <w:rsid w:val="00E7303D"/>
    <w:rsid w:val="00E74D35"/>
    <w:rsid w:val="00E761AA"/>
    <w:rsid w:val="00E80FB1"/>
    <w:rsid w:val="00E811AE"/>
    <w:rsid w:val="00E82D48"/>
    <w:rsid w:val="00E834E7"/>
    <w:rsid w:val="00E83917"/>
    <w:rsid w:val="00E85989"/>
    <w:rsid w:val="00E86757"/>
    <w:rsid w:val="00E90ECD"/>
    <w:rsid w:val="00E90F29"/>
    <w:rsid w:val="00E92E07"/>
    <w:rsid w:val="00E93668"/>
    <w:rsid w:val="00E944AF"/>
    <w:rsid w:val="00E950E6"/>
    <w:rsid w:val="00EA2E2D"/>
    <w:rsid w:val="00EB0352"/>
    <w:rsid w:val="00EB169F"/>
    <w:rsid w:val="00EB1908"/>
    <w:rsid w:val="00EB2D63"/>
    <w:rsid w:val="00EB3513"/>
    <w:rsid w:val="00EB480E"/>
    <w:rsid w:val="00EB7EEF"/>
    <w:rsid w:val="00EC081E"/>
    <w:rsid w:val="00EC1BF7"/>
    <w:rsid w:val="00EC1DFD"/>
    <w:rsid w:val="00EC31F2"/>
    <w:rsid w:val="00EC32C6"/>
    <w:rsid w:val="00EC40A6"/>
    <w:rsid w:val="00EC4C01"/>
    <w:rsid w:val="00EC6808"/>
    <w:rsid w:val="00EC72FA"/>
    <w:rsid w:val="00EC7B6C"/>
    <w:rsid w:val="00ED0B8F"/>
    <w:rsid w:val="00ED0ED7"/>
    <w:rsid w:val="00ED1A53"/>
    <w:rsid w:val="00ED1DDA"/>
    <w:rsid w:val="00ED27BA"/>
    <w:rsid w:val="00EE44BE"/>
    <w:rsid w:val="00EE45AA"/>
    <w:rsid w:val="00EE6CC9"/>
    <w:rsid w:val="00EF0330"/>
    <w:rsid w:val="00EF0473"/>
    <w:rsid w:val="00EF3A65"/>
    <w:rsid w:val="00EF3A76"/>
    <w:rsid w:val="00EF41D3"/>
    <w:rsid w:val="00EF4ECB"/>
    <w:rsid w:val="00EF58BD"/>
    <w:rsid w:val="00EF76E3"/>
    <w:rsid w:val="00EF7F3D"/>
    <w:rsid w:val="00F00DAD"/>
    <w:rsid w:val="00F02ABD"/>
    <w:rsid w:val="00F0395F"/>
    <w:rsid w:val="00F0445A"/>
    <w:rsid w:val="00F05ED1"/>
    <w:rsid w:val="00F05EDF"/>
    <w:rsid w:val="00F066DA"/>
    <w:rsid w:val="00F06E18"/>
    <w:rsid w:val="00F072E9"/>
    <w:rsid w:val="00F07D01"/>
    <w:rsid w:val="00F101B3"/>
    <w:rsid w:val="00F1264A"/>
    <w:rsid w:val="00F1265B"/>
    <w:rsid w:val="00F14641"/>
    <w:rsid w:val="00F14DBD"/>
    <w:rsid w:val="00F157A5"/>
    <w:rsid w:val="00F15D54"/>
    <w:rsid w:val="00F20597"/>
    <w:rsid w:val="00F21AD8"/>
    <w:rsid w:val="00F21B2D"/>
    <w:rsid w:val="00F2372C"/>
    <w:rsid w:val="00F24001"/>
    <w:rsid w:val="00F25C4E"/>
    <w:rsid w:val="00F26412"/>
    <w:rsid w:val="00F26E87"/>
    <w:rsid w:val="00F27014"/>
    <w:rsid w:val="00F31650"/>
    <w:rsid w:val="00F3170F"/>
    <w:rsid w:val="00F32848"/>
    <w:rsid w:val="00F338AF"/>
    <w:rsid w:val="00F36810"/>
    <w:rsid w:val="00F36B38"/>
    <w:rsid w:val="00F43C19"/>
    <w:rsid w:val="00F45904"/>
    <w:rsid w:val="00F45F8D"/>
    <w:rsid w:val="00F466BB"/>
    <w:rsid w:val="00F469A7"/>
    <w:rsid w:val="00F47531"/>
    <w:rsid w:val="00F47726"/>
    <w:rsid w:val="00F5060F"/>
    <w:rsid w:val="00F51281"/>
    <w:rsid w:val="00F5169C"/>
    <w:rsid w:val="00F51C26"/>
    <w:rsid w:val="00F52BBC"/>
    <w:rsid w:val="00F53B46"/>
    <w:rsid w:val="00F53B57"/>
    <w:rsid w:val="00F555D4"/>
    <w:rsid w:val="00F55EFD"/>
    <w:rsid w:val="00F568AE"/>
    <w:rsid w:val="00F57307"/>
    <w:rsid w:val="00F61834"/>
    <w:rsid w:val="00F61C31"/>
    <w:rsid w:val="00F63F42"/>
    <w:rsid w:val="00F66621"/>
    <w:rsid w:val="00F6705F"/>
    <w:rsid w:val="00F67CF4"/>
    <w:rsid w:val="00F67E87"/>
    <w:rsid w:val="00F7008A"/>
    <w:rsid w:val="00F71B2A"/>
    <w:rsid w:val="00F72423"/>
    <w:rsid w:val="00F72A3E"/>
    <w:rsid w:val="00F7317C"/>
    <w:rsid w:val="00F7341B"/>
    <w:rsid w:val="00F73507"/>
    <w:rsid w:val="00F735ED"/>
    <w:rsid w:val="00F73EE0"/>
    <w:rsid w:val="00F748B0"/>
    <w:rsid w:val="00F77E68"/>
    <w:rsid w:val="00F800E4"/>
    <w:rsid w:val="00F81318"/>
    <w:rsid w:val="00F828D2"/>
    <w:rsid w:val="00F84CCA"/>
    <w:rsid w:val="00F86596"/>
    <w:rsid w:val="00F87664"/>
    <w:rsid w:val="00F90C13"/>
    <w:rsid w:val="00F92E51"/>
    <w:rsid w:val="00F92F50"/>
    <w:rsid w:val="00F930C6"/>
    <w:rsid w:val="00F945A4"/>
    <w:rsid w:val="00F9778A"/>
    <w:rsid w:val="00FA1127"/>
    <w:rsid w:val="00FA353F"/>
    <w:rsid w:val="00FA3FDD"/>
    <w:rsid w:val="00FA530C"/>
    <w:rsid w:val="00FA581B"/>
    <w:rsid w:val="00FA636F"/>
    <w:rsid w:val="00FA6F34"/>
    <w:rsid w:val="00FB1868"/>
    <w:rsid w:val="00FB4773"/>
    <w:rsid w:val="00FB59B2"/>
    <w:rsid w:val="00FB7768"/>
    <w:rsid w:val="00FB7975"/>
    <w:rsid w:val="00FC0472"/>
    <w:rsid w:val="00FC10D5"/>
    <w:rsid w:val="00FC1781"/>
    <w:rsid w:val="00FC2F7F"/>
    <w:rsid w:val="00FC37CE"/>
    <w:rsid w:val="00FC45FE"/>
    <w:rsid w:val="00FC4F70"/>
    <w:rsid w:val="00FC585F"/>
    <w:rsid w:val="00FC7349"/>
    <w:rsid w:val="00FD0340"/>
    <w:rsid w:val="00FD06CD"/>
    <w:rsid w:val="00FD0E01"/>
    <w:rsid w:val="00FD2907"/>
    <w:rsid w:val="00FD4FD3"/>
    <w:rsid w:val="00FD6886"/>
    <w:rsid w:val="00FD6D97"/>
    <w:rsid w:val="00FD7AEB"/>
    <w:rsid w:val="00FE0178"/>
    <w:rsid w:val="00FE0E52"/>
    <w:rsid w:val="00FE1859"/>
    <w:rsid w:val="00FE2B0B"/>
    <w:rsid w:val="00FE3D2C"/>
    <w:rsid w:val="00FE79B1"/>
    <w:rsid w:val="00FF08B6"/>
    <w:rsid w:val="00FF12CB"/>
    <w:rsid w:val="00FF1600"/>
    <w:rsid w:val="00FF390B"/>
    <w:rsid w:val="00FF44B5"/>
    <w:rsid w:val="00FF4E4C"/>
    <w:rsid w:val="00FF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4E43C-4C5F-4C3B-83F5-E1AB853C7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7</Pages>
  <Words>1710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566</cp:revision>
  <cp:lastPrinted>2025-03-24T09:03:00Z</cp:lastPrinted>
  <dcterms:created xsi:type="dcterms:W3CDTF">2023-10-31T15:18:00Z</dcterms:created>
  <dcterms:modified xsi:type="dcterms:W3CDTF">2025-03-24T10:06:00Z</dcterms:modified>
</cp:coreProperties>
</file>