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282" w:line="259" w:lineRule="auto"/>
        <w:ind w:left="457" w:firstLine="0"/>
        <w:jc w:val="center"/>
        <w:rPr>
          <w:rFonts w:hint="eastAsia" w:eastAsia="黑体"/>
          <w:lang w:val="en-US" w:eastAsia="zh-CN"/>
        </w:rPr>
      </w:pPr>
      <w:r>
        <w:rPr>
          <w:rFonts w:ascii="黑体" w:hAnsi="黑体" w:eastAsia="黑体" w:cs="黑体"/>
          <w:sz w:val="36"/>
        </w:rPr>
        <w:t>《软件工程》考试试卷</w:t>
      </w:r>
      <w:r>
        <w:rPr>
          <w:rFonts w:hint="eastAsia" w:ascii="黑体" w:hAnsi="黑体" w:eastAsia="黑体" w:cs="黑体"/>
          <w:sz w:val="36"/>
          <w:lang w:val="en-US" w:eastAsia="zh-CN"/>
        </w:rPr>
        <w:t>4</w:t>
      </w:r>
    </w:p>
    <w:p>
      <w:pPr>
        <w:numPr>
          <w:ilvl w:val="0"/>
          <w:numId w:val="1"/>
        </w:numPr>
        <w:spacing w:before="0" w:after="243"/>
        <w:ind w:hanging="337"/>
      </w:pPr>
      <w:r>
        <w:t xml:space="preserve">判断题（每个 </w:t>
      </w:r>
      <w:r>
        <w:rPr>
          <w:rFonts w:ascii="Arial" w:hAnsi="Arial" w:eastAsia="Arial" w:cs="Arial"/>
          <w:b/>
        </w:rPr>
        <w:t xml:space="preserve">1 </w:t>
      </w:r>
      <w:r>
        <w:t xml:space="preserve">分共 </w:t>
      </w:r>
      <w:r>
        <w:rPr>
          <w:rFonts w:ascii="Arial" w:hAnsi="Arial" w:eastAsia="Arial" w:cs="Arial"/>
          <w:b/>
        </w:rPr>
        <w:t xml:space="preserve">6 </w:t>
      </w:r>
      <w:r>
        <w:t>分）</w:t>
      </w:r>
      <w:r>
        <w:rPr>
          <w:rFonts w:ascii="Arial" w:hAnsi="Arial" w:eastAsia="Arial" w:cs="Arial"/>
          <w:b/>
          <w:sz w:val="36"/>
        </w:rPr>
        <w:t xml:space="preserve"> </w:t>
      </w:r>
    </w:p>
    <w:p>
      <w:pPr>
        <w:spacing w:before="0"/>
        <w:ind w:left="1193" w:hanging="420"/>
      </w:pPr>
      <w:r>
        <w:rPr>
          <w:rFonts w:ascii="Times New Roman" w:hAnsi="Times New Roman" w:eastAsia="Times New Roman" w:cs="Times New Roman"/>
        </w:rPr>
        <w:t>(1).</w:t>
      </w:r>
      <w:r>
        <w:rPr>
          <w:rFonts w:ascii="Arial" w:hAnsi="Arial" w:eastAsia="Arial" w:cs="Arial"/>
        </w:rPr>
        <w:t xml:space="preserve"> </w:t>
      </w:r>
      <w:r>
        <w:rPr>
          <w:rFonts w:ascii="Times New Roman" w:hAnsi="Times New Roman" w:eastAsia="Times New Roman" w:cs="Times New Roman"/>
        </w:rPr>
        <w:t xml:space="preserve">UML </w:t>
      </w:r>
      <w:r>
        <w:t>顺序图通过描述类间的消息传递，进而来刻画类与类之间如何通过交互和协作来实现用例功能。</w:t>
      </w:r>
      <w:r>
        <w:rPr>
          <w:rFonts w:ascii="Times New Roman" w:hAnsi="Times New Roman" w:eastAsia="Times New Roman" w:cs="Times New Roman"/>
        </w:rPr>
        <w:t xml:space="preserve"> </w:t>
      </w:r>
      <w:r>
        <w:t>（</w:t>
      </w:r>
      <w:r>
        <w:rPr>
          <w:rFonts w:ascii="Times New Roman" w:hAnsi="Times New Roman" w:eastAsia="Times New Roman" w:cs="Times New Roman"/>
        </w:rPr>
        <w:t xml:space="preserve">   </w:t>
      </w:r>
      <w:r>
        <w:t>）</w:t>
      </w:r>
      <w:r>
        <w:rPr>
          <w:rFonts w:ascii="Times New Roman" w:hAnsi="Times New Roman" w:eastAsia="Times New Roman" w:cs="Times New Roman"/>
        </w:rPr>
        <w:t xml:space="preserve"> </w:t>
      </w:r>
    </w:p>
    <w:p>
      <w:pPr>
        <w:spacing w:before="0"/>
        <w:ind w:left="783"/>
      </w:pPr>
      <w:r>
        <w:rPr>
          <w:rFonts w:ascii="Times New Roman" w:hAnsi="Times New Roman" w:eastAsia="Times New Roman" w:cs="Times New Roman"/>
        </w:rPr>
        <w:t>(2).</w:t>
      </w:r>
      <w:r>
        <w:rPr>
          <w:rFonts w:ascii="Arial" w:hAnsi="Arial" w:eastAsia="Arial" w:cs="Arial"/>
        </w:rPr>
        <w:t xml:space="preserve"> </w:t>
      </w:r>
      <w:r>
        <w:t>安全性（如确保隐私和防止非法访问）也是一种软件需求。（</w:t>
      </w:r>
      <w:r>
        <w:rPr>
          <w:rFonts w:ascii="Times New Roman" w:hAnsi="Times New Roman" w:eastAsia="Times New Roman" w:cs="Times New Roman"/>
        </w:rPr>
        <w:t xml:space="preserve">   </w:t>
      </w:r>
      <w:r>
        <w:t>）</w:t>
      </w:r>
      <w:r>
        <w:rPr>
          <w:rFonts w:ascii="Times New Roman" w:hAnsi="Times New Roman" w:eastAsia="Times New Roman" w:cs="Times New Roman"/>
        </w:rPr>
        <w:t xml:space="preserve"> </w:t>
      </w:r>
    </w:p>
    <w:p>
      <w:pPr>
        <w:spacing w:before="0"/>
        <w:ind w:left="783"/>
      </w:pPr>
      <w:r>
        <w:rPr>
          <w:rFonts w:ascii="Times New Roman" w:hAnsi="Times New Roman" w:eastAsia="Times New Roman" w:cs="Times New Roman"/>
        </w:rPr>
        <w:t>(3).</w:t>
      </w:r>
      <w:r>
        <w:rPr>
          <w:rFonts w:ascii="Arial" w:hAnsi="Arial" w:eastAsia="Arial" w:cs="Arial"/>
        </w:rPr>
        <w:t xml:space="preserve"> </w:t>
      </w:r>
      <w:r>
        <w:t>软件测试的目的是要纠正代码中的错误。</w:t>
      </w:r>
      <w:r>
        <w:rPr>
          <w:rFonts w:ascii="Times New Roman" w:hAnsi="Times New Roman" w:eastAsia="Times New Roman" w:cs="Times New Roman"/>
        </w:rPr>
        <w:t xml:space="preserve">(    ) </w:t>
      </w:r>
    </w:p>
    <w:p>
      <w:pPr>
        <w:spacing w:before="0"/>
        <w:ind w:left="1193" w:hanging="420"/>
      </w:pPr>
      <w:r>
        <w:rPr>
          <w:rFonts w:ascii="Times New Roman" w:hAnsi="Times New Roman" w:eastAsia="Times New Roman" w:cs="Times New Roman"/>
        </w:rPr>
        <w:t>(4).</w:t>
      </w:r>
      <w:r>
        <w:rPr>
          <w:rFonts w:ascii="Arial" w:hAnsi="Arial" w:eastAsia="Arial" w:cs="Arial"/>
        </w:rPr>
        <w:t xml:space="preserve"> </w:t>
      </w:r>
      <w:r>
        <w:t>在不改变软件功能的前提下，对软件的整体设计结构及程序代码进行重构，以提高软件质量，也是一种软件维护形式。（</w:t>
      </w:r>
      <w:r>
        <w:rPr>
          <w:rFonts w:ascii="Times New Roman" w:hAnsi="Times New Roman" w:eastAsia="Times New Roman" w:cs="Times New Roman"/>
        </w:rPr>
        <w:t xml:space="preserve">   </w:t>
      </w:r>
      <w:r>
        <w:t>）</w:t>
      </w:r>
      <w:r>
        <w:rPr>
          <w:rFonts w:ascii="Times New Roman" w:hAnsi="Times New Roman" w:eastAsia="Times New Roman" w:cs="Times New Roman"/>
        </w:rPr>
        <w:t xml:space="preserve"> </w:t>
      </w:r>
    </w:p>
    <w:p>
      <w:pPr>
        <w:spacing w:before="0"/>
        <w:ind w:left="783"/>
      </w:pPr>
      <w:r>
        <w:rPr>
          <w:rFonts w:ascii="Times New Roman" w:hAnsi="Times New Roman" w:eastAsia="Times New Roman" w:cs="Times New Roman"/>
        </w:rPr>
        <w:t>(5).</w:t>
      </w:r>
      <w:r>
        <w:rPr>
          <w:rFonts w:ascii="Arial" w:hAnsi="Arial" w:eastAsia="Arial" w:cs="Arial"/>
        </w:rPr>
        <w:t xml:space="preserve"> </w:t>
      </w:r>
      <w:r>
        <w:t>软件文档、程序代码、测试用例等均可作为软件配置项纳入配置管理。（</w:t>
      </w:r>
      <w:r>
        <w:rPr>
          <w:rFonts w:ascii="Times New Roman" w:hAnsi="Times New Roman" w:eastAsia="Times New Roman" w:cs="Times New Roman"/>
        </w:rPr>
        <w:t xml:space="preserve"> </w:t>
      </w:r>
      <w:r>
        <w:t>）</w:t>
      </w:r>
      <w:r>
        <w:rPr>
          <w:rFonts w:ascii="Times New Roman" w:hAnsi="Times New Roman" w:eastAsia="Times New Roman" w:cs="Times New Roman"/>
        </w:rPr>
        <w:t xml:space="preserve"> </w:t>
      </w:r>
    </w:p>
    <w:p>
      <w:pPr>
        <w:spacing w:before="0"/>
        <w:ind w:left="1193" w:hanging="420"/>
      </w:pPr>
      <w:r>
        <w:rPr>
          <w:rFonts w:ascii="Times New Roman" w:hAnsi="Times New Roman" w:eastAsia="Times New Roman" w:cs="Times New Roman"/>
        </w:rPr>
        <w:t>(6).</w:t>
      </w:r>
      <w:r>
        <w:rPr>
          <w:rFonts w:ascii="Arial" w:hAnsi="Arial" w:eastAsia="Arial" w:cs="Arial"/>
        </w:rPr>
        <w:t xml:space="preserve"> </w:t>
      </w:r>
      <w:r>
        <w:t xml:space="preserve">建模语言 </w:t>
      </w:r>
      <w:r>
        <w:rPr>
          <w:rFonts w:ascii="Times New Roman" w:hAnsi="Times New Roman" w:eastAsia="Times New Roman" w:cs="Times New Roman"/>
        </w:rPr>
        <w:t xml:space="preserve">UML </w:t>
      </w:r>
      <w:r>
        <w:t xml:space="preserve">是给软件分析人员和设计人员用的，编码人员只会用到程序设计语言如 </w:t>
      </w:r>
      <w:r>
        <w:rPr>
          <w:rFonts w:ascii="Times New Roman" w:hAnsi="Times New Roman" w:eastAsia="Times New Roman" w:cs="Times New Roman"/>
        </w:rPr>
        <w:t>Java</w:t>
      </w:r>
      <w:r>
        <w:t xml:space="preserve">，不会用到 </w:t>
      </w:r>
      <w:r>
        <w:rPr>
          <w:rFonts w:ascii="Times New Roman" w:hAnsi="Times New Roman" w:eastAsia="Times New Roman" w:cs="Times New Roman"/>
        </w:rPr>
        <w:t>UML</w:t>
      </w:r>
      <w:r>
        <w:t>。</w:t>
      </w:r>
      <w:r>
        <w:rPr>
          <w:rFonts w:ascii="Times New Roman" w:hAnsi="Times New Roman" w:eastAsia="Times New Roman" w:cs="Times New Roman"/>
        </w:rPr>
        <w:t xml:space="preserve"> </w:t>
      </w:r>
      <w:r>
        <w:t>（</w:t>
      </w:r>
      <w:r>
        <w:rPr>
          <w:rFonts w:ascii="Times New Roman" w:hAnsi="Times New Roman" w:eastAsia="Times New Roman" w:cs="Times New Roman"/>
        </w:rPr>
        <w:t xml:space="preserve">   </w:t>
      </w:r>
      <w:r>
        <w:t>）</w:t>
      </w:r>
      <w:r>
        <w:rPr>
          <w:rFonts w:ascii="Times New Roman" w:hAnsi="Times New Roman" w:eastAsia="Times New Roman" w:cs="Times New Roman"/>
        </w:rPr>
        <w:t xml:space="preserve"> </w:t>
      </w:r>
    </w:p>
    <w:p>
      <w:pPr>
        <w:spacing w:before="0" w:after="430" w:line="259" w:lineRule="auto"/>
        <w:ind w:left="1320" w:firstLine="0"/>
      </w:pPr>
      <w:r>
        <w:rPr>
          <w:rFonts w:ascii="Times New Roman" w:hAnsi="Times New Roman" w:eastAsia="Times New Roman" w:cs="Times New Roman"/>
        </w:rPr>
        <w:t xml:space="preserve"> </w:t>
      </w:r>
    </w:p>
    <w:p>
      <w:pPr>
        <w:numPr>
          <w:ilvl w:val="0"/>
          <w:numId w:val="1"/>
        </w:numPr>
        <w:spacing w:before="0" w:after="239"/>
        <w:ind w:hanging="337"/>
      </w:pPr>
      <w:r>
        <w:t>简答题（</w:t>
      </w:r>
      <w:r>
        <w:rPr>
          <w:rFonts w:ascii="Arial" w:hAnsi="Arial" w:eastAsia="Arial" w:cs="Arial"/>
          <w:b/>
        </w:rPr>
        <w:t xml:space="preserve">6 </w:t>
      </w:r>
      <w:r>
        <w:t>分）</w:t>
      </w:r>
      <w:r>
        <w:rPr>
          <w:rFonts w:ascii="Arial" w:hAnsi="Arial" w:eastAsia="Arial" w:cs="Arial"/>
          <w:b/>
          <w:sz w:val="36"/>
        </w:rPr>
        <w:t xml:space="preserve"> </w:t>
      </w:r>
    </w:p>
    <w:p>
      <w:pPr>
        <w:spacing w:before="0"/>
        <w:ind w:left="783"/>
      </w:pPr>
      <w:r>
        <w:t>请结合小米便签阅读和维护课程实践，解释说明（</w:t>
      </w:r>
      <w:r>
        <w:rPr>
          <w:rFonts w:ascii="Times New Roman" w:hAnsi="Times New Roman" w:eastAsia="Times New Roman" w:cs="Times New Roman"/>
        </w:rPr>
        <w:t>1</w:t>
      </w:r>
      <w:r>
        <w:t>）编写代码时为什么要遵循编码规范？（</w:t>
      </w:r>
      <w:r>
        <w:rPr>
          <w:rFonts w:ascii="Times New Roman" w:hAnsi="Times New Roman" w:eastAsia="Times New Roman" w:cs="Times New Roman"/>
        </w:rPr>
        <w:t>2</w:t>
      </w:r>
      <w:r>
        <w:t>）谁会关注代码编写的规范性？（</w:t>
      </w:r>
      <w:r>
        <w:rPr>
          <w:rFonts w:ascii="Times New Roman" w:hAnsi="Times New Roman" w:eastAsia="Times New Roman" w:cs="Times New Roman"/>
        </w:rPr>
        <w:t>3</w:t>
      </w:r>
      <w:r>
        <w:t>）结合例子说明，小米便签程序代码体现了哪些高质量的软件设计原则。</w:t>
      </w:r>
      <w:r>
        <w:rPr>
          <w:rFonts w:ascii="Times New Roman" w:hAnsi="Times New Roman" w:eastAsia="Times New Roman" w:cs="Times New Roman"/>
        </w:rPr>
        <w:t xml:space="preserve"> </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ascii="Arial" w:hAnsi="Arial" w:eastAsia="Arial" w:cs="Arial"/>
        </w:rPr>
        <w:t xml:space="preserve"> </w:t>
      </w:r>
      <w:r>
        <w:rPr>
          <w:rFonts w:hint="eastAsia" w:ascii="宋体" w:hAnsi="宋体" w:eastAsia="宋体" w:cs="宋体"/>
          <w:color w:val="000000"/>
          <w:spacing w:val="14"/>
          <w:kern w:val="2"/>
          <w:sz w:val="21"/>
          <w:szCs w:val="21"/>
          <w:lang w:val="en-US" w:eastAsia="zh-CN" w:bidi="ar-SA"/>
        </w:rPr>
        <w:t>（1）编写代码时遵循编码规范的原因：</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提高代码的可读性：统一的编码规范使得代码风格一致，有助于团队成员之间的理解和交流，减少因代码风格差异带来的阅读障碍。</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提高代码的可维护性：遵循规范的代码更容易进行修改和维护，因为规范通常包含了如何组织代码、如何命名变量和函数等最佳实践，这些都能降低后期维护的难度。</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减少错误的发生：编码规范往往包含了一些避免常见错误的建议，如避免使用魔法数字、避免全局变量滥用等，这有助于减少程序中的潜在错误。</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（2）关注代码编写规范性的人群：</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开发者：开发者是编写代码的主体，他们需要遵循编码规范来保证代码质量，同时也需要在团队内部推广和执行这些规范。</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代码审查者：在进行代码审查时，审查者会关注代码是否遵循了规范，这有助于发现潜在的问题和改进点。</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项目经理和团队领导：他们需要确保团队遵循编码规范，以维持代码质量和项目的可持续性。</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（3）结合例子说明，小米便签程序代码体现的高质量软件设计原则：</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模块化设计：小米便签程序代码将功能划分为多个模块，每个模块负责特定的功能，这有助于提高代码的可维护性和可扩展性。</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单一职责原则：每个模块或类都只负责一项任务，这样可以避免一个模块或类的变动影响到其他部分，降低耦合度。</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开放封闭原则：小米便签程序代码在设计时考虑到了未来可能的变化，通过抽象和接口的设计，使得系统可以在不修改原有代码的情况下进行扩展。</w:t>
      </w:r>
    </w:p>
    <w:p>
      <w:pPr>
        <w:spacing w:before="0" w:after="0" w:line="259" w:lineRule="auto"/>
        <w:ind w:left="1328" w:firstLine="0"/>
        <w:rPr>
          <w:rFonts w:hint="default"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依赖倒置原则：在小米便签程序代码中，高层模块不依赖于低层模块的具体实现，而是依赖于抽象接口，这使得系统更加灵活和稳定。</w:t>
      </w:r>
    </w:p>
    <w:p>
      <w:pPr>
        <w:numPr>
          <w:ilvl w:val="0"/>
          <w:numId w:val="1"/>
        </w:numPr>
        <w:spacing w:before="0" w:after="335"/>
        <w:ind w:hanging="337"/>
      </w:pPr>
      <w:r>
        <w:t>简答题（</w:t>
      </w:r>
      <w:r>
        <w:rPr>
          <w:rFonts w:ascii="Arial" w:hAnsi="Arial" w:eastAsia="Arial" w:cs="Arial"/>
          <w:b/>
        </w:rPr>
        <w:t xml:space="preserve">6 </w:t>
      </w:r>
      <w:r>
        <w:t>分）</w:t>
      </w:r>
      <w:r>
        <w:rPr>
          <w:rFonts w:ascii="Arial" w:hAnsi="Arial" w:eastAsia="Arial" w:cs="Arial"/>
          <w:b/>
          <w:sz w:val="36"/>
        </w:rPr>
        <w:t xml:space="preserve"> </w:t>
      </w:r>
    </w:p>
    <w:p>
      <w:pPr>
        <w:spacing w:before="0" w:after="78"/>
        <w:ind w:left="783"/>
        <w:rPr>
          <w:rFonts w:hint="eastAsia" w:ascii="Arial" w:hAnsi="Arial" w:cs="Arial"/>
          <w:lang w:eastAsia="zh-CN"/>
        </w:rPr>
      </w:pPr>
      <w:r>
        <w:t>在软件开发过程中如果软件需求发生了变化，会对该软件系统的哪些软件制品产生影响？结合小米便签开源软件的维护，解释说明你们如何根据变化的软件需求来开展软件开发工作的？</w:t>
      </w:r>
      <w:r>
        <w:rPr>
          <w:rFonts w:ascii="Arial" w:hAnsi="Arial" w:eastAsia="Arial" w:cs="Arial"/>
        </w:rPr>
        <w:t xml:space="preserve"> </w:t>
      </w:r>
      <w:r>
        <w:rPr>
          <w:rFonts w:hint="eastAsia" w:ascii="Arial" w:hAnsi="Arial" w:cs="Arial"/>
          <w:lang w:eastAsia="zh-CN"/>
        </w:rPr>
        <w:t>（</w:t>
      </w:r>
      <w:r>
        <w:rPr>
          <w:rFonts w:hint="eastAsia" w:ascii="Arial" w:hAnsi="Arial" w:cs="Arial"/>
          <w:lang w:val="en-US" w:eastAsia="zh-CN"/>
        </w:rPr>
        <w:t>对实现增加的功能进行需求分析，在已有功能的基础上思考如何让用户更加满意</w:t>
      </w:r>
      <w:r>
        <w:rPr>
          <w:rFonts w:hint="eastAsia" w:ascii="Arial" w:hAnsi="Arial" w:cs="Arial"/>
          <w:lang w:eastAsia="zh-CN"/>
        </w:rPr>
        <w:t>）</w:t>
      </w:r>
    </w:p>
    <w:p>
      <w:pPr>
        <w:spacing w:before="0" w:after="0" w:line="259" w:lineRule="auto"/>
        <w:ind w:left="1328" w:firstLine="0"/>
        <w:rPr>
          <w:rFonts w:hint="eastAsia" w:ascii="宋体" w:hAnsi="宋体" w:eastAsia="宋体" w:cs="宋体"/>
          <w:b/>
          <w:bCs/>
          <w:color w:val="000000"/>
          <w:spacing w:val="14"/>
          <w:kern w:val="2"/>
          <w:sz w:val="21"/>
          <w:szCs w:val="21"/>
          <w:lang w:val="en-US" w:eastAsia="zh-CN" w:bidi="ar-SA"/>
        </w:rPr>
      </w:pPr>
      <w:r>
        <w:rPr>
          <w:rFonts w:hint="eastAsia" w:ascii="宋体" w:hAnsi="宋体" w:eastAsia="宋体" w:cs="宋体"/>
          <w:b/>
          <w:bCs/>
          <w:color w:val="000000"/>
          <w:spacing w:val="14"/>
          <w:kern w:val="2"/>
          <w:sz w:val="21"/>
          <w:szCs w:val="21"/>
          <w:lang w:val="en-US" w:eastAsia="zh-CN" w:bidi="ar-SA"/>
        </w:rPr>
        <w:t>在软件开发过程中，如果软件需求发生了变化，可能会对以下软件制品产生影响：</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需求文档：需求变更后，需求文档需要进行相应的更新，以反映新的需求。</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设计文档：需求变更可能会影响到系统的设计，因此设计文档也需要进行相应的调整。</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代码：需求的变更可能会导致代码的重构或新增功能的开发。</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测试用例和测试计划：需求变更后，原有的测试用例可能不再适用，需要根据新的需求重新编写测试用例和测试计划。</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用户手册和帮助文档：需求变更后，用户手册和帮助文档也需要进行相应的更新，以便用户能够正确理解和使用新的功能。</w:t>
      </w:r>
    </w:p>
    <w:p>
      <w:pPr>
        <w:spacing w:before="0" w:after="0" w:line="259" w:lineRule="auto"/>
        <w:ind w:left="1328" w:firstLine="0"/>
        <w:rPr>
          <w:rFonts w:hint="eastAsia" w:ascii="宋体" w:hAnsi="宋体" w:eastAsia="宋体" w:cs="宋体"/>
          <w:b/>
          <w:bCs/>
          <w:color w:val="000000"/>
          <w:spacing w:val="14"/>
          <w:kern w:val="2"/>
          <w:sz w:val="21"/>
          <w:szCs w:val="21"/>
          <w:lang w:val="en-US" w:eastAsia="zh-CN" w:bidi="ar-SA"/>
        </w:rPr>
      </w:pPr>
      <w:r>
        <w:rPr>
          <w:rFonts w:hint="eastAsia" w:ascii="宋体" w:hAnsi="宋体" w:eastAsia="宋体" w:cs="宋体"/>
          <w:b/>
          <w:bCs/>
          <w:color w:val="000000"/>
          <w:spacing w:val="14"/>
          <w:kern w:val="2"/>
          <w:sz w:val="21"/>
          <w:szCs w:val="21"/>
          <w:lang w:val="en-US" w:eastAsia="zh-CN" w:bidi="ar-SA"/>
        </w:rPr>
        <w:t>结合小米便签开源软件的维护，我们可以根据变化的软件需求来开展软件开发工作的方式如下：</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首先，我们会评估需求变更的影响范围和程度。这包括了解变更的原因、变更的内容以及对现有系统的影响。</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然后，我们会更新需求文档，将新的需求详细地记录下来。同时，我们也会与团队成员进行沟通，确保大家对新的需求有清晰的认识。</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接下来，我们会根据新的需求重新评估系统设计，并更新设计文档。这可能涉及到架构的调整、模块的划分等。</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在代码层面，我们会根据新的需求进行相应的开发工作。这可能包括新增功能的开发、代码的重构等。在这个过程中，我们会遵循编码规范，确保代码的质量。</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同时，我们会根据新的需求编写测试用例和测试计划，并进行相应的测试工作。这有助于确保新的需求得到了正确的实现，并且系统的稳定性和可靠性不会受到影响。</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最后，我们会更新用户手册和帮助文档，以便用户能够正确理解和使用新的功能</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在整个过程中，我们会密切关注需求变更带来的影响，并与团队成员保持密切的沟通和协作。这有助于确保软件开发工作能够顺利进行，同时也能够应对可能出现的问题和挑战。</w:t>
      </w:r>
    </w:p>
    <w:p>
      <w:pPr>
        <w:spacing w:before="0" w:after="2" w:line="358" w:lineRule="auto"/>
        <w:ind w:left="766" w:right="9122" w:firstLine="0"/>
      </w:pPr>
      <w:r>
        <w:rPr>
          <w:rFonts w:ascii="楷体" w:hAnsi="楷体" w:eastAsia="楷体" w:cs="楷体"/>
        </w:rPr>
        <w:t xml:space="preserve">    </w:t>
      </w:r>
    </w:p>
    <w:p>
      <w:pPr>
        <w:spacing w:before="0" w:after="627" w:line="259" w:lineRule="auto"/>
        <w:ind w:left="766" w:firstLine="0"/>
        <w:rPr>
          <w:rFonts w:ascii="Arial" w:hAnsi="Arial" w:eastAsia="Arial" w:cs="Arial"/>
        </w:rPr>
      </w:pPr>
      <w:r>
        <w:rPr>
          <w:rFonts w:ascii="Arial" w:hAnsi="Arial" w:eastAsia="Arial" w:cs="Arial"/>
        </w:rPr>
        <w:t xml:space="preserve"> </w:t>
      </w:r>
    </w:p>
    <w:p>
      <w:pPr>
        <w:spacing w:before="0" w:after="627" w:line="259" w:lineRule="auto"/>
        <w:ind w:left="766" w:firstLine="0"/>
        <w:rPr>
          <w:rFonts w:ascii="Arial" w:hAnsi="Arial" w:eastAsia="Arial" w:cs="Arial"/>
        </w:rPr>
      </w:pPr>
    </w:p>
    <w:p>
      <w:pPr>
        <w:numPr>
          <w:ilvl w:val="0"/>
          <w:numId w:val="1"/>
        </w:numPr>
        <w:spacing w:before="0" w:after="326" w:line="265" w:lineRule="auto"/>
        <w:ind w:hanging="337"/>
      </w:pPr>
      <w:r>
        <w:t>简答题</w:t>
      </w:r>
      <w:r>
        <w:rPr>
          <w:rFonts w:ascii="Arial" w:hAnsi="Arial" w:eastAsia="Arial" w:cs="Arial"/>
          <w:b/>
        </w:rPr>
        <w:t xml:space="preserve"> (4 </w:t>
      </w:r>
      <w:r>
        <w:t>分</w:t>
      </w:r>
      <w:r>
        <w:rPr>
          <w:rFonts w:ascii="Arial" w:hAnsi="Arial" w:eastAsia="Arial" w:cs="Arial"/>
          <w:b/>
        </w:rPr>
        <w:t>)</w:t>
      </w:r>
      <w:r>
        <w:rPr>
          <w:rFonts w:ascii="Arial" w:hAnsi="Arial" w:eastAsia="Arial" w:cs="Arial"/>
          <w:b/>
          <w:sz w:val="36"/>
        </w:rPr>
        <w:t xml:space="preserve"> </w:t>
      </w:r>
    </w:p>
    <w:p>
      <w:pPr>
        <w:spacing w:before="0"/>
        <w:ind w:left="783"/>
      </w:pPr>
      <w:r>
        <w:t>软件迭代过程模型和敏捷开发方法是否都能有效应对软件需求的变化，如果不行说明原因，如果可以解释二者在应对变化方面的差别？</w:t>
      </w:r>
      <w:r>
        <w:rPr>
          <w:rFonts w:ascii="Times New Roman" w:hAnsi="Times New Roman" w:eastAsia="Times New Roman" w:cs="Times New Roman"/>
        </w:rPr>
        <w:t xml:space="preserve">  </w:t>
      </w:r>
    </w:p>
    <w:p>
      <w:pPr>
        <w:spacing w:before="0" w:after="0" w:line="259" w:lineRule="auto"/>
        <w:ind w:left="1328" w:firstLine="0"/>
        <w:rPr>
          <w:rFonts w:hint="eastAsia" w:ascii="宋体" w:hAnsi="宋体" w:eastAsia="宋体" w:cs="宋体"/>
          <w:b/>
          <w:bCs/>
          <w:color w:val="000000"/>
          <w:spacing w:val="14"/>
          <w:kern w:val="2"/>
          <w:sz w:val="21"/>
          <w:szCs w:val="21"/>
          <w:lang w:val="en-US" w:eastAsia="zh-CN" w:bidi="ar-SA"/>
        </w:rPr>
      </w:pPr>
      <w:r>
        <w:rPr>
          <w:rFonts w:ascii="Times New Roman" w:hAnsi="Times New Roman" w:eastAsia="Times New Roman" w:cs="Times New Roman"/>
          <w:b/>
          <w:bCs/>
        </w:rPr>
        <w:t xml:space="preserve"> </w:t>
      </w:r>
      <w:r>
        <w:rPr>
          <w:rFonts w:hint="eastAsia" w:ascii="宋体" w:hAnsi="宋体" w:eastAsia="宋体" w:cs="宋体"/>
          <w:b/>
          <w:bCs/>
          <w:color w:val="000000"/>
          <w:spacing w:val="14"/>
          <w:kern w:val="2"/>
          <w:sz w:val="21"/>
          <w:szCs w:val="21"/>
          <w:lang w:val="en-US" w:eastAsia="zh-CN" w:bidi="ar-SA"/>
        </w:rPr>
        <w:t>软件迭代过程模型和敏捷开发方法都能有效应对软件需求的变化。它们都是为了解决传统瀑布模型在应对需求变化方面的不足而提出的，更注重灵活性和适应性。</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软件迭代过程模型：它将整个软件开发过程划分为多个较小的迭代周期，每个周期都包括需求分析、设计、编码、测试等阶段。每次迭代都是在前一次的基础上进行改进，逐步完善软件功能。这种模型允许在每个迭代结束时重新评估需求，并根据评估结果调整后续的开发计划。因此，它能够在一定程度上应对需求的变化。</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敏捷开发方法：它是一种更为灵活的开发方法，强调快速响应变化。敏捷开发中的每个迭代周期（通常为2-4周）都会产生一个可交付的软件版本，这使得团队能够更快地看到成果，并根据用户的反馈进行调整。与迭代模型相比，敏捷开发更加注重团队协作、客户参与和持续改进，这有助于更好地应对需求的变化。</w:t>
      </w:r>
    </w:p>
    <w:p>
      <w:pPr>
        <w:spacing w:before="0" w:after="0" w:line="259" w:lineRule="auto"/>
        <w:ind w:left="1328" w:firstLine="0"/>
        <w:rPr>
          <w:rFonts w:hint="eastAsia" w:ascii="宋体" w:hAnsi="宋体" w:eastAsia="宋体" w:cs="宋体"/>
          <w:b/>
          <w:bCs/>
          <w:color w:val="000000"/>
          <w:spacing w:val="14"/>
          <w:kern w:val="2"/>
          <w:sz w:val="21"/>
          <w:szCs w:val="21"/>
          <w:lang w:val="en-US" w:eastAsia="zh-CN" w:bidi="ar-SA"/>
        </w:rPr>
      </w:pPr>
      <w:r>
        <w:rPr>
          <w:rFonts w:hint="eastAsia" w:ascii="宋体" w:hAnsi="宋体" w:eastAsia="宋体" w:cs="宋体"/>
          <w:b/>
          <w:bCs/>
          <w:color w:val="000000"/>
          <w:spacing w:val="14"/>
          <w:kern w:val="2"/>
          <w:sz w:val="21"/>
          <w:szCs w:val="21"/>
          <w:lang w:val="en-US" w:eastAsia="zh-CN" w:bidi="ar-SA"/>
        </w:rPr>
        <w:t>二者在应对变化方面的差别主要体现在以下几个方面：</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 迭代周期：敏捷开发的迭代周期通常较短，这使得团队能够更快地响应变化。而迭代过程模型的迭代周期可能较长，因此在应对需求变化方面可能不如敏捷开发灵活。</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 客户参与：敏捷开发强调客户的全程参与，通过定期的沟通和反馈，确保团队始终了解客户的需求。而迭代过程模型可能没有这么高的客户参与度。</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3. 文档和过程：敏捷开发倾向于减少不必要的文档和过程，更注重实际工作的完成。而迭代过程模型可能更注重文档和过程的完整性。</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4. 团队协作：敏捷开发强调团队成员之间的紧密协作和自组织，这有助于提高团队应对变化的能力。而迭代过程模型可能对团队协作的要求较低。</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总的来说，敏捷开发方法在应对软件需求变化方面具有更大的优势，但这并不意味着迭代过程模型无法应对需求变化。在实际项目中，可以根据项目的特点和团队的实际情况选择合适的开发方法。</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xml:space="preserve"> </w:t>
      </w:r>
    </w:p>
    <w:p>
      <w:pPr>
        <w:spacing w:before="0" w:after="0" w:line="259" w:lineRule="auto"/>
        <w:ind w:left="766" w:firstLine="0"/>
      </w:pPr>
      <w:r>
        <w:rPr>
          <w:rFonts w:ascii="Times New Roman" w:hAnsi="Times New Roman" w:eastAsia="Times New Roman" w:cs="Times New Roman"/>
        </w:rPr>
        <w:t xml:space="preserve"> </w:t>
      </w:r>
    </w:p>
    <w:p>
      <w:pPr>
        <w:spacing w:before="0" w:after="0" w:line="259" w:lineRule="auto"/>
        <w:ind w:left="766" w:firstLine="0"/>
      </w:pPr>
      <w:r>
        <w:rPr>
          <w:rFonts w:ascii="Times New Roman" w:hAnsi="Times New Roman" w:eastAsia="Times New Roman" w:cs="Times New Roman"/>
        </w:rPr>
        <w:t xml:space="preserve"> </w:t>
      </w:r>
    </w:p>
    <w:p>
      <w:pPr>
        <w:numPr>
          <w:ilvl w:val="0"/>
          <w:numId w:val="1"/>
        </w:numPr>
        <w:spacing w:before="0" w:after="326" w:line="265" w:lineRule="auto"/>
        <w:ind w:hanging="337"/>
      </w:pPr>
      <w:r>
        <w:t>简答题</w:t>
      </w:r>
      <w:r>
        <w:rPr>
          <w:rFonts w:ascii="Arial" w:hAnsi="Arial" w:eastAsia="Arial" w:cs="Arial"/>
          <w:b/>
        </w:rPr>
        <w:t xml:space="preserve"> (4 </w:t>
      </w:r>
      <w:r>
        <w:t>分</w:t>
      </w:r>
      <w:r>
        <w:rPr>
          <w:rFonts w:ascii="Arial" w:hAnsi="Arial" w:eastAsia="Arial" w:cs="Arial"/>
          <w:b/>
        </w:rPr>
        <w:t>)</w:t>
      </w:r>
      <w:r>
        <w:rPr>
          <w:rFonts w:ascii="Arial" w:hAnsi="Arial" w:eastAsia="Arial" w:cs="Arial"/>
          <w:b/>
          <w:sz w:val="36"/>
        </w:rPr>
        <w:t xml:space="preserve"> </w:t>
      </w:r>
    </w:p>
    <w:p>
      <w:pPr>
        <w:spacing w:before="0"/>
        <w:ind w:left="783"/>
      </w:pPr>
      <w:r>
        <w:t>说明面向对象软件开发方法提供了哪些技术手段来支持软件重用？</w:t>
      </w:r>
      <w:r>
        <w:rPr>
          <w:rFonts w:ascii="Times New Roman" w:hAnsi="Times New Roman" w:eastAsia="Times New Roman" w:cs="Times New Roman"/>
        </w:rPr>
        <w:t xml:space="preserve"> </w:t>
      </w:r>
    </w:p>
    <w:p>
      <w:pPr>
        <w:spacing w:before="0" w:after="0" w:line="259" w:lineRule="auto"/>
        <w:ind w:left="766" w:firstLine="0"/>
      </w:pPr>
      <w:r>
        <w:rPr>
          <w:rFonts w:ascii="Times New Roman" w:hAnsi="Times New Roman" w:eastAsia="Times New Roman" w:cs="Times New Roman"/>
        </w:rPr>
        <w:t xml:space="preserve"> </w:t>
      </w:r>
    </w:p>
    <w:p>
      <w:pPr>
        <w:spacing w:before="0" w:after="0" w:line="259" w:lineRule="auto"/>
        <w:ind w:left="1328" w:firstLine="0"/>
        <w:rPr>
          <w:rFonts w:hint="eastAsia" w:ascii="宋体" w:hAnsi="宋体" w:eastAsia="宋体" w:cs="宋体"/>
          <w:b/>
          <w:bCs/>
          <w:color w:val="000000"/>
          <w:spacing w:val="14"/>
          <w:kern w:val="2"/>
          <w:sz w:val="21"/>
          <w:szCs w:val="21"/>
          <w:lang w:val="en-US" w:eastAsia="zh-CN" w:bidi="ar-SA"/>
        </w:rPr>
      </w:pPr>
      <w:r>
        <w:rPr>
          <w:rFonts w:hint="eastAsia" w:ascii="宋体" w:hAnsi="宋体" w:eastAsia="宋体" w:cs="宋体"/>
          <w:b/>
          <w:bCs/>
          <w:color w:val="000000"/>
          <w:spacing w:val="14"/>
          <w:kern w:val="2"/>
          <w:sz w:val="21"/>
          <w:szCs w:val="21"/>
          <w:lang w:val="en-US" w:eastAsia="zh-CN" w:bidi="ar-SA"/>
        </w:rPr>
        <w:t xml:space="preserve"> 面向对象软件开发方法提供了多种技术手段来支持软件重用，主要包括封装、继承和多态。</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 封装：封装是面向对象编程的核心概念之一，它将数据和操作这些数据的方法绑定在一起，形成对象。通过封装，对象的内部实现被隐藏起来，外部只能通过对象提供的接口与之交互。这种机制不仅保护了数据的安全性，也提高了代码的模块性，使得代码块可以在不同项目中重用而无需担心内部实现的影响。</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 继承：继承是面向对象编程中实现代码重用的重要机制。它允许新创建的类（子类）继承现有类（父类）的属性和方法。子类可以复用父类的代码，同时还可以添加或覆盖父类的方法以实现新的功能。这样，已有的功能可以被多个子类共享，减少了重复代码的编写，提高了代码的重用性。</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3. 多态：多态是指同一个操作作用于不同的对象时，可以有不同的解释和不同的行为。在面向对象编程中，多态性允许使用一个共同的接口来执行不同对象的行为，这使得程序可以在运行时动态地决定调用哪个对象的方法。多态性提高了代码的灵活性和可扩展性，同时也促进了代码的重用。</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综上所述，面向对象软件开发方法通过封装、继承和多态等技术手段，有效地支持了软件的重用，这些特性使得开发者能够构建出既强大又灵活的系统。在实际的软件开发过程中，这些技术手段被广泛应用于各种软件项目中，以提高开发效率和软件质量。</w:t>
      </w:r>
    </w:p>
    <w:p>
      <w:pPr>
        <w:spacing w:before="0" w:after="0" w:line="259" w:lineRule="auto"/>
        <w:ind w:left="766" w:firstLine="0"/>
      </w:pPr>
      <w:r>
        <w:rPr>
          <w:rFonts w:ascii="Times New Roman" w:hAnsi="Times New Roman" w:eastAsia="Times New Roman" w:cs="Times New Roman"/>
        </w:rPr>
        <w:t xml:space="preserve"> </w:t>
      </w:r>
    </w:p>
    <w:p>
      <w:pPr>
        <w:spacing w:before="0" w:after="0" w:line="259" w:lineRule="auto"/>
        <w:ind w:left="766" w:firstLine="0"/>
      </w:pPr>
      <w:r>
        <w:rPr>
          <w:rFonts w:ascii="Times New Roman" w:hAnsi="Times New Roman" w:eastAsia="Times New Roman" w:cs="Times New Roman"/>
        </w:rPr>
        <w:t xml:space="preserve"> </w:t>
      </w:r>
    </w:p>
    <w:p>
      <w:pPr>
        <w:spacing w:before="0" w:after="0" w:line="259" w:lineRule="auto"/>
        <w:ind w:left="766" w:firstLine="0"/>
      </w:pPr>
      <w:r>
        <w:rPr>
          <w:rFonts w:ascii="Times New Roman" w:hAnsi="Times New Roman" w:eastAsia="Times New Roman" w:cs="Times New Roman"/>
        </w:rPr>
        <w:t xml:space="preserve"> </w:t>
      </w:r>
    </w:p>
    <w:p>
      <w:pPr>
        <w:numPr>
          <w:ilvl w:val="0"/>
          <w:numId w:val="1"/>
        </w:numPr>
        <w:spacing w:before="0" w:after="415" w:line="265" w:lineRule="auto"/>
        <w:ind w:hanging="337"/>
      </w:pPr>
      <w:r>
        <w:t>分析题</w:t>
      </w:r>
      <w:r>
        <w:rPr>
          <w:rFonts w:ascii="Arial" w:hAnsi="Arial" w:eastAsia="Arial" w:cs="Arial"/>
          <w:b/>
        </w:rPr>
        <w:t xml:space="preserve"> (10 </w:t>
      </w:r>
      <w:r>
        <w:t>分</w:t>
      </w:r>
      <w:r>
        <w:rPr>
          <w:rFonts w:ascii="Arial" w:hAnsi="Arial" w:eastAsia="Arial" w:cs="Arial"/>
          <w:b/>
        </w:rPr>
        <w:t>)</w:t>
      </w:r>
      <w:r>
        <w:rPr>
          <w:rFonts w:ascii="Times New Roman" w:hAnsi="Times New Roman" w:eastAsia="Times New Roman" w:cs="Times New Roman"/>
        </w:rPr>
        <w:t xml:space="preserve"> </w:t>
      </w:r>
    </w:p>
    <w:p>
      <w:pPr>
        <w:spacing w:before="0"/>
        <w:ind w:left="536"/>
      </w:pPr>
      <w:r>
        <w:t>以下是某个模块的功能描述及接口设计，请采用等价分类法为该模块的集成测试设计</w:t>
      </w:r>
    </w:p>
    <w:p>
      <w:pPr>
        <w:spacing w:before="0"/>
        <w:ind w:left="536"/>
      </w:pPr>
      <w:r>
        <w:t>测试用例，详细说明测试用例设计的步骤以及最终的测试用例结果。</w:t>
      </w:r>
      <w:r>
        <w:rPr>
          <w:rFonts w:ascii="Times New Roman" w:hAnsi="Times New Roman" w:eastAsia="Times New Roman" w:cs="Times New Roman"/>
        </w:rPr>
        <w:t xml:space="preserve"> </w:t>
      </w:r>
    </w:p>
    <w:p>
      <w:pPr>
        <w:spacing w:before="0" w:after="76"/>
        <w:ind w:left="536"/>
      </w:pPr>
      <w:r>
        <w:rPr>
          <w:rFonts w:ascii="Times New Roman" w:hAnsi="Times New Roman" w:eastAsia="Times New Roman" w:cs="Times New Roman"/>
        </w:rPr>
        <w:t>Integer: QueryRemainingSeat(TrainNo</w:t>
      </w:r>
      <w:r>
        <w:t>，</w:t>
      </w:r>
      <w:r>
        <w:rPr>
          <w:rFonts w:ascii="Times New Roman" w:hAnsi="Times New Roman" w:eastAsia="Times New Roman" w:cs="Times New Roman"/>
        </w:rPr>
        <w:t>CoachClass)</w:t>
      </w:r>
      <w:r>
        <w:t>，该模块根据输入的高铁车次（假设只有三个车次，分别是：</w:t>
      </w:r>
      <w:r>
        <w:rPr>
          <w:rFonts w:ascii="Times New Roman" w:hAnsi="Times New Roman" w:eastAsia="Times New Roman" w:cs="Times New Roman"/>
        </w:rPr>
        <w:t>G80</w:t>
      </w:r>
      <w:r>
        <w:t>、</w:t>
      </w:r>
      <w:r>
        <w:rPr>
          <w:rFonts w:ascii="Times New Roman" w:hAnsi="Times New Roman" w:eastAsia="Times New Roman" w:cs="Times New Roman"/>
        </w:rPr>
        <w:t>G21</w:t>
      </w:r>
      <w:r>
        <w:t>、</w:t>
      </w:r>
      <w:r>
        <w:rPr>
          <w:rFonts w:ascii="Times New Roman" w:hAnsi="Times New Roman" w:eastAsia="Times New Roman" w:cs="Times New Roman"/>
        </w:rPr>
        <w:t>G1034</w:t>
      </w:r>
      <w:r>
        <w:t>）和座位类别（商务座、一等座、二等座），查询当日该车次及该座位等级剩余的车票数量。如果输入信息不合法，则返回结果为</w:t>
      </w:r>
      <w:r>
        <w:rPr>
          <w:rFonts w:ascii="Times New Roman" w:hAnsi="Times New Roman" w:eastAsia="Times New Roman" w:cs="Times New Roman"/>
        </w:rPr>
        <w:t>-1</w:t>
      </w:r>
      <w:r>
        <w:t>。</w:t>
      </w:r>
      <w:r>
        <w:rPr>
          <w:rFonts w:ascii="Times New Roman" w:hAnsi="Times New Roman" w:eastAsia="Times New Roman" w:cs="Times New Roman"/>
        </w:rPr>
        <w:t xml:space="preserve"> </w:t>
      </w:r>
    </w:p>
    <w:p>
      <w:pPr>
        <w:spacing w:before="0" w:after="0" w:line="259" w:lineRule="auto"/>
        <w:ind w:left="526" w:firstLine="0"/>
        <w:rPr>
          <w:rFonts w:hint="eastAsia" w:ascii="楷体" w:hAnsi="楷体" w:eastAsia="楷体" w:cs="楷体"/>
        </w:rPr>
      </w:pPr>
      <w:r>
        <w:rPr>
          <w:rFonts w:ascii="楷体" w:hAnsi="楷体" w:eastAsia="楷体" w:cs="楷体"/>
        </w:rPr>
        <w:t xml:space="preserve"> </w:t>
      </w:r>
      <w:r>
        <w:rPr>
          <w:rFonts w:hint="eastAsia" w:ascii="楷体" w:hAnsi="楷体" w:eastAsia="楷体" w:cs="楷体"/>
        </w:rPr>
        <w:t>测试用例设计的步骤如下：</w:t>
      </w:r>
    </w:p>
    <w:p>
      <w:pPr>
        <w:spacing w:before="0" w:after="0" w:line="259" w:lineRule="auto"/>
        <w:ind w:left="526" w:firstLine="0"/>
        <w:rPr>
          <w:rFonts w:hint="eastAsia" w:ascii="楷体" w:hAnsi="楷体" w:eastAsia="楷体" w:cs="楷体"/>
        </w:rPr>
      </w:pPr>
    </w:p>
    <w:p>
      <w:pPr>
        <w:spacing w:before="0" w:after="0" w:line="259" w:lineRule="auto"/>
        <w:ind w:left="526" w:firstLine="0"/>
        <w:rPr>
          <w:rFonts w:hint="eastAsia" w:ascii="楷体" w:hAnsi="楷体" w:eastAsia="楷体" w:cs="楷体"/>
        </w:rPr>
      </w:pPr>
      <w:r>
        <w:rPr>
          <w:rFonts w:hint="eastAsia" w:ascii="楷体" w:hAnsi="楷体" w:eastAsia="楷体" w:cs="楷体"/>
        </w:rPr>
        <w:t>1. 确定输入参数的等价类。在这个例子中，输入参数有两个，分别是TrainNo和CoachClass。对于TrainNo，我们可以将其分为三个等价类：G80、G21和G1034。对于CoachClass，我们可以将其分为三个等价类：商务座、一等座和二等座。</w:t>
      </w:r>
    </w:p>
    <w:p>
      <w:pPr>
        <w:spacing w:before="0" w:after="0" w:line="259" w:lineRule="auto"/>
        <w:ind w:left="526" w:firstLine="0"/>
        <w:rPr>
          <w:rFonts w:hint="eastAsia" w:ascii="楷体" w:hAnsi="楷体" w:eastAsia="楷体" w:cs="楷体"/>
        </w:rPr>
      </w:pPr>
    </w:p>
    <w:p>
      <w:pPr>
        <w:spacing w:before="0" w:after="0" w:line="259" w:lineRule="auto"/>
        <w:ind w:left="526" w:firstLine="0"/>
        <w:rPr>
          <w:rFonts w:hint="eastAsia" w:ascii="楷体" w:hAnsi="楷体" w:eastAsia="楷体" w:cs="楷体"/>
        </w:rPr>
      </w:pPr>
      <w:r>
        <w:rPr>
          <w:rFonts w:hint="eastAsia" w:ascii="楷体" w:hAnsi="楷体" w:eastAsia="楷体" w:cs="楷体"/>
        </w:rPr>
        <w:t>2. 根据等价类设计测试用例。我们需要为每个等价类至少设计一个测试用例，同时还要考虑到边界条件和非法输入的情况。</w:t>
      </w:r>
    </w:p>
    <w:p>
      <w:pPr>
        <w:spacing w:before="0" w:after="0" w:line="259" w:lineRule="auto"/>
        <w:ind w:left="526" w:firstLine="0"/>
        <w:rPr>
          <w:rFonts w:hint="eastAsia" w:ascii="楷体" w:hAnsi="楷体" w:eastAsia="楷体" w:cs="楷体"/>
        </w:rPr>
      </w:pPr>
    </w:p>
    <w:p>
      <w:pPr>
        <w:spacing w:before="0" w:after="0" w:line="259" w:lineRule="auto"/>
        <w:ind w:left="526" w:firstLine="0"/>
        <w:rPr>
          <w:rFonts w:hint="eastAsia" w:ascii="楷体" w:hAnsi="楷体" w:eastAsia="楷体" w:cs="楷体"/>
        </w:rPr>
      </w:pPr>
      <w:r>
        <w:rPr>
          <w:rFonts w:hint="eastAsia" w:ascii="楷体" w:hAnsi="楷体" w:eastAsia="楷体" w:cs="楷体"/>
        </w:rPr>
        <w:t>最终的测试用例如下：</w:t>
      </w:r>
    </w:p>
    <w:p>
      <w:pPr>
        <w:spacing w:before="0" w:after="0" w:line="259" w:lineRule="auto"/>
        <w:ind w:left="526" w:firstLine="0"/>
        <w:rPr>
          <w:rFonts w:hint="eastAsia" w:ascii="楷体" w:hAnsi="楷体" w:eastAsia="楷体" w:cs="楷体"/>
        </w:rPr>
      </w:pPr>
    </w:p>
    <w:p>
      <w:pPr>
        <w:spacing w:before="0" w:after="0" w:line="259" w:lineRule="auto"/>
        <w:ind w:left="526" w:firstLine="0"/>
        <w:rPr>
          <w:rFonts w:hint="eastAsia" w:ascii="楷体" w:hAnsi="楷体" w:eastAsia="楷体" w:cs="楷体"/>
        </w:rPr>
      </w:pPr>
      <w:r>
        <w:rPr>
          <w:rFonts w:hint="eastAsia" w:ascii="楷体" w:hAnsi="楷体" w:eastAsia="楷体" w:cs="楷体"/>
        </w:rPr>
        <w:t>| 测试用例 | TrainNo | CoachClass | 预期结果 |</w:t>
      </w:r>
    </w:p>
    <w:p>
      <w:pPr>
        <w:spacing w:before="0" w:after="0" w:line="259" w:lineRule="auto"/>
        <w:ind w:left="526" w:firstLine="0"/>
        <w:rPr>
          <w:rFonts w:hint="eastAsia" w:ascii="楷体" w:hAnsi="楷体" w:eastAsia="楷体" w:cs="楷体"/>
        </w:rPr>
      </w:pPr>
      <w:r>
        <w:rPr>
          <w:rFonts w:hint="eastAsia" w:ascii="楷体" w:hAnsi="楷体" w:eastAsia="楷体" w:cs="楷体"/>
        </w:rPr>
        <w:t>| -------- | ------- | --------- | -------- |</w:t>
      </w:r>
    </w:p>
    <w:p>
      <w:pPr>
        <w:spacing w:before="0" w:after="0" w:line="259" w:lineRule="auto"/>
        <w:ind w:left="526" w:firstLine="0"/>
        <w:rPr>
          <w:rFonts w:hint="eastAsia" w:ascii="楷体" w:hAnsi="楷体" w:eastAsia="楷体" w:cs="楷体"/>
        </w:rPr>
      </w:pPr>
      <w:r>
        <w:rPr>
          <w:rFonts w:hint="eastAsia" w:ascii="楷体" w:hAnsi="楷体" w:eastAsia="楷体" w:cs="楷体"/>
        </w:rPr>
        <w:t>| TC1      | G80     | 商务座     | 剩余车票数量 |</w:t>
      </w:r>
    </w:p>
    <w:p>
      <w:pPr>
        <w:spacing w:before="0" w:after="0" w:line="259" w:lineRule="auto"/>
        <w:ind w:left="526" w:firstLine="0"/>
        <w:rPr>
          <w:rFonts w:hint="eastAsia" w:ascii="楷体" w:hAnsi="楷体" w:eastAsia="楷体" w:cs="楷体"/>
        </w:rPr>
      </w:pPr>
      <w:r>
        <w:rPr>
          <w:rFonts w:hint="eastAsia" w:ascii="楷体" w:hAnsi="楷体" w:eastAsia="楷体" w:cs="楷体"/>
        </w:rPr>
        <w:t>| TC2      | G80     | 一等座     | 剩余车票数量 |</w:t>
      </w:r>
    </w:p>
    <w:p>
      <w:pPr>
        <w:spacing w:before="0" w:after="0" w:line="259" w:lineRule="auto"/>
        <w:ind w:left="526" w:firstLine="0"/>
        <w:rPr>
          <w:rFonts w:hint="eastAsia" w:ascii="楷体" w:hAnsi="楷体" w:eastAsia="楷体" w:cs="楷体"/>
        </w:rPr>
      </w:pPr>
      <w:r>
        <w:rPr>
          <w:rFonts w:hint="eastAsia" w:ascii="楷体" w:hAnsi="楷体" w:eastAsia="楷体" w:cs="楷体"/>
        </w:rPr>
        <w:t>| TC3      | G80     | 二等座     | 剩余车票数量 |</w:t>
      </w:r>
    </w:p>
    <w:p>
      <w:pPr>
        <w:spacing w:before="0" w:after="0" w:line="259" w:lineRule="auto"/>
        <w:ind w:left="526" w:firstLine="0"/>
        <w:rPr>
          <w:rFonts w:hint="eastAsia" w:ascii="楷体" w:hAnsi="楷体" w:eastAsia="楷体" w:cs="楷体"/>
        </w:rPr>
      </w:pPr>
      <w:r>
        <w:rPr>
          <w:rFonts w:hint="eastAsia" w:ascii="楷体" w:hAnsi="楷体" w:eastAsia="楷体" w:cs="楷体"/>
        </w:rPr>
        <w:t>| TC4      | G21     | 商务座     | 剩余车票数量 |</w:t>
      </w:r>
    </w:p>
    <w:p>
      <w:pPr>
        <w:spacing w:before="0" w:after="0" w:line="259" w:lineRule="auto"/>
        <w:ind w:left="526" w:firstLine="0"/>
        <w:rPr>
          <w:rFonts w:hint="eastAsia" w:ascii="楷体" w:hAnsi="楷体" w:eastAsia="楷体" w:cs="楷体"/>
        </w:rPr>
      </w:pPr>
      <w:r>
        <w:rPr>
          <w:rFonts w:hint="eastAsia" w:ascii="楷体" w:hAnsi="楷体" w:eastAsia="楷体" w:cs="楷体"/>
        </w:rPr>
        <w:t>| TC5      | G21     | 一等座     | 剩余车票数量 |</w:t>
      </w:r>
    </w:p>
    <w:p>
      <w:pPr>
        <w:spacing w:before="0" w:after="0" w:line="259" w:lineRule="auto"/>
        <w:ind w:left="526" w:firstLine="0"/>
        <w:rPr>
          <w:rFonts w:hint="eastAsia" w:ascii="楷体" w:hAnsi="楷体" w:eastAsia="楷体" w:cs="楷体"/>
        </w:rPr>
      </w:pPr>
      <w:r>
        <w:rPr>
          <w:rFonts w:hint="eastAsia" w:ascii="楷体" w:hAnsi="楷体" w:eastAsia="楷体" w:cs="楷体"/>
        </w:rPr>
        <w:t>| TC6      | G21     | 二等座     | 剩余车票数量 |</w:t>
      </w:r>
    </w:p>
    <w:p>
      <w:pPr>
        <w:spacing w:before="0" w:after="0" w:line="259" w:lineRule="auto"/>
        <w:ind w:left="526" w:firstLine="0"/>
        <w:rPr>
          <w:rFonts w:hint="eastAsia" w:ascii="楷体" w:hAnsi="楷体" w:eastAsia="楷体" w:cs="楷体"/>
        </w:rPr>
      </w:pPr>
      <w:r>
        <w:rPr>
          <w:rFonts w:hint="eastAsia" w:ascii="楷体" w:hAnsi="楷体" w:eastAsia="楷体" w:cs="楷体"/>
        </w:rPr>
        <w:t>| TC7      | G1034   | 商务座     | 剩余车票数量 |</w:t>
      </w:r>
    </w:p>
    <w:p>
      <w:pPr>
        <w:spacing w:before="0" w:after="0" w:line="259" w:lineRule="auto"/>
        <w:ind w:left="526" w:firstLine="0"/>
        <w:rPr>
          <w:rFonts w:hint="eastAsia" w:ascii="楷体" w:hAnsi="楷体" w:eastAsia="楷体" w:cs="楷体"/>
        </w:rPr>
      </w:pPr>
      <w:r>
        <w:rPr>
          <w:rFonts w:hint="eastAsia" w:ascii="楷体" w:hAnsi="楷体" w:eastAsia="楷体" w:cs="楷体"/>
        </w:rPr>
        <w:t>| TC8      | G1034   | 一等座     | 剩余车票数量 |</w:t>
      </w:r>
    </w:p>
    <w:p>
      <w:pPr>
        <w:spacing w:before="0" w:after="0" w:line="259" w:lineRule="auto"/>
        <w:ind w:left="526" w:firstLine="0"/>
        <w:rPr>
          <w:rFonts w:hint="eastAsia" w:ascii="楷体" w:hAnsi="楷体" w:eastAsia="楷体" w:cs="楷体"/>
        </w:rPr>
      </w:pPr>
      <w:r>
        <w:rPr>
          <w:rFonts w:hint="eastAsia" w:ascii="楷体" w:hAnsi="楷体" w:eastAsia="楷体" w:cs="楷体"/>
        </w:rPr>
        <w:t>| TC9      | G1034   | 二等座     | 剩余车票数量 |</w:t>
      </w:r>
    </w:p>
    <w:p>
      <w:pPr>
        <w:spacing w:before="0" w:after="0" w:line="259" w:lineRule="auto"/>
        <w:ind w:left="526" w:firstLine="0"/>
        <w:rPr>
          <w:rFonts w:hint="eastAsia" w:ascii="楷体" w:hAnsi="楷体" w:eastAsia="楷体" w:cs="楷体"/>
        </w:rPr>
      </w:pPr>
      <w:r>
        <w:rPr>
          <w:rFonts w:hint="eastAsia" w:ascii="楷体" w:hAnsi="楷体" w:eastAsia="楷体" w:cs="楷体"/>
        </w:rPr>
        <w:t>| TC10     | 非法车次 | 商务座     | -1        |</w:t>
      </w:r>
    </w:p>
    <w:p>
      <w:pPr>
        <w:spacing w:before="0" w:after="0" w:line="259" w:lineRule="auto"/>
        <w:ind w:left="526" w:firstLine="0"/>
        <w:rPr>
          <w:rFonts w:hint="eastAsia" w:ascii="楷体" w:hAnsi="楷体" w:eastAsia="楷体" w:cs="楷体"/>
        </w:rPr>
      </w:pPr>
      <w:r>
        <w:rPr>
          <w:rFonts w:hint="eastAsia" w:ascii="楷体" w:hAnsi="楷体" w:eastAsia="楷体" w:cs="楷体"/>
        </w:rPr>
        <w:t>| TC11     | 非法车次 | 一等座     | -1        |</w:t>
      </w:r>
    </w:p>
    <w:p>
      <w:pPr>
        <w:spacing w:before="0" w:after="0" w:line="259" w:lineRule="auto"/>
        <w:ind w:left="526" w:firstLine="0"/>
        <w:rPr>
          <w:rFonts w:hint="eastAsia" w:ascii="楷体" w:hAnsi="楷体" w:eastAsia="楷体" w:cs="楷体"/>
        </w:rPr>
      </w:pPr>
      <w:r>
        <w:rPr>
          <w:rFonts w:hint="eastAsia" w:ascii="楷体" w:hAnsi="楷体" w:eastAsia="楷体" w:cs="楷体"/>
        </w:rPr>
        <w:t>| TC12     | 非法车次 | 二等座     | -1        |</w:t>
      </w:r>
    </w:p>
    <w:p>
      <w:pPr>
        <w:spacing w:before="0" w:after="0" w:line="259" w:lineRule="auto"/>
        <w:ind w:left="526" w:firstLine="0"/>
        <w:rPr>
          <w:rFonts w:hint="eastAsia" w:ascii="楷体" w:hAnsi="楷体" w:eastAsia="楷体" w:cs="楷体"/>
        </w:rPr>
      </w:pPr>
      <w:r>
        <w:rPr>
          <w:rFonts w:hint="eastAsia" w:ascii="楷体" w:hAnsi="楷体" w:eastAsia="楷体" w:cs="楷体"/>
        </w:rPr>
        <w:t>| TC13     | G80     | 非法座位类别 | -1        |</w:t>
      </w:r>
    </w:p>
    <w:p>
      <w:pPr>
        <w:spacing w:before="0" w:after="0" w:line="259" w:lineRule="auto"/>
        <w:ind w:left="526" w:firstLine="0"/>
        <w:rPr>
          <w:rFonts w:hint="eastAsia" w:ascii="楷体" w:hAnsi="楷体" w:eastAsia="楷体" w:cs="楷体"/>
        </w:rPr>
      </w:pPr>
      <w:r>
        <w:rPr>
          <w:rFonts w:hint="eastAsia" w:ascii="楷体" w:hAnsi="楷体" w:eastAsia="楷体" w:cs="楷体"/>
        </w:rPr>
        <w:t>| TC14     | G21     | 非法座位类别 | -1        |</w:t>
      </w:r>
    </w:p>
    <w:p>
      <w:pPr>
        <w:spacing w:before="0" w:after="0" w:line="259" w:lineRule="auto"/>
        <w:ind w:left="526" w:firstLine="0"/>
        <w:rPr>
          <w:rFonts w:hint="eastAsia" w:ascii="楷体" w:hAnsi="楷体" w:eastAsia="楷体" w:cs="楷体"/>
        </w:rPr>
      </w:pPr>
      <w:r>
        <w:rPr>
          <w:rFonts w:hint="eastAsia" w:ascii="楷体" w:hAnsi="楷体" w:eastAsia="楷体" w:cs="楷体"/>
        </w:rPr>
        <w:t>| TC15     | G1034   | 非法座位类别 | -1        |</w:t>
      </w:r>
    </w:p>
    <w:p>
      <w:pPr>
        <w:spacing w:before="0" w:after="0" w:line="259" w:lineRule="auto"/>
        <w:ind w:left="526" w:firstLine="0"/>
        <w:rPr>
          <w:rFonts w:hint="eastAsia" w:ascii="楷体" w:hAnsi="楷体" w:eastAsia="楷体" w:cs="楷体"/>
        </w:rPr>
      </w:pPr>
    </w:p>
    <w:p>
      <w:pPr>
        <w:spacing w:before="0" w:after="0" w:line="259" w:lineRule="auto"/>
        <w:ind w:left="526" w:firstLine="0"/>
      </w:pPr>
      <w:r>
        <w:rPr>
          <w:rFonts w:hint="eastAsia" w:ascii="楷体" w:hAnsi="楷体" w:eastAsia="楷体" w:cs="楷体"/>
        </w:rPr>
        <w:t>注意：在实际测试过程中，需要将"剩余车票数量"替换为具体的数字。</w:t>
      </w:r>
      <w:bookmarkStart w:id="0" w:name="_GoBack"/>
      <w:bookmarkEnd w:id="0"/>
      <w:r>
        <w:rPr>
          <w:rFonts w:ascii="Times New Roman" w:hAnsi="Times New Roman" w:eastAsia="Times New Roman" w:cs="Times New Roman"/>
        </w:rPr>
        <w:t xml:space="preserve"> </w:t>
      </w:r>
    </w:p>
    <w:sectPr>
      <w:footerReference r:id="rId7" w:type="first"/>
      <w:footerReference r:id="rId5" w:type="default"/>
      <w:footerReference r:id="rId6" w:type="even"/>
      <w:pgSz w:w="11906" w:h="16841"/>
      <w:pgMar w:top="1524" w:right="766" w:bottom="2951" w:left="1133" w:header="720" w:footer="11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822"/>
      </w:tabs>
      <w:spacing w:before="0" w:after="0" w:line="259" w:lineRule="auto"/>
      <w:ind w:left="0" w:firstLine="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822"/>
      </w:tabs>
      <w:spacing w:before="0" w:after="0" w:line="259" w:lineRule="auto"/>
      <w:ind w:left="0" w:firstLine="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822"/>
      </w:tabs>
      <w:spacing w:before="0" w:after="0" w:line="259" w:lineRule="auto"/>
      <w:ind w:left="0" w:firstLine="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3" w:lineRule="auto"/>
      </w:pPr>
      <w:r>
        <w:separator/>
      </w:r>
    </w:p>
  </w:footnote>
  <w:footnote w:type="continuationSeparator" w:id="1">
    <w:p>
      <w:pPr>
        <w:spacing w:before="0" w:after="0" w:line="25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D1A36"/>
    <w:multiLevelType w:val="multilevel"/>
    <w:tmpl w:val="058D1A36"/>
    <w:lvl w:ilvl="0" w:tentative="0">
      <w:start w:val="1"/>
      <w:numFmt w:val="decimal"/>
      <w:lvlText w:val="%1."/>
      <w:lvlJc w:val="left"/>
      <w:pPr>
        <w:ind w:left="1110"/>
      </w:pPr>
      <w:rPr>
        <w:rFonts w:ascii="Arial" w:hAnsi="Arial" w:eastAsia="Arial" w:cs="Arial"/>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2520"/>
      </w:pPr>
      <w:rPr>
        <w:rFonts w:ascii="Arial" w:hAnsi="Arial" w:eastAsia="Arial" w:cs="Arial"/>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3240"/>
      </w:pPr>
      <w:rPr>
        <w:rFonts w:ascii="Arial" w:hAnsi="Arial" w:eastAsia="Arial" w:cs="Arial"/>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960"/>
      </w:pPr>
      <w:rPr>
        <w:rFonts w:ascii="Arial" w:hAnsi="Arial" w:eastAsia="Arial" w:cs="Arial"/>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4680"/>
      </w:pPr>
      <w:rPr>
        <w:rFonts w:ascii="Arial" w:hAnsi="Arial" w:eastAsia="Arial" w:cs="Arial"/>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5400"/>
      </w:pPr>
      <w:rPr>
        <w:rFonts w:ascii="Arial" w:hAnsi="Arial" w:eastAsia="Arial" w:cs="Arial"/>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6120"/>
      </w:pPr>
      <w:rPr>
        <w:rFonts w:ascii="Arial" w:hAnsi="Arial" w:eastAsia="Arial" w:cs="Arial"/>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840"/>
      </w:pPr>
      <w:rPr>
        <w:rFonts w:ascii="Arial" w:hAnsi="Arial" w:eastAsia="Arial" w:cs="Arial"/>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7560"/>
      </w:pPr>
      <w:rPr>
        <w:rFonts w:ascii="Arial" w:hAnsi="Arial" w:eastAsia="Arial" w:cs="Arial"/>
        <w:b/>
        <w:bCs/>
        <w:i w:val="0"/>
        <w:strike w:val="0"/>
        <w:dstrike w:val="0"/>
        <w:color w:val="000000"/>
        <w:sz w:val="24"/>
        <w:szCs w:val="24"/>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ZjYmNkYTA2MzU0MDQ1M2NjYzVjMjc3ZmViNzMyMDIifQ=="/>
    <w:docVar w:name="KSO_WPS_MARK_KEY" w:val="d98be865-57d2-45a4-967c-7800ec61f6fc"/>
  </w:docVars>
  <w:rsids>
    <w:rsidRoot w:val="00F16017"/>
    <w:rsid w:val="00192F46"/>
    <w:rsid w:val="00AA6039"/>
    <w:rsid w:val="00F16017"/>
    <w:rsid w:val="5B76603F"/>
    <w:rsid w:val="70BD3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18" w:after="5" w:line="253" w:lineRule="auto"/>
      <w:ind w:left="910" w:hanging="10"/>
    </w:pPr>
    <w:rPr>
      <w:rFonts w:ascii="宋体" w:hAnsi="宋体" w:eastAsia="宋体" w:cs="宋体"/>
      <w:color w:val="000000"/>
      <w:kern w:val="2"/>
      <w:sz w:val="24"/>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header"/>
    <w:basedOn w:val="1"/>
    <w:link w:val="7"/>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customStyle="1" w:styleId="6">
    <w:name w:val="TableGrid"/>
    <w:uiPriority w:val="0"/>
    <w:tblPr>
      <w:tblCellMar>
        <w:top w:w="0" w:type="dxa"/>
        <w:left w:w="0" w:type="dxa"/>
        <w:bottom w:w="0" w:type="dxa"/>
        <w:right w:w="0" w:type="dxa"/>
      </w:tblCellMar>
    </w:tblPr>
  </w:style>
  <w:style w:type="character" w:customStyle="1" w:styleId="7">
    <w:name w:val="页眉 字符"/>
    <w:basedOn w:val="5"/>
    <w:link w:val="2"/>
    <w:uiPriority w:val="99"/>
    <w:rPr>
      <w:rFonts w:ascii="宋体" w:hAnsi="宋体" w:eastAsia="宋体" w:cs="宋体"/>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997</Words>
  <Characters>1081</Characters>
  <Lines>10</Lines>
  <Paragraphs>3</Paragraphs>
  <TotalTime>8</TotalTime>
  <ScaleCrop>false</ScaleCrop>
  <LinksUpToDate>false</LinksUpToDate>
  <CharactersWithSpaces>1178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2024-01-24T12:14:00Z</dcterms:created>
  <dc:creator>商贸中心</dc:creator>
  <cp:lastModifiedBy>逆の夏</cp:lastModifiedBy>
  <dcterms:modified xsi:type="dcterms:W3CDTF">2024-01-25T01:44:16Z</dcterms:modified>
  <dc:title>附件Ⅰ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923F1AED7A6F4DF79F6E72FA6F8B3742_13</vt:lpwstr>
  </property>
</Properties>
</file>