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76D23">
      <w:pPr>
        <w:pStyle w:val="3"/>
        <w:spacing w:after="360"/>
        <w:jc w:val="center"/>
      </w:pPr>
      <w:r>
        <w:rPr>
          <w:rFonts w:ascii="微软雅黑" w:hAnsi="微软雅黑" w:eastAsia="微软雅黑"/>
          <w:b/>
          <w:color w:val="0B4F9F"/>
          <w:sz w:val="40"/>
        </w:rPr>
        <w:t>南通产控投资管理系统 15 分钟演示流程说明</w:t>
      </w:r>
    </w:p>
    <w:p w14:paraId="192F3742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1. 演示定位</w:t>
      </w:r>
    </w:p>
    <w:p w14:paraId="3C1C61C7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本次演示面向南通产控集团，目标是说明平台如何围绕“产业洞察、目标企业画像、项目投前投中、投后监测、报告生成”形成投资管理闭环。</w:t>
      </w:r>
    </w:p>
    <w:p w14:paraId="7C0F1DA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演示主线建议使用：</w:t>
      </w:r>
    </w:p>
    <w:p w14:paraId="6ED9CCD6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产业：电子信息产业链</w:t>
      </w:r>
    </w:p>
    <w:p w14:paraId="54FA1CD0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企业：北京芯愿景软件技术股份有限公司</w:t>
      </w:r>
    </w:p>
    <w:p w14:paraId="66299A28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项目：芯愿景软件股权投资项目</w:t>
      </w:r>
    </w:p>
    <w:p w14:paraId="4A4313A9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角色：南通产控集团投资管理人员</w:t>
      </w:r>
    </w:p>
    <w:p w14:paraId="32A154C4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一句话主张：</w:t>
      </w:r>
    </w:p>
    <w:p w14:paraId="403317F2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平台不是单点查询工具，而是把产业判断、企业画像、项目推进、合同风控、投后监测和报告生成串成一条可追踪、可回写、可归档的投资业务链路。</w:t>
      </w:r>
    </w:p>
    <w:p w14:paraId="3CD75DF8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2. 演示前准备</w:t>
      </w:r>
    </w:p>
    <w:p w14:paraId="7F910A39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打开系统地址。</w:t>
      </w:r>
    </w:p>
    <w:p w14:paraId="576CC655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如果进入登录页，使用默认账号登录：</w:t>
      </w:r>
    </w:p>
    <w:p w14:paraId="0074E0D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账号：demo</w:t>
      </w:r>
    </w:p>
    <w:p w14:paraId="27271F9B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密码：demo123</w:t>
      </w:r>
    </w:p>
    <w:p w14:paraId="3B2AB4FA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建议浏览器分辨率使用 1440px 以上桌面宽度。</w:t>
      </w:r>
    </w:p>
    <w:p w14:paraId="41D1A45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演示前先确认顶部菜单可见：</w:t>
      </w:r>
    </w:p>
    <w:p w14:paraId="43E892DA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首页</w:t>
      </w:r>
    </w:p>
    <w:p w14:paraId="18763CE9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项目管理</w:t>
      </w:r>
    </w:p>
    <w:p w14:paraId="7C7BCEC0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客户管理</w:t>
      </w:r>
    </w:p>
    <w:p w14:paraId="0897282E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风险管理</w:t>
      </w:r>
    </w:p>
    <w:p w14:paraId="4F107DB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文档管理</w:t>
      </w:r>
    </w:p>
    <w:p w14:paraId="2F1B960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智能体</w:t>
      </w:r>
    </w:p>
    <w:p w14:paraId="2A9D6CE0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产业洞察</w:t>
      </w:r>
    </w:p>
    <w:p w14:paraId="6D8A64C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演示时不要从浏览器刷新中断流程，尽量用顶部菜单和页面按钮跳转。</w:t>
      </w:r>
    </w:p>
    <w:p w14:paraId="611C8BD7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3. 15 分钟总时间表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7E163A1">
        <w:trPr>
          <w:jc w:val="center"/>
        </w:trPr>
        <w:tc>
          <w:tcPr>
            <w:tcW w:w="2436" w:type="dxa"/>
            <w:shd w:val="clear" w:color="auto" w:fill="EEF5FF"/>
            <w:vAlign w:val="center"/>
          </w:tcPr>
          <w:p w14:paraId="5937848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时间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46EB40B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页面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6D08201C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操作重点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08109B9C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讲解目标</w:t>
            </w:r>
          </w:p>
        </w:tc>
      </w:tr>
      <w:tr w14:paraId="1110928E">
        <w:trPr>
          <w:jc w:val="center"/>
        </w:trPr>
        <w:tc>
          <w:tcPr>
            <w:tcW w:w="2436" w:type="dxa"/>
            <w:vAlign w:val="center"/>
          </w:tcPr>
          <w:p w14:paraId="3B33FA7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00:00-00:40</w:t>
            </w:r>
          </w:p>
        </w:tc>
        <w:tc>
          <w:tcPr>
            <w:tcW w:w="2436" w:type="dxa"/>
            <w:vAlign w:val="center"/>
          </w:tcPr>
          <w:p w14:paraId="5BDD81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开场</w:t>
            </w:r>
          </w:p>
        </w:tc>
        <w:tc>
          <w:tcPr>
            <w:tcW w:w="2436" w:type="dxa"/>
            <w:vAlign w:val="center"/>
          </w:tcPr>
          <w:p w14:paraId="3485D8D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说明客户场景和演示主线</w:t>
            </w:r>
          </w:p>
        </w:tc>
        <w:tc>
          <w:tcPr>
            <w:tcW w:w="2436" w:type="dxa"/>
            <w:vAlign w:val="center"/>
          </w:tcPr>
          <w:p w14:paraId="6B3EA6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建立“从产业到项目再到投后”的故事</w:t>
            </w:r>
          </w:p>
        </w:tc>
      </w:tr>
      <w:tr w14:paraId="6271C268">
        <w:trPr>
          <w:jc w:val="center"/>
        </w:trPr>
        <w:tc>
          <w:tcPr>
            <w:tcW w:w="2436" w:type="dxa"/>
            <w:vAlign w:val="center"/>
          </w:tcPr>
          <w:p w14:paraId="6C774CA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00:40-01:20</w:t>
            </w:r>
          </w:p>
        </w:tc>
        <w:tc>
          <w:tcPr>
            <w:tcW w:w="2436" w:type="dxa"/>
            <w:vAlign w:val="center"/>
          </w:tcPr>
          <w:p w14:paraId="6E4655B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 / 首页</w:t>
            </w:r>
          </w:p>
        </w:tc>
        <w:tc>
          <w:tcPr>
            <w:tcW w:w="2436" w:type="dxa"/>
            <w:vAlign w:val="center"/>
          </w:tcPr>
          <w:p w14:paraId="4B011DE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登录后进入首页看板</w:t>
            </w:r>
          </w:p>
        </w:tc>
        <w:tc>
          <w:tcPr>
            <w:tcW w:w="2436" w:type="dxa"/>
            <w:vAlign w:val="center"/>
          </w:tcPr>
          <w:p w14:paraId="268D82B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展示管理端全局视角</w:t>
            </w:r>
          </w:p>
        </w:tc>
      </w:tr>
      <w:tr w14:paraId="162A57EF">
        <w:trPr>
          <w:jc w:val="center"/>
        </w:trPr>
        <w:tc>
          <w:tcPr>
            <w:tcW w:w="2436" w:type="dxa"/>
            <w:vAlign w:val="center"/>
          </w:tcPr>
          <w:p w14:paraId="4821D3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01:20-04:00</w:t>
            </w:r>
          </w:p>
        </w:tc>
        <w:tc>
          <w:tcPr>
            <w:tcW w:w="2436" w:type="dxa"/>
            <w:vAlign w:val="center"/>
          </w:tcPr>
          <w:p w14:paraId="3F4F672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产业洞察</w:t>
            </w:r>
          </w:p>
        </w:tc>
        <w:tc>
          <w:tcPr>
            <w:tcW w:w="2436" w:type="dxa"/>
            <w:vAlign w:val="center"/>
          </w:tcPr>
          <w:p w14:paraId="0A43335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输入/选择产业，查看产业概况、图谱、强弱分析、企业分布</w:t>
            </w:r>
          </w:p>
        </w:tc>
        <w:tc>
          <w:tcPr>
            <w:tcW w:w="2436" w:type="dxa"/>
            <w:vAlign w:val="center"/>
          </w:tcPr>
          <w:p w14:paraId="616893C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展示产业分析与机会定位</w:t>
            </w:r>
          </w:p>
        </w:tc>
      </w:tr>
      <w:tr w14:paraId="5715691B">
        <w:trPr>
          <w:jc w:val="center"/>
        </w:trPr>
        <w:tc>
          <w:tcPr>
            <w:tcW w:w="2436" w:type="dxa"/>
            <w:vAlign w:val="center"/>
          </w:tcPr>
          <w:p w14:paraId="2A1357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04:00-06:20</w:t>
            </w:r>
          </w:p>
        </w:tc>
        <w:tc>
          <w:tcPr>
            <w:tcW w:w="2436" w:type="dxa"/>
            <w:vAlign w:val="center"/>
          </w:tcPr>
          <w:p w14:paraId="10847D1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企业画像</w:t>
            </w:r>
          </w:p>
        </w:tc>
        <w:tc>
          <w:tcPr>
            <w:tcW w:w="2436" w:type="dxa"/>
            <w:vAlign w:val="center"/>
          </w:tcPr>
          <w:p w14:paraId="0A63941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进入企业详情，查看工商、司法、舆情、财务、技术、人才等</w:t>
            </w:r>
          </w:p>
        </w:tc>
        <w:tc>
          <w:tcPr>
            <w:tcW w:w="2436" w:type="dxa"/>
            <w:vAlign w:val="center"/>
          </w:tcPr>
          <w:p w14:paraId="5ED99BC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展示目标企业多维画像</w:t>
            </w:r>
          </w:p>
        </w:tc>
      </w:tr>
      <w:tr w14:paraId="5800653C">
        <w:trPr>
          <w:jc w:val="center"/>
        </w:trPr>
        <w:tc>
          <w:tcPr>
            <w:tcW w:w="2436" w:type="dxa"/>
            <w:vAlign w:val="center"/>
          </w:tcPr>
          <w:p w14:paraId="5639EDF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06:20-08:40</w:t>
            </w:r>
          </w:p>
        </w:tc>
        <w:tc>
          <w:tcPr>
            <w:tcW w:w="2436" w:type="dxa"/>
            <w:vAlign w:val="center"/>
          </w:tcPr>
          <w:p w14:paraId="4EB755C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项目管理</w:t>
            </w:r>
          </w:p>
        </w:tc>
        <w:tc>
          <w:tcPr>
            <w:tcW w:w="2436" w:type="dxa"/>
            <w:vAlign w:val="center"/>
          </w:tcPr>
          <w:p w14:paraId="0263FC0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加入备选池，进入项目列表和项目详情</w:t>
            </w:r>
          </w:p>
        </w:tc>
        <w:tc>
          <w:tcPr>
            <w:tcW w:w="2436" w:type="dxa"/>
            <w:vAlign w:val="center"/>
          </w:tcPr>
          <w:p w14:paraId="60DB990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展示新建项目和“募投管退”主流程</w:t>
            </w:r>
          </w:p>
        </w:tc>
      </w:tr>
      <w:tr w14:paraId="7C8AD5DF">
        <w:trPr>
          <w:jc w:val="center"/>
        </w:trPr>
        <w:tc>
          <w:tcPr>
            <w:tcW w:w="2436" w:type="dxa"/>
            <w:vAlign w:val="center"/>
          </w:tcPr>
          <w:p w14:paraId="5B9D62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08:40-10:50</w:t>
            </w:r>
          </w:p>
        </w:tc>
        <w:tc>
          <w:tcPr>
            <w:tcW w:w="2436" w:type="dxa"/>
            <w:vAlign w:val="center"/>
          </w:tcPr>
          <w:p w14:paraId="6F766C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智能体</w:t>
            </w:r>
          </w:p>
        </w:tc>
        <w:tc>
          <w:tcPr>
            <w:tcW w:w="2436" w:type="dxa"/>
            <w:vAlign w:val="center"/>
          </w:tcPr>
          <w:p w14:paraId="0D4665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进入合同智能体，查看解析结果，生成专属模板并回写</w:t>
            </w:r>
          </w:p>
        </w:tc>
        <w:tc>
          <w:tcPr>
            <w:tcW w:w="2436" w:type="dxa"/>
            <w:vAlign w:val="center"/>
          </w:tcPr>
          <w:p w14:paraId="215A707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展示投中合同风控能力</w:t>
            </w:r>
          </w:p>
        </w:tc>
      </w:tr>
      <w:tr w14:paraId="7140FA85">
        <w:trPr>
          <w:jc w:val="center"/>
        </w:trPr>
        <w:tc>
          <w:tcPr>
            <w:tcW w:w="2436" w:type="dxa"/>
            <w:vAlign w:val="center"/>
          </w:tcPr>
          <w:p w14:paraId="5201CF3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10:50-13:00</w:t>
            </w:r>
          </w:p>
        </w:tc>
        <w:tc>
          <w:tcPr>
            <w:tcW w:w="2436" w:type="dxa"/>
            <w:vAlign w:val="center"/>
          </w:tcPr>
          <w:p w14:paraId="033661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项目详情 / 管</w:t>
            </w:r>
          </w:p>
        </w:tc>
        <w:tc>
          <w:tcPr>
            <w:tcW w:w="2436" w:type="dxa"/>
            <w:vAlign w:val="center"/>
          </w:tcPr>
          <w:p w14:paraId="4FD2A4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上传经营财报，生成估值建议，生成风险处置动作</w:t>
            </w:r>
          </w:p>
        </w:tc>
        <w:tc>
          <w:tcPr>
            <w:tcW w:w="2436" w:type="dxa"/>
            <w:vAlign w:val="center"/>
          </w:tcPr>
          <w:p w14:paraId="230F5F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展示投后监测和管理闭环</w:t>
            </w:r>
          </w:p>
        </w:tc>
      </w:tr>
      <w:tr w14:paraId="456C598D">
        <w:trPr>
          <w:jc w:val="center"/>
        </w:trPr>
        <w:tc>
          <w:tcPr>
            <w:tcW w:w="2436" w:type="dxa"/>
            <w:vAlign w:val="center"/>
          </w:tcPr>
          <w:p w14:paraId="7ED6E5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13:00-14:30</w:t>
            </w:r>
          </w:p>
        </w:tc>
        <w:tc>
          <w:tcPr>
            <w:tcW w:w="2436" w:type="dxa"/>
            <w:vAlign w:val="center"/>
          </w:tcPr>
          <w:p w14:paraId="718F016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项目详情 / 报告生成</w:t>
            </w:r>
          </w:p>
        </w:tc>
        <w:tc>
          <w:tcPr>
            <w:tcW w:w="2436" w:type="dxa"/>
            <w:vAlign w:val="center"/>
          </w:tcPr>
          <w:p w14:paraId="3F9E519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生成投资能力画像报告和企业尽调报告，补充数据后重新生成</w:t>
            </w:r>
          </w:p>
        </w:tc>
        <w:tc>
          <w:tcPr>
            <w:tcW w:w="2436" w:type="dxa"/>
            <w:vAlign w:val="center"/>
          </w:tcPr>
          <w:p w14:paraId="623D1CA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展示报告自动化和实时更新</w:t>
            </w:r>
          </w:p>
        </w:tc>
      </w:tr>
      <w:tr w14:paraId="163CF2FF">
        <w:trPr>
          <w:jc w:val="center"/>
        </w:trPr>
        <w:tc>
          <w:tcPr>
            <w:tcW w:w="2436" w:type="dxa"/>
            <w:vAlign w:val="center"/>
          </w:tcPr>
          <w:p w14:paraId="6BB1AAA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14:30-15:00</w:t>
            </w:r>
          </w:p>
        </w:tc>
        <w:tc>
          <w:tcPr>
            <w:tcW w:w="2436" w:type="dxa"/>
            <w:vAlign w:val="center"/>
          </w:tcPr>
          <w:p w14:paraId="455F110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收尾</w:t>
            </w:r>
          </w:p>
        </w:tc>
        <w:tc>
          <w:tcPr>
            <w:tcW w:w="2436" w:type="dxa"/>
            <w:vAlign w:val="center"/>
          </w:tcPr>
          <w:p w14:paraId="345BBC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总结闭环价值</w:t>
            </w:r>
          </w:p>
        </w:tc>
        <w:tc>
          <w:tcPr>
            <w:tcW w:w="2436" w:type="dxa"/>
            <w:vAlign w:val="center"/>
          </w:tcPr>
          <w:p w14:paraId="17BCA9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强化平台价值和下一步扩展空间</w:t>
            </w:r>
          </w:p>
        </w:tc>
      </w:tr>
    </w:tbl>
    <w:p w14:paraId="63F2FED9">
      <w:pPr>
        <w:spacing w:after="80"/>
      </w:pPr>
    </w:p>
    <w:p w14:paraId="5C37C565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4. 开场白</w:t>
      </w:r>
    </w:p>
    <w:p w14:paraId="7CC0A560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1858503B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各位领导好，今天演示的是投资管理系统。我们会从一个具体产业开始，先看全国产业链情况，再定位一家目标企业，进入企业画像，然后把企业纳入项目管理，继续完成投前尽调、投中合同审核、投后监测和报告生成</w:t>
      </w:r>
      <w:r>
        <w:rPr>
          <w:rFonts w:hint="eastAsia"/>
          <w:b w:val="0"/>
          <w:color w:val="24364F"/>
          <w:sz w:val="21"/>
          <w:lang w:eastAsia="zh-CN"/>
        </w:rPr>
        <w:t>，</w:t>
      </w:r>
      <w:r>
        <w:rPr>
          <w:rFonts w:ascii="微软雅黑" w:hAnsi="微软雅黑" w:eastAsia="微软雅黑"/>
          <w:b w:val="0"/>
          <w:color w:val="24364F"/>
          <w:sz w:val="21"/>
        </w:rPr>
        <w:t>整个</w:t>
      </w:r>
      <w:r>
        <w:rPr>
          <w:rFonts w:hint="eastAsia"/>
          <w:b w:val="0"/>
          <w:color w:val="24364F"/>
          <w:sz w:val="21"/>
          <w:lang w:val="en-US" w:eastAsia="zh-CN"/>
        </w:rPr>
        <w:t>流程演示</w:t>
      </w:r>
      <w:r>
        <w:rPr>
          <w:rFonts w:ascii="微软雅黑" w:hAnsi="微软雅黑" w:eastAsia="微软雅黑"/>
          <w:b w:val="0"/>
          <w:color w:val="24364F"/>
          <w:sz w:val="21"/>
        </w:rPr>
        <w:t xml:space="preserve"> AI 辅助决策。</w:t>
      </w:r>
    </w:p>
    <w:p w14:paraId="2DC72CCF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1CA5BDC6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接下来我会用“电子信息产业链”和“芯愿景软件股权投资项目”作为一条完整演示线。</w:t>
      </w:r>
    </w:p>
    <w:p w14:paraId="2E394ABC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5. 环节一：首页总览（00:40-01:20）</w:t>
      </w:r>
    </w:p>
    <w:p w14:paraId="7E8A6920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</w:t>
      </w:r>
    </w:p>
    <w:p w14:paraId="4676C3E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登录系统后进入“首页”。</w:t>
      </w:r>
    </w:p>
    <w:p w14:paraId="07A7E1A7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指向首页顶部指标卡，例如“我的项目、客户管理、风险预警、文档归档、智能体任务”。</w:t>
      </w:r>
    </w:p>
    <w:p w14:paraId="30457E6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指向首页中的项目列表、风险预警、智能体任务和流程闭环区域。</w:t>
      </w:r>
    </w:p>
    <w:p w14:paraId="51C1FDA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</w:t>
      </w:r>
    </w:p>
    <w:p w14:paraId="3D8184DE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2EAB036D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登录后首先进入管理端首页。这里不是业务办理页面，而是投资管理人员每天打开系统后的工作台。它汇总了当前项目数量、客户募集情况、风险预警、文档归档和智能体任务。管理人员可以先判断今天重点推进哪些项目、哪些风险需要处理、哪些智能体任务已经有结果。</w:t>
      </w:r>
    </w:p>
    <w:p w14:paraId="34E106A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34B7A57E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这一页的作用是“总览与分流”：</w:t>
      </w:r>
    </w:p>
    <w:p w14:paraId="382017FC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看到项目状态后，可进入“项目管理”。</w:t>
      </w:r>
    </w:p>
    <w:p w14:paraId="55336298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看到客户募集问题后，可进入“客户管理”。</w:t>
      </w:r>
    </w:p>
    <w:p w14:paraId="4D341250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看到风险预警后，可进入“风险管理”。</w:t>
      </w:r>
    </w:p>
    <w:p w14:paraId="372E87E9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看到智能体任务后，可进入“智能体”。</w:t>
      </w:r>
    </w:p>
    <w:p w14:paraId="792DB937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6462D1BF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管理端首页帮助我们知道要处理什么，但投资机会和企业判断还要从产业洞察开始。</w:t>
      </w:r>
    </w:p>
    <w:p w14:paraId="698DD21A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6. 环节二：产业洞察（01:20-04:00）</w:t>
      </w:r>
    </w:p>
    <w:p w14:paraId="405E2DDE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A：进入产业洞察</w:t>
      </w:r>
    </w:p>
    <w:p w14:paraId="23C17057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点击顶部菜单“产业洞察”。</w:t>
      </w:r>
    </w:p>
    <w:p w14:paraId="50DAA970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在左侧搜索框输入“电子信息”。</w:t>
      </w:r>
    </w:p>
    <w:p w14:paraId="1DB8BE1B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左侧点击“区域重点产业”下的“十四五规划产业”或相关产业入口。</w:t>
      </w:r>
    </w:p>
    <w:p w14:paraId="53D8A7D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在右侧产业链卡片中点击“电子信息产业链”。</w:t>
      </w:r>
    </w:p>
    <w:p w14:paraId="470F4AF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A</w:t>
      </w:r>
    </w:p>
    <w:p w14:paraId="65C3FD7A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6896F775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这里是产业洞察模块。左侧是产业专题和区域重点产业入口，右侧是产业链列表。</w:t>
      </w:r>
      <w:r>
        <w:rPr>
          <w:rFonts w:hint="eastAsia"/>
          <w:b w:val="0"/>
          <w:color w:val="24364F"/>
          <w:sz w:val="21"/>
          <w:lang w:val="en-US" w:eastAsia="zh-CN"/>
        </w:rPr>
        <w:t>我们</w:t>
      </w:r>
      <w:r>
        <w:rPr>
          <w:rFonts w:ascii="微软雅黑" w:hAnsi="微软雅黑" w:eastAsia="微软雅黑"/>
          <w:b w:val="0"/>
          <w:color w:val="24364F"/>
          <w:sz w:val="21"/>
        </w:rPr>
        <w:t>可以先</w:t>
      </w:r>
      <w:r>
        <w:rPr>
          <w:rFonts w:hint="eastAsia"/>
          <w:b w:val="0"/>
          <w:color w:val="24364F"/>
          <w:sz w:val="21"/>
          <w:lang w:val="en-US" w:eastAsia="zh-CN"/>
        </w:rPr>
        <w:t>具体的产业</w:t>
      </w:r>
      <w:r>
        <w:rPr>
          <w:rFonts w:ascii="微软雅黑" w:hAnsi="微软雅黑" w:eastAsia="微软雅黑"/>
          <w:b w:val="0"/>
          <w:color w:val="24364F"/>
          <w:sz w:val="21"/>
        </w:rPr>
        <w:t>，也可以直接搜索产业链名称。我们选择电子信息产业链，进入产业详情。</w:t>
      </w:r>
    </w:p>
    <w:p w14:paraId="0C01596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B：查看产业概况</w:t>
      </w:r>
    </w:p>
    <w:p w14:paraId="2681F60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进入产业详情后，默认查看“产业概况”。</w:t>
      </w:r>
    </w:p>
    <w:p w14:paraId="71C1398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指向“产业链简介、产业政策、产业新闻”等内容。</w:t>
      </w:r>
    </w:p>
    <w:p w14:paraId="1E000CB4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B</w:t>
      </w:r>
    </w:p>
    <w:p w14:paraId="272BC512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04B41985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产业概况先</w:t>
      </w:r>
      <w:r>
        <w:rPr>
          <w:rFonts w:hint="eastAsia"/>
          <w:b w:val="0"/>
          <w:color w:val="24364F"/>
          <w:sz w:val="21"/>
          <w:lang w:val="en-US" w:eastAsia="zh-CN"/>
        </w:rPr>
        <w:t>展示简介</w:t>
      </w:r>
      <w:r>
        <w:rPr>
          <w:rFonts w:ascii="微软雅黑" w:hAnsi="微软雅黑" w:eastAsia="微软雅黑"/>
          <w:b w:val="0"/>
          <w:color w:val="24364F"/>
          <w:sz w:val="21"/>
        </w:rPr>
        <w:t>、覆盖哪些上下游、近期政策和新闻有什么变化。这一步相当于投资人员进入项目前的产业背景铺垫，避免只看单个企业而忽略产业趋势。</w:t>
      </w:r>
    </w:p>
    <w:p w14:paraId="2EC2D90A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C：查看产业图谱</w:t>
      </w:r>
      <w:bookmarkStart w:id="0" w:name="_GoBack"/>
      <w:bookmarkEnd w:id="0"/>
    </w:p>
    <w:p w14:paraId="082B0EC9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点击“产业图谱”Tab。</w:t>
      </w:r>
    </w:p>
    <w:p w14:paraId="06AE394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鼠标移动到非根节点。</w:t>
      </w:r>
    </w:p>
    <w:p w14:paraId="1BCFF5F4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查看节点旁弹出的企业列表。</w:t>
      </w:r>
    </w:p>
    <w:p w14:paraId="3A06B0A5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点击弹窗中的企业名称，右侧抽屉展示企业营销画像。</w:t>
      </w:r>
    </w:p>
    <w:p w14:paraId="04293565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点击抽屉顶部“查看企业洞察详情”。</w:t>
      </w:r>
    </w:p>
    <w:p w14:paraId="34748166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C</w:t>
      </w:r>
    </w:p>
    <w:p w14:paraId="4A08BB19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1232A0B8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产业图谱展示的是电子信息产业链的结构。鼠标移动到具体节点时，系统会列出该环节相关企业。这样投资人员可以从产业链环节直接定位企业，而不是只靠企业名称检索。点击企业后先看到轻量画像，继续点击详情可以进入完整企业画像。</w:t>
      </w:r>
    </w:p>
    <w:p w14:paraId="08172CBB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D：查看产业链强弱分析</w:t>
      </w:r>
    </w:p>
    <w:p w14:paraId="18581B9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返回产业详情。</w:t>
      </w:r>
    </w:p>
    <w:p w14:paraId="7DB89A5F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点击“产业链强弱分析”Tab。</w:t>
      </w:r>
    </w:p>
    <w:p w14:paraId="6F4A9A6A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指向桑基图中的强节点、中节点、弱节点和空节点。</w:t>
      </w:r>
    </w:p>
    <w:p w14:paraId="2566376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D</w:t>
      </w:r>
    </w:p>
    <w:p w14:paraId="1A451DD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19E2DFD8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这个桑基图用于判断</w:t>
      </w:r>
      <w:r>
        <w:rPr>
          <w:rFonts w:hint="eastAsia"/>
          <w:b w:val="0"/>
          <w:color w:val="24364F"/>
          <w:sz w:val="21"/>
          <w:lang w:val="en-US" w:eastAsia="zh-CN"/>
        </w:rPr>
        <w:t>现有产业</w:t>
      </w:r>
      <w:r>
        <w:rPr>
          <w:rFonts w:ascii="微软雅黑" w:hAnsi="微软雅黑" w:eastAsia="微软雅黑"/>
          <w:b w:val="0"/>
          <w:color w:val="24364F"/>
          <w:sz w:val="21"/>
        </w:rPr>
        <w:t>在产业链上的强项、薄弱项和补链机会。强节点说明已有基础，中节点说明具备延伸能力，弱节点和空节点就是后续招商、投资、并购或合作的重点方向。</w:t>
      </w:r>
    </w:p>
    <w:p w14:paraId="11979EE2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E：查看企业分布</w:t>
      </w:r>
    </w:p>
    <w:p w14:paraId="3EEBC360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点击“企业分布”Tab。</w:t>
      </w:r>
    </w:p>
    <w:p w14:paraId="77D844D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指向江苏南通市地图、产品分布和区域排行。</w:t>
      </w:r>
    </w:p>
    <w:p w14:paraId="48B6CAB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在企业名单中点击公司名称。</w:t>
      </w:r>
    </w:p>
    <w:p w14:paraId="20244CE1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E</w:t>
      </w:r>
    </w:p>
    <w:p w14:paraId="439407AE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4FA7F519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企业分布</w:t>
      </w:r>
      <w:r>
        <w:rPr>
          <w:rFonts w:hint="eastAsia"/>
          <w:b w:val="0"/>
          <w:color w:val="24364F"/>
          <w:sz w:val="21"/>
          <w:lang w:val="en-US" w:eastAsia="zh-CN"/>
        </w:rPr>
        <w:t>模块式展示当前</w:t>
      </w:r>
      <w:r>
        <w:rPr>
          <w:rFonts w:ascii="微软雅黑" w:hAnsi="微软雅黑" w:eastAsia="微软雅黑"/>
          <w:b w:val="0"/>
          <w:color w:val="24364F"/>
          <w:sz w:val="21"/>
        </w:rPr>
        <w:t>产业链企业</w:t>
      </w:r>
      <w:r>
        <w:rPr>
          <w:rFonts w:hint="eastAsia"/>
          <w:b w:val="0"/>
          <w:color w:val="24364F"/>
          <w:sz w:val="21"/>
          <w:lang w:val="en-US" w:eastAsia="zh-CN"/>
        </w:rPr>
        <w:t>在选中城市中企业分布</w:t>
      </w:r>
      <w:r>
        <w:rPr>
          <w:rFonts w:ascii="微软雅黑" w:hAnsi="微软雅黑" w:eastAsia="微软雅黑"/>
          <w:b w:val="0"/>
          <w:color w:val="24364F"/>
          <w:sz w:val="21"/>
        </w:rPr>
        <w:t>。管理人员可以看企业在哪些区县聚集、产品分布是否集中，也可以从名单直接进入某家企业画像。</w:t>
      </w:r>
    </w:p>
    <w:p w14:paraId="22DC50BD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69B061BD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产业洞察的闭环是：</w:t>
      </w:r>
    </w:p>
    <w:p w14:paraId="0D9CC79B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选择产业 -判断产业趋势和强弱环节 -找到目标企业 -进入企业画像。</w:t>
      </w:r>
    </w:p>
    <w:p w14:paraId="0CCC51A0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1A05A2D0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接下来我们进入目标企业画像，判断这家公司是否值得进入投资项目池。</w:t>
      </w:r>
    </w:p>
    <w:p w14:paraId="7CD329D2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7. 环节三：企业画像（04:00-06:20）</w:t>
      </w:r>
    </w:p>
    <w:p w14:paraId="4A95501A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</w:t>
      </w:r>
    </w:p>
    <w:p w14:paraId="661467E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进入企业详情页。</w:t>
      </w:r>
    </w:p>
    <w:p w14:paraId="5A74E17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依次点击顶部 Tab：</w:t>
      </w:r>
    </w:p>
    <w:p w14:paraId="716083C5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基本信息</w:t>
      </w:r>
    </w:p>
    <w:p w14:paraId="28180D0C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工商</w:t>
      </w:r>
    </w:p>
    <w:p w14:paraId="5F670129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司法</w:t>
      </w:r>
    </w:p>
    <w:p w14:paraId="274AA3E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舆情</w:t>
      </w:r>
    </w:p>
    <w:p w14:paraId="540F4EE7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财务</w:t>
      </w:r>
    </w:p>
    <w:p w14:paraId="4C1B5ADB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技术</w:t>
      </w:r>
    </w:p>
    <w:p w14:paraId="5E4E7B7D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人才</w:t>
      </w:r>
    </w:p>
    <w:p w14:paraId="147C275F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产业链</w:t>
      </w:r>
    </w:p>
    <w:p w14:paraId="018AAFBC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综合评价</w:t>
      </w:r>
    </w:p>
    <w:p w14:paraId="4FA2C3D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同业公司</w:t>
      </w:r>
    </w:p>
    <w:p w14:paraId="507447C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回到企业详情顶部，点击“加入备选池”。</w:t>
      </w:r>
    </w:p>
    <w:p w14:paraId="7A58E44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在弹窗中确认“已加入备选池”，点击“进入项目管理”。</w:t>
      </w:r>
    </w:p>
    <w:p w14:paraId="758488D5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</w:t>
      </w:r>
    </w:p>
    <w:p w14:paraId="42EADA52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6734313F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企业画像页把原来分散在工商、司法、舆情、财务、技术、人才、产业链和同业对比中的信息整合到一页。投资人员可以快速判断企业主体是否稳定、是否存在司法和舆情风险、财务成长性如何、技术资产是否扎实、团队是否稳定，以及它在产业链上处于什么位置。</w:t>
      </w:r>
    </w:p>
    <w:p w14:paraId="6843461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讲到“综合评价”时：</w:t>
      </w:r>
    </w:p>
    <w:p w14:paraId="6C961889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综合评价把企业规模、稳定性、成长性、创新能力、财务和履约表现综合成投资判断。它帮助我们决定企业是否进入备选项目池。</w:t>
      </w:r>
    </w:p>
    <w:p w14:paraId="1CA2417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讲到“加入备选池”时：</w:t>
      </w:r>
    </w:p>
    <w:p w14:paraId="437B9716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点击加入备选池后，系统生成一个项目草稿入口。也就是说，企业画像不是看完就结束，而是可以自然进入项目管理流程。</w:t>
      </w:r>
    </w:p>
    <w:p w14:paraId="377F8FB7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28AEB77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企业画像的闭环是：</w:t>
      </w:r>
    </w:p>
    <w:p w14:paraId="6A141676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企业详情查看 -综合评价判断 -加入备选池 -进入项目管理。</w:t>
      </w:r>
    </w:p>
    <w:p w14:paraId="231867A8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7C33D64A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企业已经进入备选池，下面进入项目管理，看它如何从项目草稿推进到投前、投中和投后。</w:t>
      </w:r>
    </w:p>
    <w:p w14:paraId="4A4D2E61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8. 环节四：项目管理（06:20-08:40）</w:t>
      </w:r>
    </w:p>
    <w:p w14:paraId="5BA6690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A：查看项目列表</w:t>
      </w:r>
    </w:p>
    <w:p w14:paraId="482D375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点击顶部菜单“项目管理”。</w:t>
      </w:r>
    </w:p>
    <w:p w14:paraId="1412E25B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查看“项目列表”表格。</w:t>
      </w:r>
    </w:p>
    <w:p w14:paraId="5E23F375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指向表格字段：</w:t>
      </w:r>
    </w:p>
    <w:p w14:paraId="0764EF0A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项目名称</w:t>
      </w:r>
    </w:p>
    <w:p w14:paraId="4781CE05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阶段</w:t>
      </w:r>
    </w:p>
    <w:p w14:paraId="219F6AB7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项目状态</w:t>
      </w:r>
    </w:p>
    <w:p w14:paraId="4BF18AA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拟投金额</w:t>
      </w:r>
    </w:p>
    <w:p w14:paraId="0E67ABDB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认缴</w:t>
      </w:r>
    </w:p>
    <w:p w14:paraId="6F6E48A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实缴</w:t>
      </w:r>
    </w:p>
    <w:p w14:paraId="5C9B806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流程进度</w:t>
      </w:r>
    </w:p>
    <w:p w14:paraId="6D7257CA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风险</w:t>
      </w:r>
    </w:p>
    <w:p w14:paraId="5C01663B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当前节点</w:t>
      </w:r>
    </w:p>
    <w:p w14:paraId="314459BF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下一步动作</w:t>
      </w:r>
    </w:p>
    <w:p w14:paraId="3FBE84E8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AI 建议</w:t>
      </w:r>
    </w:p>
    <w:p w14:paraId="470D096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A</w:t>
      </w:r>
    </w:p>
    <w:p w14:paraId="714C8FBA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7EEE4BC1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项目管理是系统主流程台账。每一行就是一个投资项目，系统用“募、投、管、退”承载项目全生命周期。这里既能看项目处于哪个阶段，也能看到下一步动作和 AI 建议。</w:t>
      </w:r>
    </w:p>
    <w:p w14:paraId="141784B0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B：新建项目</w:t>
      </w:r>
    </w:p>
    <w:p w14:paraId="2D28696A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点击右上角“新建项目”。</w:t>
      </w:r>
    </w:p>
    <w:p w14:paraId="2276BDC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在弹窗中填写：</w:t>
      </w:r>
    </w:p>
    <w:p w14:paraId="5AB61DE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项目名称：南通电子信息补链项目</w:t>
      </w:r>
    </w:p>
    <w:p w14:paraId="09561BF2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被投企业：选择列表中的目标企业</w:t>
      </w:r>
    </w:p>
    <w:p w14:paraId="0234278A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拟投金额：3000</w:t>
      </w:r>
    </w:p>
    <w:p w14:paraId="1A42014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资金计划：电子信息一期资金计划</w:t>
      </w:r>
    </w:p>
    <w:p w14:paraId="2E0046A6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负责人：张小令</w:t>
      </w:r>
    </w:p>
    <w:p w14:paraId="2BB2E6A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点击确定。</w:t>
      </w:r>
    </w:p>
    <w:p w14:paraId="69F931CF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查看新项目出现在列表顶部。</w:t>
      </w:r>
    </w:p>
    <w:p w14:paraId="21E3E5A6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B</w:t>
      </w:r>
    </w:p>
    <w:p w14:paraId="7AC383B6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2901A96A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新建项目是业务发起入口。系统要求</w:t>
      </w:r>
      <w:r>
        <w:rPr>
          <w:rFonts w:hint="eastAsia"/>
          <w:b w:val="0"/>
          <w:color w:val="24364F"/>
          <w:sz w:val="21"/>
          <w:lang w:val="en-US" w:eastAsia="zh-CN"/>
        </w:rPr>
        <w:t>提交相关项目信息后</w:t>
      </w:r>
      <w:r>
        <w:rPr>
          <w:rFonts w:ascii="微软雅黑" w:hAnsi="微软雅黑" w:eastAsia="微软雅黑"/>
          <w:b w:val="0"/>
          <w:color w:val="24364F"/>
          <w:sz w:val="21"/>
        </w:rPr>
        <w:t>和退出都会围绕这个项目沉淀。</w:t>
      </w:r>
    </w:p>
    <w:p w14:paraId="24B6846D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C：推进项目状态</w:t>
      </w:r>
    </w:p>
    <w:p w14:paraId="06B5FD6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在项目列表中找到“芯愿景软件股权投资项目”。</w:t>
      </w:r>
    </w:p>
    <w:p w14:paraId="540DED5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点击“推进”按钮。</w:t>
      </w:r>
    </w:p>
    <w:p w14:paraId="59CB594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观察项目状态、阶段、进度和下一步动作发生变化。</w:t>
      </w:r>
    </w:p>
    <w:p w14:paraId="584FF33C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点击项目名称或“详情”进入项目详情页。</w:t>
      </w:r>
    </w:p>
    <w:p w14:paraId="5C4977CF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C</w:t>
      </w:r>
    </w:p>
    <w:p w14:paraId="51060A2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68C5040D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推进按钮模拟项目状态流转。项目不是静态列表，而是可以从草稿、立项、募集、尽调、估值、投委会、合同、交割一直推进到投后和退出。</w:t>
      </w:r>
    </w:p>
    <w:p w14:paraId="278E9AC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D：查看项目详情</w:t>
      </w:r>
    </w:p>
    <w:p w14:paraId="167EEBA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在项目详情页查看顶部“募、投、管、退”进度。</w:t>
      </w:r>
    </w:p>
    <w:p w14:paraId="35511A2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点击“基本信息”，查看项目核心字段。</w:t>
      </w:r>
    </w:p>
    <w:p w14:paraId="293ADEE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点击“募”，查看投资人、出资人、投资机构、认缴和实缴。</w:t>
      </w:r>
    </w:p>
    <w:p w14:paraId="3835CCD9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点击“投”，查看尽调报告、估值参考、投委会、合同审核等节点。</w:t>
      </w:r>
    </w:p>
    <w:p w14:paraId="7EF25E2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D</w:t>
      </w:r>
    </w:p>
    <w:p w14:paraId="757647C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4C7AB1B4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项目详情把项目从表格展开成全流程视图。“募”阶段管理投资人、出资人和认缴实缴；“投”阶段管理尽调、估值、投委会和合同；后面“管”和“退”分别承接投后监测和退出复盘。</w:t>
      </w:r>
    </w:p>
    <w:p w14:paraId="249C6A72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03E6A8BA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项目管理的闭环是：</w:t>
      </w:r>
    </w:p>
    <w:p w14:paraId="141CB4D1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新建项目 -募集客户和出资 -尽调估值投决 -合同审核交割 -投后管理 -退出复盘。</w:t>
      </w:r>
    </w:p>
    <w:p w14:paraId="1EDFA211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5E49326D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在投中阶段，合同审核是一个</w:t>
      </w:r>
      <w:r>
        <w:rPr>
          <w:rFonts w:hint="eastAsia"/>
          <w:b w:val="0"/>
          <w:color w:val="24364F"/>
          <w:sz w:val="21"/>
          <w:lang w:val="en-US" w:eastAsia="zh-CN"/>
        </w:rPr>
        <w:t>关键</w:t>
      </w:r>
      <w:r>
        <w:rPr>
          <w:rFonts w:ascii="微软雅黑" w:hAnsi="微软雅黑" w:eastAsia="微软雅黑"/>
          <w:b w:val="0"/>
          <w:color w:val="24364F"/>
          <w:sz w:val="21"/>
        </w:rPr>
        <w:t>环节，下面切到智能体模块看 AI 如何辅助合同风控。</w:t>
      </w:r>
    </w:p>
    <w:p w14:paraId="564C96FF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9. 环节五：合同智能体（08:40-10:50）</w:t>
      </w:r>
    </w:p>
    <w:p w14:paraId="3453579C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A：进入合同智能体</w:t>
      </w:r>
    </w:p>
    <w:p w14:paraId="10A49509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可选择两种入口：</w:t>
      </w:r>
    </w:p>
    <w:p w14:paraId="1B21CF48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从项目详情顶部点击“合同审核智能体”。</w:t>
      </w:r>
    </w:p>
    <w:p w14:paraId="4EDA3A1E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或点击顶部菜单“智能体”，再点击左侧“合同智能体”。</w:t>
      </w:r>
    </w:p>
    <w:p w14:paraId="61CAB3C7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确认页面标题为“合同智能体”。</w:t>
      </w:r>
    </w:p>
    <w:p w14:paraId="797CBD85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A</w:t>
      </w:r>
    </w:p>
    <w:p w14:paraId="79BDE1D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5928129B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智能体是工具型模块，不替代项目流程，而是服务项目流程。合同智能体负责合同合规检查、条款监控、合同比对和审核报告生成。</w:t>
      </w:r>
    </w:p>
    <w:p w14:paraId="21CC887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B：查看合同解析任务</w:t>
      </w:r>
    </w:p>
    <w:p w14:paraId="2F216A0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在合同智能体列表中找到已有任务，例如“投资协议合同审核结果”或状态为“待确认/已完成”的任务。</w:t>
      </w:r>
    </w:p>
    <w:p w14:paraId="290F472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点击“查看内容”。</w:t>
      </w:r>
    </w:p>
    <w:p w14:paraId="0716E69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在右侧抽屉中查看：</w:t>
      </w:r>
    </w:p>
    <w:p w14:paraId="32431119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合同摘要</w:t>
      </w:r>
    </w:p>
    <w:p w14:paraId="376F5B42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合规检查</w:t>
      </w:r>
    </w:p>
    <w:p w14:paraId="5D4920C7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条款监控</w:t>
      </w:r>
    </w:p>
    <w:p w14:paraId="34959777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合同比对</w:t>
      </w:r>
    </w:p>
    <w:p w14:paraId="11E6BA36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高风险条款</w:t>
      </w:r>
    </w:p>
    <w:p w14:paraId="29D5341E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修改建议</w:t>
      </w:r>
    </w:p>
    <w:p w14:paraId="3D0E3D32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AI 结论</w:t>
      </w:r>
    </w:p>
    <w:p w14:paraId="28576983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B</w:t>
      </w:r>
    </w:p>
    <w:p w14:paraId="76BFFFB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6A0EDD54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合同智能体会把投资协议结构化拆解，自动识别重点条款。它不仅指出风险，还给出修改建议。</w:t>
      </w:r>
    </w:p>
    <w:p w14:paraId="4367B26F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C：查看法规与格式条款梳理</w:t>
      </w:r>
    </w:p>
    <w:p w14:paraId="2BED4F7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在抽屉中向下查看“法规与格式条款梳理”。</w:t>
      </w:r>
    </w:p>
    <w:p w14:paraId="2302F53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指向表格中的“条款类型、法规/制度依据、风险等级、AI 建议”。</w:t>
      </w:r>
    </w:p>
    <w:p w14:paraId="0383A662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C</w:t>
      </w:r>
    </w:p>
    <w:p w14:paraId="0D77BD6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0C26F16D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这里体现的是 AI 对法律法规、集团制度和历史协议格式条款的梳理。投中风控不只是发现合同差异，还要告诉业务人员差异为什么重要、应该怎么改。</w:t>
      </w:r>
    </w:p>
    <w:p w14:paraId="350430A9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D：生成南通产控专属协议模板</w:t>
      </w:r>
    </w:p>
    <w:p w14:paraId="0B4A1E0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在抽屉中点击“生成专属模板”。</w:t>
      </w:r>
    </w:p>
    <w:p w14:paraId="330E505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查看生成结果：</w:t>
      </w:r>
    </w:p>
    <w:p w14:paraId="3160C3DD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历史协议样本 23 份</w:t>
      </w:r>
    </w:p>
    <w:p w14:paraId="575303A4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新增专属条款 6 条</w:t>
      </w:r>
    </w:p>
    <w:p w14:paraId="4A10A881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模板状态已生成</w:t>
      </w:r>
    </w:p>
    <w:p w14:paraId="4A3DA47E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关闭抽屉后，在列表中点击“回写”。</w:t>
      </w:r>
    </w:p>
    <w:p w14:paraId="2648BDE9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D</w:t>
      </w:r>
    </w:p>
    <w:p w14:paraId="3CEF54D5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0E5D5544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这个按钮模拟基于集团历史投资协议生成专属模板。生成后可以回写到项目、风险和文档模块。</w:t>
      </w:r>
    </w:p>
    <w:p w14:paraId="738997EC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可选操作：上传合同文件</w:t>
      </w:r>
    </w:p>
    <w:p w14:paraId="73891A66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如果现场准备了示例文件，可以点击右上角“上传合同文件”，选择关联项目并上传合同。提交后会在任务列表中生成新任务，再点击“开始解析”完成解析。</w:t>
      </w:r>
    </w:p>
    <w:p w14:paraId="4A3B4ED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如果没有准备文件，建议直接使用列表中的已有合同任务演示，保证节奏稳定。</w:t>
      </w:r>
    </w:p>
    <w:p w14:paraId="21F0FD39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61642398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合同智能体闭环是：</w:t>
      </w:r>
    </w:p>
    <w:p w14:paraId="2C3507AA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上传/选择合同任务 -AI 解析 -查看审核结果 -生成专属模板 -回写项目、风险和文档。</w:t>
      </w:r>
    </w:p>
    <w:p w14:paraId="4C84EEB7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6A338B01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合同审核完成后，项目进入交割和投后阶段。投后阶段的重点是持续监控企业画像变化，并把变化转成管理动作。</w:t>
      </w:r>
    </w:p>
    <w:p w14:paraId="47447088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10. 环节六：投后监测（10:50-13:00）</w:t>
      </w:r>
    </w:p>
    <w:p w14:paraId="486ABAEE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</w:t>
      </w:r>
    </w:p>
    <w:p w14:paraId="48FD67D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回到“项目管理”。</w:t>
      </w:r>
    </w:p>
    <w:p w14:paraId="17C1C9E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点击“芯愿景软件股权投资项目”或任一项目详情。</w:t>
      </w:r>
    </w:p>
    <w:p w14:paraId="5585C258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在项目详情中点击“管”Tab。</w:t>
      </w:r>
    </w:p>
    <w:p w14:paraId="6DE985BC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查看经营报告、财务报告、重大事项、投后任务。</w:t>
      </w:r>
    </w:p>
    <w:p w14:paraId="7F6182AC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指向“企业画像指标变化”图表。</w:t>
      </w:r>
    </w:p>
    <w:p w14:paraId="3B2D6EBB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6. 在“新一轮融资估值建议”卡片中先点击“上传经营财报”。</w:t>
      </w:r>
    </w:p>
    <w:p w14:paraId="6B2DDB2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7. 再点击“生成估值建议”。</w:t>
      </w:r>
    </w:p>
    <w:p w14:paraId="1220120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8. 查看估值区间、增幅、依据和“建议进入追加投资论证”标签。</w:t>
      </w:r>
    </w:p>
    <w:p w14:paraId="340DC16A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9. 在下方风险卡片点击“生成管理动作”。</w:t>
      </w:r>
    </w:p>
    <w:p w14:paraId="6CE60597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10. 查看风险卡片变为“已闭环”。</w:t>
      </w:r>
    </w:p>
    <w:p w14:paraId="24220016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</w:t>
      </w:r>
    </w:p>
    <w:p w14:paraId="58632790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27C90896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投后监测承接企业画像。系统持续看财务、舆情、司法、经营事项等指标变化。当我们补充最新经营财务报告后，系统可以自动生成下一轮融资估值建议。</w:t>
      </w:r>
    </w:p>
    <w:p w14:paraId="29ADFF58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讲到风险卡片时：</w:t>
      </w:r>
    </w:p>
    <w:p w14:paraId="78070187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对于异常指标，系统不只是提示风险，还可以生成管理动作，例如要求企业补充客户回款计划、安排责任人跟进，并把处置结论回写到风险管理和项目文档。</w:t>
      </w:r>
    </w:p>
    <w:p w14:paraId="6938247D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39FB7E41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投后监测闭环是：</w:t>
      </w:r>
    </w:p>
    <w:p w14:paraId="3638BCAB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上传经营财报 -指标变化分析 -生成估值建议 -识别风险事项 -生成管理动作 -风险闭环并回写。</w:t>
      </w:r>
    </w:p>
    <w:p w14:paraId="2AEA5564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788D9835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最后一部分是报告生成，展示系统如何把前面所有过程沉淀成可交付材料。</w:t>
      </w:r>
    </w:p>
    <w:p w14:paraId="3CF056B3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11. 环节七：报告生成（13:00-14:30）</w:t>
      </w:r>
    </w:p>
    <w:p w14:paraId="629D242F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A：生成投资能力画像报告</w:t>
      </w:r>
    </w:p>
    <w:p w14:paraId="67537DC2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在项目详情中点击“报告生成”Tab。</w:t>
      </w:r>
    </w:p>
    <w:p w14:paraId="1C85A76B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左侧选择“投资能力画像报告”。</w:t>
      </w:r>
    </w:p>
    <w:p w14:paraId="5FED1ECA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点击右上角“生成报告”。</w:t>
      </w:r>
    </w:p>
    <w:p w14:paraId="19E3249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查看报告预览：</w:t>
      </w:r>
    </w:p>
    <w:p w14:paraId="150BEA63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报告对象</w:t>
      </w:r>
    </w:p>
    <w:p w14:paraId="28F3A6C9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报告大纲</w:t>
      </w:r>
    </w:p>
    <w:p w14:paraId="347FD696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AI 核心结论</w:t>
      </w:r>
    </w:p>
    <w:p w14:paraId="2AC36E39">
      <w:pPr>
        <w:spacing w:before="0" w:after="40" w:line="300" w:lineRule="auto"/>
        <w:ind w:left="539"/>
      </w:pPr>
      <w:r>
        <w:rPr>
          <w:rFonts w:ascii="微软雅黑" w:hAnsi="微软雅黑" w:eastAsia="微软雅黑"/>
          <w:b w:val="0"/>
          <w:color w:val="1F2937"/>
          <w:sz w:val="21"/>
        </w:rPr>
        <w:t>•  待补资料</w:t>
      </w:r>
    </w:p>
    <w:p w14:paraId="5D7497E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点击“导出 Word”。</w:t>
      </w:r>
    </w:p>
    <w:p w14:paraId="071C0DD2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A</w:t>
      </w:r>
    </w:p>
    <w:p w14:paraId="410266EE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3C8336D1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投资能力画像报告面向集团内部管理，沉淀南通产控在某个产业方向上的投资判断、项目储备、投后管理能力和退出经验。它是给领导看整体能力和决策依据的。</w:t>
      </w:r>
    </w:p>
    <w:p w14:paraId="4F3CCC27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操作 B：生成企业尽调报告</w:t>
      </w:r>
    </w:p>
    <w:p w14:paraId="4674DAC4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左侧切换到“企业尽调报告”。</w:t>
      </w:r>
    </w:p>
    <w:p w14:paraId="04B5D660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点击“生成报告”。</w:t>
      </w:r>
    </w:p>
    <w:p w14:paraId="79202F9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在“补充最新季度收入”输入框中修改数值，例如从 8400 改为 9200。</w:t>
      </w:r>
    </w:p>
    <w:p w14:paraId="44EB600D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点击“重新生成”。</w:t>
      </w:r>
    </w:p>
    <w:p w14:paraId="76916B91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观察版本号增加，AI 核心结论中的收入数据同步更新。</w:t>
      </w:r>
    </w:p>
    <w:p w14:paraId="00BE3573">
      <w:pPr>
        <w:spacing w:before="0" w:after="80" w:line="312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6. 点击“导出 Word”。</w:t>
      </w:r>
    </w:p>
    <w:p w14:paraId="71EA4A81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讲解 B</w:t>
      </w:r>
    </w:p>
    <w:p w14:paraId="480EA98D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7DCB3CBD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企业尽调报告面向具体项目。它会汇总产业判断、企业画像、尽调资料、合同审核、投后监测和风险事项。更重要的是，补充数据后报告可以实时重新生成，说明报告不是一次性静态文档，而是跟随项目资料持续更新。</w:t>
      </w:r>
    </w:p>
    <w:p w14:paraId="0276F8EA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闭环说明</w:t>
      </w:r>
    </w:p>
    <w:p w14:paraId="02778F2B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报告生成闭环是：</w:t>
      </w:r>
    </w:p>
    <w:p w14:paraId="5F26D9C0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选择报告类型 -自动汇总业务数据 -生成报告 -补充数据 -重新生成 -导出 Word。</w:t>
      </w:r>
    </w:p>
    <w:p w14:paraId="44CA97EE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过渡语：</w:t>
      </w:r>
    </w:p>
    <w:p w14:paraId="1C313169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到这里，我们已经从产业、企业、项目、合同、投后到报告走完了一条完整链路。</w:t>
      </w:r>
    </w:p>
    <w:p w14:paraId="6FC4FB18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12. 收尾话术（14:30-15:00）</w:t>
      </w:r>
    </w:p>
    <w:p w14:paraId="203A9E97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建议话术：</w:t>
      </w:r>
    </w:p>
    <w:p w14:paraId="135D94CC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今天的演示可以总结为一条链路：从产业洞察发现产业链强弱环节，从企业画像判断目标企业质量，再通过项目管理承载募、投、管、退全生命周期。智能体负责把尽调和合同这类高专业度工作结构化处理，投后监测负责持续发现指标变化和风险事项，最后自动形成投资能力画像报告和企业尽调报告。 对南通产控来说，这个平台的价值不是增加一个新的查询入口，而是把投资管理中分散的资料、流程、判断和报告统一到一条线上，让项目可推进、风险可闭环、文档可追溯、决策可复盘。</w:t>
      </w:r>
    </w:p>
    <w:p w14:paraId="7BA9331F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13. 关键交互闭环检查表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1B7F3C5">
        <w:trPr>
          <w:jc w:val="center"/>
        </w:trPr>
        <w:tc>
          <w:tcPr>
            <w:tcW w:w="2436" w:type="dxa"/>
            <w:shd w:val="clear" w:color="auto" w:fill="EEF5FF"/>
            <w:vAlign w:val="center"/>
          </w:tcPr>
          <w:p w14:paraId="4484503B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模块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54E17C0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关键操作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1A29BCC4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页面反馈</w:t>
            </w:r>
          </w:p>
        </w:tc>
        <w:tc>
          <w:tcPr>
            <w:tcW w:w="2436" w:type="dxa"/>
            <w:shd w:val="clear" w:color="auto" w:fill="EEF5FF"/>
            <w:vAlign w:val="center"/>
          </w:tcPr>
          <w:p w14:paraId="00A65312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2345C"/>
                <w:sz w:val="18"/>
              </w:rPr>
              <w:t>业务闭环</w:t>
            </w:r>
          </w:p>
        </w:tc>
      </w:tr>
      <w:tr w14:paraId="4553EA03">
        <w:trPr>
          <w:jc w:val="center"/>
        </w:trPr>
        <w:tc>
          <w:tcPr>
            <w:tcW w:w="2436" w:type="dxa"/>
            <w:vAlign w:val="center"/>
          </w:tcPr>
          <w:p w14:paraId="2EFA86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产业洞察</w:t>
            </w:r>
          </w:p>
        </w:tc>
        <w:tc>
          <w:tcPr>
            <w:tcW w:w="2436" w:type="dxa"/>
            <w:vAlign w:val="center"/>
          </w:tcPr>
          <w:p w14:paraId="78372A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点击产业链卡片</w:t>
            </w:r>
          </w:p>
        </w:tc>
        <w:tc>
          <w:tcPr>
            <w:tcW w:w="2436" w:type="dxa"/>
            <w:vAlign w:val="center"/>
          </w:tcPr>
          <w:p w14:paraId="0EBCBA5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进入产业详情</w:t>
            </w:r>
          </w:p>
        </w:tc>
        <w:tc>
          <w:tcPr>
            <w:tcW w:w="2436" w:type="dxa"/>
            <w:vAlign w:val="center"/>
          </w:tcPr>
          <w:p w14:paraId="472BAA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从产业入口进入产业分析</w:t>
            </w:r>
          </w:p>
        </w:tc>
      </w:tr>
      <w:tr w14:paraId="32C7BACD">
        <w:trPr>
          <w:jc w:val="center"/>
        </w:trPr>
        <w:tc>
          <w:tcPr>
            <w:tcW w:w="2436" w:type="dxa"/>
            <w:vAlign w:val="center"/>
          </w:tcPr>
          <w:p w14:paraId="702F98D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产业图谱</w:t>
            </w:r>
          </w:p>
        </w:tc>
        <w:tc>
          <w:tcPr>
            <w:tcW w:w="2436" w:type="dxa"/>
            <w:vAlign w:val="center"/>
          </w:tcPr>
          <w:p w14:paraId="20794B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Hover 非根节点</w:t>
            </w:r>
          </w:p>
        </w:tc>
        <w:tc>
          <w:tcPr>
            <w:tcW w:w="2436" w:type="dxa"/>
            <w:vAlign w:val="center"/>
          </w:tcPr>
          <w:p w14:paraId="59E6E65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弹出企业列表</w:t>
            </w:r>
          </w:p>
        </w:tc>
        <w:tc>
          <w:tcPr>
            <w:tcW w:w="2436" w:type="dxa"/>
            <w:vAlign w:val="center"/>
          </w:tcPr>
          <w:p w14:paraId="1C247E1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从产业链节点定位企业</w:t>
            </w:r>
          </w:p>
        </w:tc>
      </w:tr>
      <w:tr w14:paraId="13FC762B">
        <w:trPr>
          <w:jc w:val="center"/>
        </w:trPr>
        <w:tc>
          <w:tcPr>
            <w:tcW w:w="2436" w:type="dxa"/>
            <w:vAlign w:val="center"/>
          </w:tcPr>
          <w:p w14:paraId="353C33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企业画像</w:t>
            </w:r>
          </w:p>
        </w:tc>
        <w:tc>
          <w:tcPr>
            <w:tcW w:w="2436" w:type="dxa"/>
            <w:vAlign w:val="center"/>
          </w:tcPr>
          <w:p w14:paraId="3DDFC6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点击查看企业详情</w:t>
            </w:r>
          </w:p>
        </w:tc>
        <w:tc>
          <w:tcPr>
            <w:tcW w:w="2436" w:type="dxa"/>
            <w:vAlign w:val="center"/>
          </w:tcPr>
          <w:p w14:paraId="6B50F66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展示多维企业画像</w:t>
            </w:r>
          </w:p>
        </w:tc>
        <w:tc>
          <w:tcPr>
            <w:tcW w:w="2436" w:type="dxa"/>
            <w:vAlign w:val="center"/>
          </w:tcPr>
          <w:p w14:paraId="2AD682A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从企业判断进入投资候选</w:t>
            </w:r>
          </w:p>
        </w:tc>
      </w:tr>
      <w:tr w14:paraId="30483628">
        <w:trPr>
          <w:jc w:val="center"/>
        </w:trPr>
        <w:tc>
          <w:tcPr>
            <w:tcW w:w="2436" w:type="dxa"/>
            <w:vAlign w:val="center"/>
          </w:tcPr>
          <w:p w14:paraId="4EDA0EE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企业画像</w:t>
            </w:r>
          </w:p>
        </w:tc>
        <w:tc>
          <w:tcPr>
            <w:tcW w:w="2436" w:type="dxa"/>
            <w:vAlign w:val="center"/>
          </w:tcPr>
          <w:p w14:paraId="3850837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点击加入备选池</w:t>
            </w:r>
          </w:p>
        </w:tc>
        <w:tc>
          <w:tcPr>
            <w:tcW w:w="2436" w:type="dxa"/>
            <w:vAlign w:val="center"/>
          </w:tcPr>
          <w:p w14:paraId="53C14B4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弹窗提示项目草稿</w:t>
            </w:r>
          </w:p>
        </w:tc>
        <w:tc>
          <w:tcPr>
            <w:tcW w:w="2436" w:type="dxa"/>
            <w:vAlign w:val="center"/>
          </w:tcPr>
          <w:p w14:paraId="19F1D3F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企业进入项目管理</w:t>
            </w:r>
          </w:p>
        </w:tc>
      </w:tr>
      <w:tr w14:paraId="10F9E8E9">
        <w:trPr>
          <w:jc w:val="center"/>
        </w:trPr>
        <w:tc>
          <w:tcPr>
            <w:tcW w:w="2436" w:type="dxa"/>
            <w:vAlign w:val="center"/>
          </w:tcPr>
          <w:p w14:paraId="223E7B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项目管理</w:t>
            </w:r>
          </w:p>
        </w:tc>
        <w:tc>
          <w:tcPr>
            <w:tcW w:w="2436" w:type="dxa"/>
            <w:vAlign w:val="center"/>
          </w:tcPr>
          <w:p w14:paraId="7264790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点击新建项目</w:t>
            </w:r>
          </w:p>
        </w:tc>
        <w:tc>
          <w:tcPr>
            <w:tcW w:w="2436" w:type="dxa"/>
            <w:vAlign w:val="center"/>
          </w:tcPr>
          <w:p w14:paraId="086796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新项目出现在列表</w:t>
            </w:r>
          </w:p>
        </w:tc>
        <w:tc>
          <w:tcPr>
            <w:tcW w:w="2436" w:type="dxa"/>
            <w:vAlign w:val="center"/>
          </w:tcPr>
          <w:p w14:paraId="05DBAA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项目从草稿发起</w:t>
            </w:r>
          </w:p>
        </w:tc>
      </w:tr>
      <w:tr w14:paraId="0C1AC7FC">
        <w:trPr>
          <w:jc w:val="center"/>
        </w:trPr>
        <w:tc>
          <w:tcPr>
            <w:tcW w:w="2436" w:type="dxa"/>
            <w:vAlign w:val="center"/>
          </w:tcPr>
          <w:p w14:paraId="666D6AC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项目管理</w:t>
            </w:r>
          </w:p>
        </w:tc>
        <w:tc>
          <w:tcPr>
            <w:tcW w:w="2436" w:type="dxa"/>
            <w:vAlign w:val="center"/>
          </w:tcPr>
          <w:p w14:paraId="4AEC9F9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点击推进</w:t>
            </w:r>
          </w:p>
        </w:tc>
        <w:tc>
          <w:tcPr>
            <w:tcW w:w="2436" w:type="dxa"/>
            <w:vAlign w:val="center"/>
          </w:tcPr>
          <w:p w14:paraId="57D011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状态和下一步动作变化</w:t>
            </w:r>
          </w:p>
        </w:tc>
        <w:tc>
          <w:tcPr>
            <w:tcW w:w="2436" w:type="dxa"/>
            <w:vAlign w:val="center"/>
          </w:tcPr>
          <w:p w14:paraId="409A90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项目节点流转</w:t>
            </w:r>
          </w:p>
        </w:tc>
      </w:tr>
      <w:tr w14:paraId="2B487CA9">
        <w:trPr>
          <w:jc w:val="center"/>
        </w:trPr>
        <w:tc>
          <w:tcPr>
            <w:tcW w:w="2436" w:type="dxa"/>
            <w:vAlign w:val="center"/>
          </w:tcPr>
          <w:p w14:paraId="5B0D79F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客户管理</w:t>
            </w:r>
          </w:p>
        </w:tc>
        <w:tc>
          <w:tcPr>
            <w:tcW w:w="2436" w:type="dxa"/>
            <w:vAlign w:val="center"/>
          </w:tcPr>
          <w:p w14:paraId="500E984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点击回访/关联项目</w:t>
            </w:r>
          </w:p>
        </w:tc>
        <w:tc>
          <w:tcPr>
            <w:tcW w:w="2436" w:type="dxa"/>
            <w:vAlign w:val="center"/>
          </w:tcPr>
          <w:p w14:paraId="290D4F5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客户状态和下一步动作变化</w:t>
            </w:r>
          </w:p>
        </w:tc>
        <w:tc>
          <w:tcPr>
            <w:tcW w:w="2436" w:type="dxa"/>
            <w:vAlign w:val="center"/>
          </w:tcPr>
          <w:p w14:paraId="013BF3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客户服务募集阶段</w:t>
            </w:r>
          </w:p>
        </w:tc>
      </w:tr>
      <w:tr w14:paraId="390220F1">
        <w:trPr>
          <w:jc w:val="center"/>
        </w:trPr>
        <w:tc>
          <w:tcPr>
            <w:tcW w:w="2436" w:type="dxa"/>
            <w:vAlign w:val="center"/>
          </w:tcPr>
          <w:p w14:paraId="674B786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风险管理</w:t>
            </w:r>
          </w:p>
        </w:tc>
        <w:tc>
          <w:tcPr>
            <w:tcW w:w="2436" w:type="dxa"/>
            <w:vAlign w:val="center"/>
          </w:tcPr>
          <w:p w14:paraId="709D22C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点击分派/闭环</w:t>
            </w:r>
          </w:p>
        </w:tc>
        <w:tc>
          <w:tcPr>
            <w:tcW w:w="2436" w:type="dxa"/>
            <w:vAlign w:val="center"/>
          </w:tcPr>
          <w:p w14:paraId="2761493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风险状态变化</w:t>
            </w:r>
          </w:p>
        </w:tc>
        <w:tc>
          <w:tcPr>
            <w:tcW w:w="2436" w:type="dxa"/>
            <w:vAlign w:val="center"/>
          </w:tcPr>
          <w:p w14:paraId="5FAE59A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风险处置留痕</w:t>
            </w:r>
          </w:p>
        </w:tc>
      </w:tr>
      <w:tr w14:paraId="79449291">
        <w:trPr>
          <w:jc w:val="center"/>
        </w:trPr>
        <w:tc>
          <w:tcPr>
            <w:tcW w:w="2436" w:type="dxa"/>
            <w:vAlign w:val="center"/>
          </w:tcPr>
          <w:p w14:paraId="3D8DEED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文档管理</w:t>
            </w:r>
          </w:p>
        </w:tc>
        <w:tc>
          <w:tcPr>
            <w:tcW w:w="2436" w:type="dxa"/>
            <w:vAlign w:val="center"/>
          </w:tcPr>
          <w:p w14:paraId="01D428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点击上传文件/归档</w:t>
            </w:r>
          </w:p>
        </w:tc>
        <w:tc>
          <w:tcPr>
            <w:tcW w:w="2436" w:type="dxa"/>
            <w:vAlign w:val="center"/>
          </w:tcPr>
          <w:p w14:paraId="1ABC531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文档进入列表并变更状态</w:t>
            </w:r>
          </w:p>
        </w:tc>
        <w:tc>
          <w:tcPr>
            <w:tcW w:w="2436" w:type="dxa"/>
            <w:vAlign w:val="center"/>
          </w:tcPr>
          <w:p w14:paraId="6C9E72A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文档支撑节点推进</w:t>
            </w:r>
          </w:p>
        </w:tc>
      </w:tr>
      <w:tr w14:paraId="53F2EA58">
        <w:trPr>
          <w:jc w:val="center"/>
        </w:trPr>
        <w:tc>
          <w:tcPr>
            <w:tcW w:w="2436" w:type="dxa"/>
            <w:vAlign w:val="center"/>
          </w:tcPr>
          <w:p w14:paraId="43CA05B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合同智能体</w:t>
            </w:r>
          </w:p>
        </w:tc>
        <w:tc>
          <w:tcPr>
            <w:tcW w:w="2436" w:type="dxa"/>
            <w:vAlign w:val="center"/>
          </w:tcPr>
          <w:p w14:paraId="701C49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查看内容</w:t>
            </w:r>
          </w:p>
        </w:tc>
        <w:tc>
          <w:tcPr>
            <w:tcW w:w="2436" w:type="dxa"/>
            <w:vAlign w:val="center"/>
          </w:tcPr>
          <w:p w14:paraId="64F07ED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抽屉展示合同解析结果</w:t>
            </w:r>
          </w:p>
        </w:tc>
        <w:tc>
          <w:tcPr>
            <w:tcW w:w="2436" w:type="dxa"/>
            <w:vAlign w:val="center"/>
          </w:tcPr>
          <w:p w14:paraId="258C8E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合同审核结果可读</w:t>
            </w:r>
          </w:p>
        </w:tc>
      </w:tr>
      <w:tr w14:paraId="1C940F68">
        <w:trPr>
          <w:jc w:val="center"/>
        </w:trPr>
        <w:tc>
          <w:tcPr>
            <w:tcW w:w="2436" w:type="dxa"/>
            <w:vAlign w:val="center"/>
          </w:tcPr>
          <w:p w14:paraId="0DFBB6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合同智能体</w:t>
            </w:r>
          </w:p>
        </w:tc>
        <w:tc>
          <w:tcPr>
            <w:tcW w:w="2436" w:type="dxa"/>
            <w:vAlign w:val="center"/>
          </w:tcPr>
          <w:p w14:paraId="55CB1CB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生成专属模板</w:t>
            </w:r>
          </w:p>
        </w:tc>
        <w:tc>
          <w:tcPr>
            <w:tcW w:w="2436" w:type="dxa"/>
            <w:vAlign w:val="center"/>
          </w:tcPr>
          <w:p w14:paraId="79BA991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展示模板生成结果</w:t>
            </w:r>
          </w:p>
        </w:tc>
        <w:tc>
          <w:tcPr>
            <w:tcW w:w="2436" w:type="dxa"/>
            <w:vAlign w:val="center"/>
          </w:tcPr>
          <w:p w14:paraId="6072493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历史协议知识沉淀</w:t>
            </w:r>
          </w:p>
        </w:tc>
      </w:tr>
      <w:tr w14:paraId="799F7068">
        <w:trPr>
          <w:jc w:val="center"/>
        </w:trPr>
        <w:tc>
          <w:tcPr>
            <w:tcW w:w="2436" w:type="dxa"/>
            <w:vAlign w:val="center"/>
          </w:tcPr>
          <w:p w14:paraId="19E58FC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合同智能体</w:t>
            </w:r>
          </w:p>
        </w:tc>
        <w:tc>
          <w:tcPr>
            <w:tcW w:w="2436" w:type="dxa"/>
            <w:vAlign w:val="center"/>
          </w:tcPr>
          <w:p w14:paraId="7A453F5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点击回写</w:t>
            </w:r>
          </w:p>
        </w:tc>
        <w:tc>
          <w:tcPr>
            <w:tcW w:w="2436" w:type="dxa"/>
            <w:vAlign w:val="center"/>
          </w:tcPr>
          <w:p w14:paraId="58F18D3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任务状态变为已回写</w:t>
            </w:r>
          </w:p>
        </w:tc>
        <w:tc>
          <w:tcPr>
            <w:tcW w:w="2436" w:type="dxa"/>
            <w:vAlign w:val="center"/>
          </w:tcPr>
          <w:p w14:paraId="13E6C23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结果回写业务模块</w:t>
            </w:r>
          </w:p>
        </w:tc>
      </w:tr>
      <w:tr w14:paraId="4C88176A">
        <w:trPr>
          <w:jc w:val="center"/>
        </w:trPr>
        <w:tc>
          <w:tcPr>
            <w:tcW w:w="2436" w:type="dxa"/>
            <w:vAlign w:val="center"/>
          </w:tcPr>
          <w:p w14:paraId="5745FD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投后监测</w:t>
            </w:r>
          </w:p>
        </w:tc>
        <w:tc>
          <w:tcPr>
            <w:tcW w:w="2436" w:type="dxa"/>
            <w:vAlign w:val="center"/>
          </w:tcPr>
          <w:p w14:paraId="75DCCCB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上传经营财报</w:t>
            </w:r>
          </w:p>
        </w:tc>
        <w:tc>
          <w:tcPr>
            <w:tcW w:w="2436" w:type="dxa"/>
            <w:vAlign w:val="center"/>
          </w:tcPr>
          <w:p w14:paraId="45D456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允许生成估值建议</w:t>
            </w:r>
          </w:p>
        </w:tc>
        <w:tc>
          <w:tcPr>
            <w:tcW w:w="2436" w:type="dxa"/>
            <w:vAlign w:val="center"/>
          </w:tcPr>
          <w:p w14:paraId="044F4F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补充数据触发分析</w:t>
            </w:r>
          </w:p>
        </w:tc>
      </w:tr>
      <w:tr w14:paraId="4100A847">
        <w:trPr>
          <w:jc w:val="center"/>
        </w:trPr>
        <w:tc>
          <w:tcPr>
            <w:tcW w:w="2436" w:type="dxa"/>
            <w:vAlign w:val="center"/>
          </w:tcPr>
          <w:p w14:paraId="49F422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投后监测</w:t>
            </w:r>
          </w:p>
        </w:tc>
        <w:tc>
          <w:tcPr>
            <w:tcW w:w="2436" w:type="dxa"/>
            <w:vAlign w:val="center"/>
          </w:tcPr>
          <w:p w14:paraId="2EE87BB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生成估值建议</w:t>
            </w:r>
          </w:p>
        </w:tc>
        <w:tc>
          <w:tcPr>
            <w:tcW w:w="2436" w:type="dxa"/>
            <w:vAlign w:val="center"/>
          </w:tcPr>
          <w:p w14:paraId="4D5F8B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展示估值区间和依据</w:t>
            </w:r>
          </w:p>
        </w:tc>
        <w:tc>
          <w:tcPr>
            <w:tcW w:w="2436" w:type="dxa"/>
            <w:vAlign w:val="center"/>
          </w:tcPr>
          <w:p w14:paraId="5507E7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指标变化转成投资建议</w:t>
            </w:r>
          </w:p>
        </w:tc>
      </w:tr>
      <w:tr w14:paraId="62B7FF1B">
        <w:trPr>
          <w:jc w:val="center"/>
        </w:trPr>
        <w:tc>
          <w:tcPr>
            <w:tcW w:w="2436" w:type="dxa"/>
            <w:vAlign w:val="center"/>
          </w:tcPr>
          <w:p w14:paraId="50ECAEE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投后监测</w:t>
            </w:r>
          </w:p>
        </w:tc>
        <w:tc>
          <w:tcPr>
            <w:tcW w:w="2436" w:type="dxa"/>
            <w:vAlign w:val="center"/>
          </w:tcPr>
          <w:p w14:paraId="6561BC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生成管理动作</w:t>
            </w:r>
          </w:p>
        </w:tc>
        <w:tc>
          <w:tcPr>
            <w:tcW w:w="2436" w:type="dxa"/>
            <w:vAlign w:val="center"/>
          </w:tcPr>
          <w:p w14:paraId="6719181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风险卡变为已闭环</w:t>
            </w:r>
          </w:p>
        </w:tc>
        <w:tc>
          <w:tcPr>
            <w:tcW w:w="2436" w:type="dxa"/>
            <w:vAlign w:val="center"/>
          </w:tcPr>
          <w:p w14:paraId="2E104BF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风险转成管理动作</w:t>
            </w:r>
          </w:p>
        </w:tc>
      </w:tr>
      <w:tr w14:paraId="7A702584">
        <w:trPr>
          <w:jc w:val="center"/>
        </w:trPr>
        <w:tc>
          <w:tcPr>
            <w:tcW w:w="2436" w:type="dxa"/>
            <w:vAlign w:val="center"/>
          </w:tcPr>
          <w:p w14:paraId="2362F69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报告生成</w:t>
            </w:r>
          </w:p>
        </w:tc>
        <w:tc>
          <w:tcPr>
            <w:tcW w:w="2436" w:type="dxa"/>
            <w:vAlign w:val="center"/>
          </w:tcPr>
          <w:p w14:paraId="7C3AF2E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生成/重新生成报告</w:t>
            </w:r>
          </w:p>
        </w:tc>
        <w:tc>
          <w:tcPr>
            <w:tcW w:w="2436" w:type="dxa"/>
            <w:vAlign w:val="center"/>
          </w:tcPr>
          <w:p w14:paraId="5A1FC35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报告预览和版本变化</w:t>
            </w:r>
          </w:p>
        </w:tc>
        <w:tc>
          <w:tcPr>
            <w:tcW w:w="2436" w:type="dxa"/>
            <w:vAlign w:val="center"/>
          </w:tcPr>
          <w:p w14:paraId="3B4CBDE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资料变化驱动报告更新</w:t>
            </w:r>
          </w:p>
        </w:tc>
      </w:tr>
      <w:tr w14:paraId="5B83B8AE">
        <w:trPr>
          <w:jc w:val="center"/>
        </w:trPr>
        <w:tc>
          <w:tcPr>
            <w:tcW w:w="2436" w:type="dxa"/>
            <w:vAlign w:val="center"/>
          </w:tcPr>
          <w:p w14:paraId="364656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报告生成</w:t>
            </w:r>
          </w:p>
        </w:tc>
        <w:tc>
          <w:tcPr>
            <w:tcW w:w="2436" w:type="dxa"/>
            <w:vAlign w:val="center"/>
          </w:tcPr>
          <w:p w14:paraId="395C11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导出 Word</w:t>
            </w:r>
          </w:p>
        </w:tc>
        <w:tc>
          <w:tcPr>
            <w:tcW w:w="2436" w:type="dxa"/>
            <w:vAlign w:val="center"/>
          </w:tcPr>
          <w:p w14:paraId="0A51281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页面提示导出成功</w:t>
            </w:r>
          </w:p>
        </w:tc>
        <w:tc>
          <w:tcPr>
            <w:tcW w:w="2436" w:type="dxa"/>
            <w:vAlign w:val="center"/>
          </w:tcPr>
          <w:p w14:paraId="2F9EACE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报告形成交付物</w:t>
            </w:r>
          </w:p>
        </w:tc>
      </w:tr>
    </w:tbl>
    <w:p w14:paraId="39BD0299">
      <w:pPr>
        <w:spacing w:after="80"/>
      </w:pPr>
    </w:p>
    <w:p w14:paraId="1708D5FF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14. 常见现场问答建议</w:t>
      </w:r>
    </w:p>
    <w:p w14:paraId="4C6D53C8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问：产业洞察和项目管理是什么关系？</w:t>
      </w:r>
    </w:p>
    <w:p w14:paraId="5984C165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答：</w:t>
      </w:r>
    </w:p>
    <w:p w14:paraId="7322B763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产业洞察是投资判断的前置支撑，它帮助我们看产业方向、链上环节和目标企业。项目管理是正式业务流程入口，项目从新建开始承载募、投、管、退。产业洞察发现企业后，可以加入备选池，再进入项目管理。</w:t>
      </w:r>
    </w:p>
    <w:p w14:paraId="3088DBFC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问：尽调和估值属于哪个阶段？</w:t>
      </w:r>
    </w:p>
    <w:p w14:paraId="52FD22F8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答：</w:t>
      </w:r>
    </w:p>
    <w:p w14:paraId="6A07343A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尽调和估值主要属于“投”阶段。项目完成立项和募集准备后，会进入尽调、估值参考、投委会、合同审核和交割。</w:t>
      </w:r>
    </w:p>
    <w:p w14:paraId="7904BACF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问：智能体是不是独立系统？</w:t>
      </w:r>
    </w:p>
    <w:p w14:paraId="02A99BEC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答：</w:t>
      </w:r>
    </w:p>
    <w:p w14:paraId="730C0906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智能体是工具模块，不是独立流程。尽调智能体、合同智能体都服务项目流程。它们接收资料，输出结构化结论，再回写到项目、风险和文档模块。</w:t>
      </w:r>
    </w:p>
    <w:p w14:paraId="0B7440DA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问：投后监测为什么还要生成估值建议？</w:t>
      </w:r>
    </w:p>
    <w:p w14:paraId="51B8D797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答：</w:t>
      </w:r>
    </w:p>
    <w:p w14:paraId="71C9B9C7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因为被投企业进入下一轮融资、追加投资或退出判断时，需要基于最新经营财务、同业估值、风险变化重新判断估值。系统把投后数据转成管理建议，帮助投资团队提前决策。</w:t>
      </w:r>
    </w:p>
    <w:p w14:paraId="785FF1D7">
      <w:pPr>
        <w:pStyle w:val="5"/>
        <w:spacing w:before="200" w:after="100"/>
      </w:pPr>
      <w:r>
        <w:rPr>
          <w:rFonts w:ascii="微软雅黑" w:hAnsi="微软雅黑" w:eastAsia="微软雅黑"/>
          <w:b/>
          <w:color w:val="12345C"/>
          <w:sz w:val="26"/>
        </w:rPr>
        <w:t>问：报告是静态模板吗？</w:t>
      </w:r>
    </w:p>
    <w:p w14:paraId="0D4301C8">
      <w:pPr>
        <w:spacing w:before="0" w:after="140" w:line="336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答：</w:t>
      </w:r>
    </w:p>
    <w:p w14:paraId="107A6D12">
      <w:pPr>
        <w:spacing w:before="40" w:after="160" w:line="336" w:lineRule="auto"/>
        <w:ind w:left="198"/>
      </w:pPr>
      <w:r>
        <w:rPr>
          <w:rFonts w:ascii="微软雅黑" w:hAnsi="微软雅黑" w:eastAsia="微软雅黑"/>
          <w:b w:val="0"/>
          <w:color w:val="24364F"/>
          <w:sz w:val="21"/>
        </w:rPr>
        <w:t>不是。报告会汇总系统中的产业、企业、项目、智能体、风险和文档信息。补充关键数据后可以重新生成，所以它更像一个动态分析结果，而不是一次性文档。</w:t>
      </w:r>
    </w:p>
    <w:p w14:paraId="0F7FD52F">
      <w:pPr>
        <w:pStyle w:val="4"/>
        <w:spacing w:before="280" w:after="160"/>
      </w:pPr>
      <w:r>
        <w:rPr>
          <w:rFonts w:ascii="微软雅黑" w:hAnsi="微软雅黑" w:eastAsia="微软雅黑"/>
          <w:b/>
          <w:color w:val="0B4F9F"/>
          <w:sz w:val="32"/>
        </w:rPr>
        <w:t>15. 演示节奏控制建议</w:t>
      </w:r>
    </w:p>
    <w:p w14:paraId="6E52045C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如果时间紧，产业洞察只演示“产业概况、产业链强弱分析、企业分布”三个点，产业图谱 Hover 可作为亮点快速带过。</w:t>
      </w:r>
    </w:p>
    <w:p w14:paraId="720A0150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如果合同文件现场上传耗时，直接使用智能体列表中的已有合同任务，重点演示“查看内容、生成专属模板、回写”。</w:t>
      </w:r>
    </w:p>
    <w:p w14:paraId="46B34F8E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如果领导更关注投后，项目详情中的“管”和“报告生成”可以多停留 1 分钟。</w:t>
      </w:r>
    </w:p>
    <w:p w14:paraId="7351616D">
      <w:pPr>
        <w:spacing w:before="0" w:after="40" w:line="300" w:lineRule="auto"/>
        <w:ind w:left="340"/>
      </w:pPr>
      <w:r>
        <w:rPr>
          <w:rFonts w:ascii="微软雅黑" w:hAnsi="微软雅黑" w:eastAsia="微软雅黑"/>
          <w:b w:val="0"/>
          <w:color w:val="1F2937"/>
          <w:sz w:val="21"/>
        </w:rPr>
        <w:t>•  如果需要快速收尾，直接用“关键交互闭环检查表”总结全流程。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5MmFjMTc2YWNiMDg3YmFkNzNkMjA0MjMxOWQxY2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5FAECA"/>
    <w:rsid w:val="5FBDA434"/>
    <w:rsid w:val="5FFF7EBE"/>
    <w:rsid w:val="6FE7EE26"/>
    <w:rsid w:val="77871B2C"/>
    <w:rsid w:val="7AFACE6F"/>
    <w:rsid w:val="A6B9D3A3"/>
    <w:rsid w:val="DBFF2342"/>
    <w:rsid w:val="F3FDD2F9"/>
    <w:rsid w:val="F6F5B287"/>
    <w:rsid w:val="FBF4A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4F9F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B4F9F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2345C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68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Codex</dc:creator>
  <dc:description>Office-compatible docx generated with python-docx</dc:description>
  <cp:lastModifiedBy>123</cp:lastModifiedBy>
  <dcterms:modified xsi:type="dcterms:W3CDTF">2026-07-09T14:38:28Z</dcterms:modified>
  <dc:title>南通产控投资管理系统15分钟演示流程说明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DF1F91DBDD5262789E2F4F6A3C669BE7_42</vt:lpwstr>
  </property>
</Properties>
</file>