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所以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sup>
            <m:e>
              <m:r>
                <m:rPr>
                  <m:sty m:val="p"/>
                </m:rPr>
                <m:t>|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g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及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sub>
            <m:sup>
              <m:r>
                <m:t>b</m:t>
              </m:r>
            </m:sup>
            <m:e>
              <m:r>
                <m:rPr>
                  <m:sty m:val="p"/>
                </m:rPr>
                <m:t>|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h</m:t>
              </m:r>
            </m:e>
            <m:sup>
              <m:r>
                <m:t>2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再由柯西—施瓦兹不等式，可得：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p>
                <m:e>
                  <m:r>
                    <m:t>g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&amp;</m:t>
              </m:r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nary>
                        <m:naryPr>
                          <m:chr m:val="∫"/>
                          <m:limLoc m:val="subSup"/>
                          <m:subHide m:val="off"/>
                          <m:supHide m:val="off"/>
                        </m:naryPr>
                        <m:sub>
                          <m:r>
                            <m:t>a</m:t>
                          </m:r>
                        </m:sub>
                        <m:sup>
                          <m:f>
                            <m:fPr>
                              <m:type m:val="bar"/>
                            </m:fPr>
                            <m:num>
                              <m: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b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p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</m:nary>
                      <m:sSup>
                        <m:e>
                          <m: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  <m:r>
                        <m:rPr>
                          <m:sty m:val="p"/>
                        </m:rPr>
                        <m:t>(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|</m:t>
                      </m:r>
                      <m:r>
                        <m:t> </m:t>
                      </m:r>
                      <m:r>
                        <m:rPr>
                          <m:sty m:val="p"/>
                        </m:rPr>
                        <m:t>d</m:t>
                      </m:r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  <m:e>
              <m:r>
                <m:t>&amp;</m:t>
              </m:r>
              <m:r>
                <m:rPr>
                  <m:sty m:val="p"/>
                </m:rPr>
                <m:t>≤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t>a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  <m:e>
                      <m:sSup>
                        <m:e>
                          <m:r>
                            <m:t>1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  <m:r>
                    <m:t> </m:t>
                  </m:r>
                  <m:r>
                    <m:rPr>
                      <m:sty m:val="p"/>
                    </m:rPr>
                    <m:t>d</m:t>
                  </m:r>
                  <m:r>
                    <m:t>t</m:t>
                  </m:r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r>
                        <m:t>a</m:t>
                      </m:r>
                    </m:sub>
                    <m:sup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</m:nary>
                  <m:sSup>
                    <m:e>
                      <m: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  <m:r>
                    <m:rPr>
                      <m:sty m:val="p"/>
                    </m:rPr>
                    <m:t>d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a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d</m:t>
              </m:r>
              <m:r>
                <m:t>t</m:t>
              </m:r>
            </m:e>
          </m:eqArr>
        </m:oMath>
      </m:oMathPara>
    </w:p>
    <w:p>
      <w:pPr>
        <w:pStyle w:val="FirstParagraph"/>
      </w:pPr>
      <w:r>
        <w:rPr>
          <w:rFonts w:hint="eastAsia"/>
        </w:rPr>
        <w:t xml:space="preserve">以及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&amp;</m:t>
              </m:r>
              <m:r>
                <m:rPr>
                  <m:sty m:val="p"/>
                </m:rPr>
                <m:t>=</m:t>
              </m:r>
              <m:s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nary>
                        <m:naryPr>
                          <m:chr m:val="∫"/>
                          <m:limLoc m:val="subSup"/>
                          <m:subHide m:val="off"/>
                          <m:supHide m:val="off"/>
                        </m:naryPr>
                        <m:sub>
                          <m:f>
                            <m:fPr>
                              <m:type m:val="bar"/>
                            </m:fPr>
                            <m:num>
                              <m: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b</m:t>
                              </m:r>
                            </m:num>
                            <m:den>
                              <m:r>
                                <m:t>2</m:t>
                              </m:r>
                            </m:den>
                          </m:f>
                        </m:sub>
                        <m:sup>
                          <m:r>
                            <m:t>b</m:t>
                          </m:r>
                        </m:sup>
                        <m:e>
                          <m:r>
                            <m:rPr>
                              <m:sty m:val="p"/>
                            </m:rPr>
                            <m:t>|</m:t>
                          </m:r>
                        </m:e>
                      </m:nary>
                      <m:sSup>
                        <m:e>
                          <m: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′</m:t>
                          </m:r>
                        </m:sup>
                      </m:sSup>
                      <m:r>
                        <m:rPr>
                          <m:sty m:val="p"/>
                        </m:rPr>
                        <m:t>(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)</m:t>
                      </m:r>
                      <m:r>
                        <m:rPr>
                          <m:sty m:val="p"/>
                        </m:rPr>
                        <m:t>|</m:t>
                      </m:r>
                      <m:r>
                        <m:t> </m:t>
                      </m:r>
                      <m:r>
                        <m:rPr>
                          <m:sty m:val="p"/>
                        </m:rPr>
                        <m:t>d</m:t>
                      </m:r>
                      <m:r>
                        <m:t>t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  <m:e>
              <m:r>
                <m:t>&amp;</m:t>
              </m:r>
              <m:r>
                <m:rPr>
                  <m:sty m:val="p"/>
                </m:rPr>
                <m:t>≤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b>
                    <m:sup>
                      <m:r>
                        <m:t>b</m:t>
                      </m:r>
                    </m:sup>
                    <m:e>
                      <m:sSup>
                        <m:e>
                          <m:r>
                            <m:t>1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nary>
                  <m:r>
                    <m:t> </m:t>
                  </m:r>
                  <m:r>
                    <m:rPr>
                      <m:sty m:val="p"/>
                    </m:rPr>
                    <m:t>d</m:t>
                  </m:r>
                  <m:r>
                    <m:t>t</m:t>
                  </m:r>
                </m:e>
              </m:d>
              <m:d>
                <m:dPr>
                  <m:begChr m:val="("/>
                  <m:sepChr m:val=""/>
                  <m:endChr m:val=")"/>
                  <m:grow/>
                </m:dPr>
                <m:e>
                  <m:nary>
                    <m:naryPr>
                      <m:chr m:val="∫"/>
                      <m:limLoc m:val="subSup"/>
                      <m:subHide m:val="off"/>
                      <m:supHide m:val="off"/>
                    </m:naryPr>
                    <m:sub>
                      <m:f>
                        <m:fPr>
                          <m:type m:val="bar"/>
                        </m:fPr>
                        <m:num>
                          <m:r>
                            <m:t>a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b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b>
                    <m:sup>
                      <m:r>
                        <m:t>b</m:t>
                      </m:r>
                    </m: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</m:nary>
                  <m:sSup>
                    <m:e>
                      <m:r>
                        <m:t>f</m:t>
                      </m:r>
                    </m:e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p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sSup>
                    <m:e>
                      <m:r>
                        <m:rPr>
                          <m:sty m:val="p"/>
                        </m:rPr>
                        <m:t>|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 </m:t>
                  </m:r>
                  <m:r>
                    <m:rPr>
                      <m:sty m:val="p"/>
                    </m:rPr>
                    <m:t>d</m:t>
                  </m:r>
                  <m:r>
                    <m:t>t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2</m:t>
                  </m:r>
                </m:den>
              </m:f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b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d</m:t>
              </m:r>
              <m:r>
                <m:t>t</m:t>
              </m:r>
            </m:e>
          </m:eqArr>
        </m:oMath>
      </m:oMathPara>
    </w:p>
    <w:p>
      <w:pPr>
        <w:pStyle w:val="FirstParagraph"/>
      </w:pPr>
      <w:r>
        <w:rPr>
          <w:rFonts w:hint="eastAsia"/>
        </w:rPr>
        <w:t xml:space="preserve">因此</w:t>
      </w:r>
    </w:p>
    <w:p>
      <w:pPr>
        <w:pStyle w:val="BodyText"/>
      </w:pPr>
      <m:oMathPara>
        <m:oMathParaPr>
          <m:jc m:val="center"/>
        </m:oMathParaPr>
        <m:oMath>
          <m:eqArr>
            <m:e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a</m:t>
                  </m:r>
                </m:sub>
                <m:sup>
                  <m:r>
                    <m:t>b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d</m:t>
              </m:r>
              <m:r>
                <m:t>x</m:t>
              </m:r>
              <m:r>
                <m:t>&amp;</m:t>
              </m:r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a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d</m:t>
              </m:r>
              <m:r>
                <m:t>x</m:t>
              </m:r>
              <m:r>
                <m:rPr>
                  <m:sty m:val="p"/>
                </m:rPr>
                <m:t>+</m:t>
              </m:r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b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|</m:t>
              </m:r>
              <m:r>
                <m:t> </m:t>
              </m:r>
              <m:r>
                <m:rPr>
                  <m:sty m:val="p"/>
                </m:rPr>
                <m:t>d</m:t>
              </m:r>
              <m:r>
                <m:t>x</m:t>
              </m:r>
            </m:e>
            <m:e>
              <m:r>
                <m:t>&amp;</m:t>
              </m:r>
              <m:r>
                <m:rPr>
                  <m:sty m:val="p"/>
                </m:rPr>
                <m:t>≤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g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sepChr m:val="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e>
              <m:r>
                <m:t>&amp;</m:t>
              </m:r>
              <m:r>
                <m:rPr>
                  <m:sty m:val="p"/>
                </m:rPr>
                <m:t>≤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4</m:t>
                  </m:r>
                </m:den>
              </m:f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a</m:t>
                  </m:r>
                </m:sub>
                <m:sup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d</m:t>
              </m:r>
              <m:r>
                <m:t>t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4</m:t>
                  </m:r>
                </m:den>
              </m:f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  <m:sup>
                  <m:r>
                    <m:t>b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d</m:t>
              </m:r>
              <m:r>
                <m:t>t</m:t>
              </m:r>
            </m:e>
            <m:e>
              <m:r>
                <m:t>&amp;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a</m:t>
                  </m:r>
                </m:num>
                <m:den>
                  <m:r>
                    <m:t>4</m:t>
                  </m:r>
                </m:den>
              </m:f>
              <m:nary>
                <m:naryPr>
                  <m:chr m:val="∫"/>
                  <m:limLoc m:val="subSup"/>
                  <m:subHide m:val="off"/>
                  <m:supHide m:val="off"/>
                </m:naryPr>
                <m:sub>
                  <m:r>
                    <m:t>a</m:t>
                  </m:r>
                </m:sub>
                <m:sup>
                  <m:r>
                    <m:t>b</m:t>
                  </m:r>
                </m:sup>
                <m:e>
                  <m:r>
                    <m:rPr>
                      <m:sty m:val="p"/>
                    </m:rPr>
                    <m:t>|</m:t>
                  </m:r>
                </m:e>
              </m:nary>
              <m:sSup>
                <m:e>
                  <m:r>
                    <m:t>f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p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d</m:t>
              </m:r>
              <m:r>
                <m:t>x</m:t>
              </m:r>
            </m:e>
          </m:eqArr>
        </m:oMath>
      </m:oMathPara>
    </w:p>
    <w:p>
      <w:pPr>
        <w:pStyle w:val="FirstParagraph"/>
      </w:pPr>
      <w:r>
        <w:rPr>
          <w:rFonts w:hint="eastAsia"/>
        </w:rPr>
        <w:t xml:space="preserve">即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rPr>
                  <m:sty m:val="p"/>
                </m:rPr>
                <m:t>|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b</m:t>
              </m:r>
              <m:r>
                <m:rPr>
                  <m:sty m:val="p"/>
                </m:rPr>
                <m:t>−</m:t>
              </m:r>
              <m:r>
                <m:t>a</m:t>
              </m:r>
            </m:num>
            <m:den>
              <m:r>
                <m:t>4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a</m:t>
              </m:r>
            </m:sub>
            <m:sup>
              <m:r>
                <m:t>b</m:t>
              </m:r>
            </m:sup>
            <m:e>
              <m:r>
                <m:rPr>
                  <m:sty m:val="p"/>
                </m:rPr>
                <m:t>|</m:t>
              </m:r>
            </m:e>
          </m:nary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取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rPr>
          <w:rFonts w:hint="eastAsia"/>
        </w:rPr>
        <w:t xml:space="preserve">可得：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r>
                <m:rPr>
                  <m:sty m:val="p"/>
                </m:rPr>
                <m:t>|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≤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r>
                <m:rPr>
                  <m:sty m:val="p"/>
                </m:rPr>
                <m:t>|</m:t>
              </m:r>
            </m:e>
          </m:nary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≤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r>
                <m:rPr>
                  <m:sty m:val="p"/>
                </m:rPr>
                <m:t>|</m:t>
              </m:r>
            </m:e>
          </m:nary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即证出：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r>
                <m:rPr>
                  <m:sty m:val="p"/>
                </m:rPr>
                <m:t>|</m:t>
              </m:r>
            </m:e>
          </m:nary>
          <m:r>
            <m:t>f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|</m:t>
          </m:r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≤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2</m:t>
              </m:r>
            </m:sup>
            <m:e>
              <m:r>
                <m:rPr>
                  <m:sty m:val="p"/>
                </m:rPr>
                <m:t>|</m:t>
              </m:r>
            </m:e>
          </m:nary>
          <m:sSup>
            <m:e>
              <m:r>
                <m:t>f</m:t>
              </m:r>
            </m:e>
            <m:sup>
              <m:r>
                <m:rPr>
                  <m:sty m:val="p"/>
                </m:rPr>
                <m:t>′</m:t>
              </m:r>
            </m:sup>
          </m:sSup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sSup>
            <m:e>
              <m:r>
                <m:rPr>
                  <m:sty m:val="p"/>
                </m:rPr>
                <m:t>|</m:t>
              </m:r>
            </m:e>
            <m:sup>
              <m:r>
                <m:t>2</m:t>
              </m:r>
            </m:sup>
          </m:sSup>
          <m:r>
            <m:t> </m:t>
          </m:r>
          <m:r>
            <m:rPr>
              <m:sty m:val="p"/>
            </m:rPr>
            <m:t>d</m:t>
          </m:r>
          <m:r>
            <m:t>x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1.【参考解答】：令</w:t>
      </w:r>
      <w:r>
        <w:t xml:space="preserve"> </w:t>
      </w:r>
      <m:oMath>
        <m:r>
          <m:t>g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  <m:r>
                  <m:rPr>
                    <m:sty m:val="p"/>
                  </m:rPr>
                  <m:t>!</m:t>
                </m:r>
              </m:den>
            </m:f>
          </m:e>
        </m:nary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rPr>
          <w:rFonts w:hint="eastAsia"/>
        </w:rPr>
        <w:t xml:space="preserve">，其中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rPr>
            <m:sty m:val="p"/>
          </m:rPr>
          <m:t>+</m:t>
        </m:r>
        <m:r>
          <m:rPr>
            <m:sty m:val="p"/>
          </m:rPr>
          <m:t>∞</m:t>
        </m:r>
        <m:r>
          <m:rPr>
            <m:sty m:val="p"/>
          </m:rPr>
          <m:t>)</m:t>
        </m:r>
      </m:oMath>
      <w:r>
        <w:rPr>
          <w:rFonts w:hint="eastAsia"/>
        </w:rPr>
        <w:t xml:space="preserve">，则利用幂级数的连续可微性可知：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2025-07-11T07:24:32Z</dcterms:created>
  <dcterms:modified xsi:type="dcterms:W3CDTF">2025-07-11T07:24:32Z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