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Dependent of INGO Staff (18 years &amp;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R5D</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A"/>
        <w:spacing w:line="276" w:lineRule="auto"/>
        <w:rPr>
          <w:rFonts w:ascii="Calibri" w:cs="Calibri" w:hAnsi="Calibri" w:eastAsia="Calibri"/>
          <w:sz w:val="20"/>
          <w:szCs w:val="20"/>
          <w:lang w:val="sv-SE"/>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2"/>
          <w:szCs w:val="22"/>
          <w:rtl w:val="0"/>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