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Religious Tourism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F7D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</w:rPr>
        <w:t>Must have three blank facing pages</w:t>
      </w:r>
    </w:p>
    <w:p>
      <w:pPr>
        <w:pStyle w:val="Body"/>
        <w:bidi w:val="0"/>
      </w:pPr>
      <w:r>
        <w:rPr>
          <w:rtl w:val="0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</w:rPr>
        <w:t>Printed from https://portal.immigration.gov.ng/visa/OnlineQueryStatus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6. </w:t>
      </w:r>
      <w:r>
        <w:rPr>
          <w:rtl w:val="0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8. </w:t>
      </w:r>
      <w:r>
        <w:rPr>
          <w:rtl w:val="0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PROCESSING TIME;</w:t>
      </w:r>
    </w:p>
    <w:p>
      <w:pPr>
        <w:pStyle w:val="Body"/>
        <w:bidi w:val="0"/>
      </w:pPr>
      <w:r>
        <w:rPr>
          <w:rtl w:val="0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Must provide copy of Airline ticket or Flight Itinerary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