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Dependent of Cleric (Aged Parent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65 years and above)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R6E</w:t>
      </w:r>
    </w:p>
    <w:p>
      <w:pPr>
        <w:pStyle w:val="Body A"/>
        <w:spacing w:line="276" w:lineRule="auto"/>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when selecting your country of origin, please select UNITED KINGDOM.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