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Expatriate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R2B</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after="200"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spacing w:after="200"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the documents must be arranged in 4 separate batch in exact order of this checklist</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FORMAL APPLICATION FOR R2B VISA FROM THE EMPLOYER/INSTITUTION OF PRINCIPAL ACCEPTING IMMIGRATION RESPONSIBILITY:</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government,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LETTER FROM THE PRINCIPAL IMMIGRANT:</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Letter of invitation from the spouse.</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