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59055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AD7D30"/>
          <w:spacing w:val="60"/>
          <w:sz w:val="17"/>
          <w:szCs w:val="17"/>
        </w:rPr>
        <w:t xml:space="preserve">ROTH ACADEMY · WORK WITH TIM BERRY</w:t>
      </w:r>
    </w:p>
    <w:p>
      <w:pPr>
        <w:pStyle w:val="Title"/>
        <w:spacing w:after="80"/>
      </w:pPr>
      <w:r>
        <w:rPr>
          <w:rFonts w:ascii="Georgia" w:cs="Georgia" w:eastAsia="Georgia" w:hAnsi="Georgia"/>
          <w:color w:val="0D363A"/>
          <w:sz w:val="44"/>
          <w:szCs w:val="44"/>
        </w:rPr>
        <w:t xml:space="preserve">Tim Berry Consulting System — How It Works</w:t>
      </w:r>
    </w:p>
    <w:p>
      <w:pPr>
        <w:spacing w:after="200"/>
      </w:pPr>
      <w:r>
        <w:rPr>
          <w:rFonts w:ascii="Calibri" w:cs="Calibri" w:eastAsia="Calibri" w:hAnsi="Calibri"/>
          <w:color w:val="53666A"/>
          <w:sz w:val="22"/>
          <w:szCs w:val="22"/>
        </w:rPr>
        <w:t xml:space="preserve">The complete client journey, step by step: from a website request to an active engagement. </w:t>
      </w:r>
      <w:r>
        <w:rPr>
          <w:rFonts w:ascii="Calibri" w:cs="Calibri" w:eastAsia="Calibri" w:hAnsi="Calibri"/>
          <w:color w:val="53666A"/>
          <w:sz w:val="22"/>
          <w:szCs w:val="22"/>
        </w:rPr>
        <w:t xml:space="preserve">Guiding principle: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Tim only does attorney-level 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0D36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76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0D36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the system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Client</w:t>
            </w:r>
          </w:p>
        </w:tc>
        <w:tc>
          <w:tcPr>
            <w:tcW w:type="dxa" w:w="76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Submits a request, books a time, reviews the proposal, signs and pays.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Tim</w:t>
            </w:r>
          </w:p>
        </w:tc>
        <w:tc>
          <w:tcPr>
            <w:tcW w:type="dxa" w:w="76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Accepts or declines requests, holds the discovery call, approves scopes, performs the legal work.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Staff</w:t>
            </w:r>
          </w:p>
        </w:tc>
        <w:tc>
          <w:tcPr>
            <w:tcW w:type="dxa" w:w="76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Drafts scopes, handles non-recorded calls, collects documents.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System (automatic)</w:t>
            </w:r>
          </w:p>
        </w:tc>
        <w:tc>
          <w:tcPr>
            <w:tcW w:type="dxa" w:w="76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Every email, text, reminder, status change, payment check and Tape update.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i/>
          <w:iCs/>
          <w:color w:val="53666A"/>
          <w:sz w:val="19"/>
          <w:szCs w:val="19"/>
        </w:rPr>
        <w:t xml:space="preserve">Every step is saved on one Tim Consulting Request record in Tape (fields plus a full audit trail). The status after each step is shown below.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1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Request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CLIENT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Visits the Work With Tim page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Roth Academy → Work With Tim (/work-with-tim). Explains how it works, what the call is and is not, and FAQs. No calendar is shown anywhere.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CLIENT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Fills in the 3-step request form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About you: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name, email, phone, state, how they heard about Tim, current client, IRA Ideas / Tax Academy client.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Your situation: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main reason, goal, what they are unsure about, specific transaction, timing, account type, related entities and people.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Review: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consent to recording and transcription (or “I cannot consent”), and acknowledgement that no attorney-client relationship is created.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The form </w:t>
      </w: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blocks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 Social Security numbers, card numbers, full account numbers and passwords.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Saves the request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Finds the client in Tape Contacts by email, then phone, and updates them; otherwise creates a new contact (no duplicates).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Creates a new Tim Consulting Request linked to that contact.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Emails Tim and staff; sends the client a confirmation that Tim reviews every request before scheduling.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Pending Tim Review 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2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Tim Decides  (Tim’s action #1)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TIM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Reviews the request in one click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In Tape or on the “Requests Waiting for Tim” dashboard: client, goal, issue, timing, current client.</w:t>
      </w:r>
    </w:p>
    <w:tbl>
      <w:tblPr>
        <w:tblW w:type="dxa" w:w="972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cantSplit/>
        </w:trPr>
        <w:tc>
          <w:tcPr>
            <w:tcW w:type="dxa" w:w="9720"/>
            <w:tcBorders>
              <w:top w:val="none" w:color="FFFFFF" w:sz="0"/>
              <w:left w:val="single" w:color="A3322A" w:sz="18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DECLINE  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(optional reason) → status </w:t>
            </w: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Declined by Tim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. The client receives a polite decline email and never gets a scheduling link. Staff are notified to refer elsewhere if appropriate. The flow ends here.</w:t>
            </w:r>
          </w:p>
        </w:tc>
      </w:tr>
    </w:tbl>
    <w:p>
      <w:pPr>
        <w:spacing w:after="60"/>
      </w:pPr>
    </w:p>
    <w:tbl>
      <w:tblPr>
        <w:tblW w:type="dxa" w:w="972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cantSplit/>
        </w:trPr>
        <w:tc>
          <w:tcPr>
            <w:tcW w:type="dxa" w:w="9720"/>
            <w:tcBorders>
              <w:top w:val="none" w:color="FFFFFF" w:sz="0"/>
              <w:left w:val="single" w:color="1F6B4A" w:sz="18"/>
              <w:bottom w:val="none" w:color="FFFFFF" w:sz="0"/>
              <w:right w:val="none" w:color="FFFFFF" w:sz="0"/>
            </w:tcBorders>
            <w:shd w:fill="E4EDE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ACCEPT  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→ status </w:t>
            </w: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Approved to Schedule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. Continue to step 5.</w:t>
            </w:r>
          </w:p>
        </w:tc>
      </w:tr>
    </w:tbl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Sends the private scheduling link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By email and text, unique to that client. Nobody can book Tim without his acceptance.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Client refused recording: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no link is sent; staff get a task to arrange a non-recorded call manually.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Not booked within 3 days: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one automatic reminder.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3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Scheduling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CLIENT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Picks a time on the private page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Calendly or the built-in calendar showing Tim’s consult hours (to be decided).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Confirms the booking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Saves the date, time and meeting link on the Tape record.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Client confirmation: “This is a 15-minute discovery call designed to understand your situation and determine what work, if any, is appropriate.” Tim is notified.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Discovery Scheduled 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Sends reminders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Email and text to the client 24 hours before and 1 hour before the call.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4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Discovery Call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TIM + CLIENT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Hold the 15-minute call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Recorded and transcribed if the client consented; the call opens with a short verbal confirmation that recording is active.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Tim focuses on the conversation. </w:t>
      </w: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No note-taking.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Marks the call completed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Discovery Completed 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Attaches the transcript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Arrives automatically from the recording tool (or staff upload it) and is saved on the Tape record. Never emailed.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If AI summaries are enabled: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fills an internal draft diagnosis (goal, situation, primary issue, facts, documents needed, attorney work required, recommended work and deliverable). Clearly labelled as a draft, not attorney analysis.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No transcript within 4 hours: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staff are alerted.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Scope Being Prepared 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5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Scope  (Tim’s action #2)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STAFF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Draft the proposed scope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Using the form, transcript and draft summary: client’s situation, proposed work, deliverables, what is not included, client responsibilities, fee, and whether payment is required upfront. Then “Submit to Tim.”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Pending Tim Scope Approval 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TIM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Approves in one click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“Scopes Waiting for Tim” dashboard: problem, proposed work, deliverable, fee.</w:t>
      </w:r>
    </w:p>
    <w:tbl>
      <w:tblPr>
        <w:tblW w:type="dxa" w:w="972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cantSplit/>
        </w:trPr>
        <w:tc>
          <w:tcPr>
            <w:tcW w:type="dxa" w:w="9720"/>
            <w:tcBorders>
              <w:top w:val="none" w:color="FFFFFF" w:sz="0"/>
              <w:left w:val="single" w:color="A3322A" w:sz="18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NEEDS CHANGES  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(optional note) → back to staff at step 12.</w:t>
            </w:r>
          </w:p>
        </w:tc>
      </w:tr>
    </w:tbl>
    <w:p>
      <w:pPr>
        <w:spacing w:after="60"/>
      </w:pPr>
    </w:p>
    <w:tbl>
      <w:tblPr>
        <w:tblW w:type="dxa" w:w="972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cantSplit/>
        </w:trPr>
        <w:tc>
          <w:tcPr>
            <w:tcW w:type="dxa" w:w="9720"/>
            <w:tcBorders>
              <w:top w:val="none" w:color="FFFFFF" w:sz="0"/>
              <w:left w:val="single" w:color="1F6B4A" w:sz="18"/>
              <w:bottom w:val="none" w:color="FFFFFF" w:sz="0"/>
              <w:right w:val="none" w:color="FFFFFF" w:sz="0"/>
            </w:tcBorders>
            <w:shd w:fill="E4EDE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APPROVE  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→ continue to step 14.</w:t>
            </w:r>
          </w:p>
        </w:tc>
      </w:tr>
    </w:tbl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14.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Sends the private proposal link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Unique, secure link; hidden from search engines.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No reply within 3 days: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one gentle reminder.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Proposal Sent 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6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Client Decision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15.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CLIENT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Reviews the proposal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Your Situation · Proposed Work · Deliverables · Not Included · Client Responsibilities · Professional Fee · Payment.</w:t>
      </w:r>
    </w:p>
    <w:tbl>
      <w:tblPr>
        <w:tblW w:type="dxa" w:w="972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cantSplit/>
        </w:trPr>
        <w:tc>
          <w:tcPr>
            <w:tcW w:type="dxa" w:w="9720"/>
            <w:tcBorders>
              <w:top w:val="none" w:color="FFFFFF" w:sz="0"/>
              <w:left w:val="single" w:color="A3322A" w:sz="18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DECLINE  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(optional reason: price, timing, etc.) → status </w:t>
            </w: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Proposal Declined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. No further follow-up. The flow ends here.</w:t>
            </w:r>
          </w:p>
        </w:tc>
      </w:tr>
    </w:tbl>
    <w:p>
      <w:pPr>
        <w:spacing w:after="60"/>
      </w:pPr>
    </w:p>
    <w:tbl>
      <w:tblPr>
        <w:tblW w:type="dxa" w:w="972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cantSplit/>
        </w:trPr>
        <w:tc>
          <w:tcPr>
            <w:tcW w:type="dxa" w:w="9720"/>
            <w:tcBorders>
              <w:top w:val="none" w:color="FFFFFF" w:sz="0"/>
              <w:left w:val="single" w:color="1F6B4A" w:sz="18"/>
              <w:bottom w:val="none" w:color="FFFFFF" w:sz="0"/>
              <w:right w:val="none" w:color="FFFFFF" w:sz="0"/>
            </w:tcBorders>
            <w:shd w:fill="E4EDE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C2230"/>
                <w:sz w:val="21"/>
                <w:szCs w:val="21"/>
              </w:rPr>
              <w:t xml:space="preserve">ACCEPT  </w:t>
            </w: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→ acceptance is recorded (date, time, IP) in the audit trail. Continue to step 16.</w:t>
            </w:r>
          </w:p>
        </w:tc>
      </w:tr>
    </w:tbl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16.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CLIENT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Signs the engagement agreement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Types their name and ticks the agreement box. This step can be switched off if Tim does not require it.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17.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CLIENT + SYSTEM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Pays, if required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Payment required: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status Accepted – Payment Pending → client pays on Stripe’s secure page → Stripe confirms automatically (Paid, amount, date) → receipt emailed.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C2230"/>
          <w:sz w:val="21"/>
          <w:szCs w:val="21"/>
        </w:rPr>
        <w:t xml:space="preserve">No upfront payment: </w:t>
      </w:r>
      <w:r>
        <w:rPr>
          <w:rFonts w:ascii="Calibri" w:cs="Calibri" w:eastAsia="Calibri" w:hAnsi="Calibri"/>
          <w:color w:val="1C2230"/>
          <w:sz w:val="21"/>
          <w:szCs w:val="21"/>
        </w:rPr>
        <w:t xml:space="preserve">Stripe is skipped entirely.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Accepted – Ready to Begin 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7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Work Begins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18.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SYSTEM · AUTOMATIC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Opens the matter, only when every condition is met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Proposal accepted  ✓   Agreement signed  ✓   Payment received (if required)  ✓   Initial documents received (if required)  ✓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Creates the Matter in Tape, linked back to the request, with staff tasks (collect documents, prepare the file) and one attorney task for Tim.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Client: “Your engagement is active. Our team will contact you regarding the information and documents needed to begin the work.”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C2230"/>
          <w:sz w:val="21"/>
          <w:szCs w:val="21"/>
        </w:rPr>
        <w:t xml:space="preserve">Staff are notified; Tim is notified only about his attorney task.</w:t>
      </w:r>
    </w:p>
    <w:p>
      <w:pPr>
        <w:spacing w:after="80" w:before="40"/>
        <w:ind w:left="360"/>
      </w:pPr>
      <w:r>
        <w:rPr>
          <w:rFonts w:ascii="Calibri" w:cs="Calibri" w:eastAsia="Calibri" w:hAnsi="Calibri"/>
          <w:b/>
          <w:bCs/>
          <w:color w:val="53666A"/>
          <w:sz w:val="18"/>
          <w:szCs w:val="18"/>
        </w:rPr>
        <w:t xml:space="preserve">Status → </w:t>
      </w:r>
      <w:r>
        <w:rPr>
          <w:rFonts w:ascii="Calibri" w:cs="Calibri" w:eastAsia="Calibri" w:hAnsi="Calibri"/>
          <w:b/>
          <w:bCs/>
          <w:color w:val="092A2D"/>
          <w:sz w:val="18"/>
          <w:szCs w:val="18"/>
          <w:shd w:fill="EFE3C8" w:color="auto" w:val="clear"/>
        </w:rPr>
        <w:t xml:space="preserve"> Matter Active </w:t>
      </w:r>
    </w:p>
    <w:p>
      <w:pPr>
        <w:keepNext/>
        <w:spacing w:after="60" w:before="140" w:line="276"/>
      </w:pPr>
      <w:r>
        <w:rPr>
          <w:rFonts w:ascii="Georgia" w:cs="Georgia" w:eastAsia="Georgia" w:hAnsi="Georgia"/>
          <w:b/>
          <w:bCs/>
          <w:color w:val="AD7D30"/>
          <w:sz w:val="24"/>
          <w:szCs w:val="24"/>
        </w:rPr>
        <w:t xml:space="preserve">19.  </w:t>
      </w:r>
      <w:r>
        <w:rPr>
          <w:rFonts w:ascii="Calibri" w:cs="Calibri" w:eastAsia="Calibri" w:hAnsi="Calibri"/>
          <w:b/>
          <w:bCs/>
          <w:color w:val="53666A"/>
          <w:spacing w:val="20"/>
          <w:sz w:val="17"/>
          <w:szCs w:val="17"/>
        </w:rPr>
        <w:t xml:space="preserve">TIM  </w:t>
      </w:r>
      <w:r>
        <w:rPr>
          <w:rFonts w:ascii="Calibri" w:cs="Calibri" w:eastAsia="Calibri" w:hAnsi="Calibri"/>
          <w:b/>
          <w:bCs/>
          <w:color w:val="0D363A"/>
          <w:sz w:val="22"/>
          <w:szCs w:val="22"/>
        </w:rPr>
        <w:t xml:space="preserve">Performs the legal work</w:t>
      </w:r>
    </w:p>
    <w:p>
      <w:pPr>
        <w:pStyle w:val="Heading1"/>
        <w:pBdr>
          <w:bottom w:val="single" w:color="AD7D30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AD7D30"/>
          <w:spacing w:val="40"/>
          <w:sz w:val="18"/>
          <w:szCs w:val="18"/>
        </w:rPr>
        <w:t xml:space="preserve">PHASE ✓  </w:t>
      </w:r>
      <w:r>
        <w:rPr>
          <w:rFonts w:ascii="Georgia" w:cs="Georgia" w:eastAsia="Georgia" w:hAnsi="Georgia"/>
          <w:color w:val="0D363A"/>
          <w:sz w:val="30"/>
          <w:szCs w:val="30"/>
        </w:rPr>
        <w:t xml:space="preserve">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0D36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80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0D36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Tim</w:t>
            </w:r>
          </w:p>
        </w:tc>
        <w:tc>
          <w:tcPr>
            <w:tcW w:type="dxa" w:w="80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Accept / decline a request · hold the call · approve the scope · do the legal work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Staff</w:t>
            </w:r>
          </w:p>
        </w:tc>
        <w:tc>
          <w:tcPr>
            <w:tcW w:type="dxa" w:w="80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Draft scopes · non-recorded calls · document collection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Client</w:t>
            </w:r>
          </w:p>
        </w:tc>
        <w:tc>
          <w:tcPr>
            <w:tcW w:type="dxa" w:w="80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Request · book · accept, sign and pay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System</w:t>
            </w:r>
          </w:p>
        </w:tc>
        <w:tc>
          <w:tcPr>
            <w:tcW w:type="dxa" w:w="80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Every email, text, reminder, status change, payment check and Tape update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rPr>
          <w:tblHeader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0D36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0D36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Pipeline status (Tape)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1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Pending Tim Review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2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Declined by Tim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3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Approved to Schedule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4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Discovery Scheduled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5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Discovery Completed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6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Scope Being Prepared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7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Pending Tim Scope Approval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8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Proposal 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9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Accepted – Payment Pending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10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Accepted – Ready to Begin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11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Proposal Declined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12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Matter Active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D363A"/>
                <w:sz w:val="21"/>
                <w:szCs w:val="21"/>
              </w:rPr>
              <w:t xml:space="preserve">13</w:t>
            </w:r>
          </w:p>
        </w:tc>
        <w:tc>
          <w:tcPr>
            <w:tcW w:type="dxa" w:w="928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21"/>
                <w:szCs w:val="21"/>
              </w:rPr>
              <w:t xml:space="preserve">Closed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53666A"/>
          <w:sz w:val="18"/>
          <w:szCs w:val="18"/>
        </w:rPr>
        <w:t xml:space="preserve">Consent wording, the engagement agreement and client emails are drafts pending Tim’s approval before launch.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3666A"/>
        <w:sz w:val="16"/>
        <w:szCs w:val="16"/>
      </w:rPr>
      <w:t xml:space="preserve">Roth Academy · Tim Berry Consulting System</w:t>
    </w:r>
    <w:r>
      <w:rPr>
        <w:rFonts w:ascii="Calibri" w:cs="Calibri" w:eastAsia="Calibri" w:hAnsi="Calibri"/>
        <w:color w:val="53666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AD7D30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color w:val="0D36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483c48495598e78f97a1f05f9296fc9941c7c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Berry Consulting System — How It Works</dc:title>
  <dc:creator>Roth Academy</dc:creator>
  <cp:lastModifiedBy>Un-named</cp:lastModifiedBy>
  <cp:revision>1</cp:revision>
  <dcterms:created xsi:type="dcterms:W3CDTF">2026-09-24T04:59:04.402Z</dcterms:created>
  <dcterms:modified xsi:type="dcterms:W3CDTF">2026-09-24T04:59:04.403Z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