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9230" cy="5409565"/>
            <wp:effectExtent l="0" t="0" r="762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9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5087620"/>
            <wp:effectExtent l="0" t="0" r="889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087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4209415"/>
            <wp:effectExtent l="0" t="0" r="317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09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4022725"/>
            <wp:effectExtent l="0" t="0" r="9525" b="158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2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335780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35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转自：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http://cdc.tencent.com/2011/06/24/%E8%A8%80%E8%A1%8C%E4%B8%8D%E4%B8%80/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PingFangSC-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C548DF"/>
    <w:rsid w:val="21B47EAA"/>
    <w:rsid w:val="27C91D54"/>
    <w:rsid w:val="29654C87"/>
    <w:rsid w:val="2997538D"/>
    <w:rsid w:val="2EC40F36"/>
    <w:rsid w:val="3D173B02"/>
    <w:rsid w:val="52B95218"/>
    <w:rsid w:val="5DEB0391"/>
    <w:rsid w:val="6CD2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44891</dc:creator>
  <cp:lastModifiedBy>夏海峰</cp:lastModifiedBy>
  <dcterms:modified xsi:type="dcterms:W3CDTF">2017-11-28T14:59:47Z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