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Problem 1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T(N) = T(N/3) +T(2N/3) + O(N). In level K, (N/3 + 2N/3)^K. In case of (N/3)^K, T(N) = </w:t>
      </w:r>
      <w:r>
        <w:rPr>
          <w:rtl w:val="0"/>
        </w:rPr>
        <w:t>Ω</w:t>
      </w:r>
      <w:r>
        <w:rPr>
          <w:rtl w:val="0"/>
        </w:rPr>
        <w:t xml:space="preserve">(n log n), in case of (2N/3)^K, T(N) = O(n log n). So T(N) = </w:t>
      </w:r>
      <w:r>
        <w:rPr>
          <w:rtl w:val="0"/>
        </w:rPr>
        <w:t>Θ</w:t>
      </w:r>
      <w:r>
        <w:rPr>
          <w:rtl w:val="0"/>
        </w:rPr>
        <w:t>(n log n).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T(N) = T(N/7) +T(6N/7) + O(N). In level K, (N/7 + 6N/7)^K. In case of (N/7)^K, T(N) = </w:t>
      </w:r>
      <w:r>
        <w:rPr>
          <w:rtl w:val="0"/>
        </w:rPr>
        <w:t>Ω</w:t>
      </w:r>
      <w:r>
        <w:rPr>
          <w:rtl w:val="0"/>
        </w:rPr>
        <w:t>(n log n), in case of (6N/7)^K, T(N) = O(n^4).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Problem 2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The pivot group includes at least </w:t>
      </w:r>
      <w:r>
        <w:rPr>
          <w:rtl w:val="0"/>
        </w:rPr>
        <w:t>3n/10 - 3</w:t>
      </w:r>
      <w:r>
        <w:rPr>
          <w:rtl w:val="0"/>
        </w:rPr>
        <w:t xml:space="preserve"> elements, and when M is included, it includes </w:t>
      </w:r>
      <w:r>
        <w:rPr>
          <w:rtl w:val="0"/>
        </w:rPr>
        <w:t xml:space="preserve">3n/10 - 2 </w:t>
      </w:r>
      <w:r>
        <w:rPr>
          <w:rtl w:val="0"/>
        </w:rPr>
        <w:t xml:space="preserve">element. A non-pivot group (i.e., a left partial array) includes </w:t>
      </w:r>
      <w:r>
        <w:rPr>
          <w:rtl w:val="0"/>
        </w:rPr>
        <w:t>n-(3n/10-2)</w:t>
      </w:r>
      <w:r>
        <w:rPr>
          <w:rtl w:val="0"/>
        </w:rPr>
        <w:t xml:space="preserve">, that is, up to </w:t>
      </w:r>
      <w:r>
        <w:rPr>
          <w:rtl w:val="0"/>
        </w:rPr>
        <w:t>7n/10 + 2</w:t>
      </w:r>
      <w:r>
        <w:rPr>
          <w:rtl w:val="0"/>
        </w:rPr>
        <w:t xml:space="preserve"> elements. Therefore, in the worst case, the division ratio becomes </w:t>
      </w:r>
      <w:r>
        <w:rPr>
          <w:rtl w:val="0"/>
        </w:rPr>
        <w:t>7n/10 + 2 : 3n/10 - 3</w:t>
      </w:r>
      <w:r>
        <w:rPr>
          <w:rtl w:val="0"/>
        </w:rPr>
        <w:t xml:space="preserve">, showing a ratio of approximately </w:t>
      </w:r>
      <w:r>
        <w:rPr>
          <w:rtl w:val="0"/>
        </w:rPr>
        <w:t>7:3.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 median value M of m_1, m_2, ..., m_ceiling (n/5) is recursively obtained.</w:t>
      </w:r>
      <w:r>
        <w:rPr>
          <w:rtl w:val="0"/>
        </w:rPr>
        <w:t xml:space="preserve"> </w:t>
      </w:r>
      <w:r>
        <w:rPr>
          <w:rtl w:val="0"/>
        </w:rPr>
        <w:t>If the total number of elements is odd, the median is one, so there is no problem.</w:t>
      </w:r>
      <w:r>
        <w:rPr>
          <w:rtl w:val="0"/>
        </w:rPr>
        <w:t xml:space="preserve"> </w:t>
      </w:r>
      <w:r>
        <w:rPr>
          <w:rtl w:val="0"/>
        </w:rPr>
        <w:t>If the total number of elements is even, one of the two median values is randomly selected.</w:t>
      </w:r>
      <w:r>
        <w:rPr>
          <w:rtl w:val="0"/>
        </w:rPr>
        <w:t xml:space="preserve"> size of input of recursion is n/5. Select the appropri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1864270</wp:posOffset>
                </wp:positionH>
                <wp:positionV relativeFrom="page">
                  <wp:posOffset>3390810</wp:posOffset>
                </wp:positionV>
                <wp:extent cx="3661334" cy="1328421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1334" cy="13284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745" w:type="dxa"/>
                              <w:tblInd w:w="10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957"/>
                              <w:gridCol w:w="958"/>
                              <w:gridCol w:w="957"/>
                              <w:gridCol w:w="958"/>
                              <w:gridCol w:w="958"/>
                              <w:gridCol w:w="95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6" w:hRule="atLeast"/>
                              </w:trPr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05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05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05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color="00a1fe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single" w:color="00a1fe" w:sz="8" w:space="0" w:shadow="0" w:frame="0"/>
                                    <w:left w:val="single" w:color="00a1fe" w:sz="8" w:space="0" w:shadow="0" w:frame="0"/>
                                    <w:bottom w:val="single" w:color="00a1fe" w:sz="8" w:space="0" w:shadow="0" w:frame="0"/>
                                    <w:right w:val="single" w:color="00a1fe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Medians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6" w:hRule="atLeast"/>
                              </w:trPr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single" w:color="00a1fe" w:sz="8" w:space="0" w:shadow="0" w:frame="0"/>
                                    <w:right w:val="nil"/>
                                  </w:tcBorders>
                                  <w:shd w:val="clear" w:color="auto" w:fill="fff05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single" w:color="00a1fe" w:sz="8" w:space="0" w:shadow="0" w:frame="0"/>
                                    <w:right w:val="nil"/>
                                  </w:tcBorders>
                                  <w:shd w:val="clear" w:color="auto" w:fill="fff05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single" w:color="00a1fe" w:sz="8" w:space="0" w:shadow="0" w:frame="0"/>
                                    <w:right w:val="nil"/>
                                  </w:tcBorders>
                                  <w:shd w:val="clear" w:color="auto" w:fill="fff05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single" w:color="00a1fe" w:sz="8" w:space="0" w:shadow="0" w:frame="0"/>
                                    <w:right w:val="nil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single" w:color="00a1fe" w:sz="8" w:space="0" w:shadow="0" w:frame="0"/>
                                    <w:right w:val="nil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single" w:color="00a1fe" w:sz="8" w:space="0" w:shadow="0" w:frame="0"/>
                                    <w:left w:val="nil"/>
                                    <w:bottom w:val="single" w:color="00a1fe" w:sz="8" w:space="0" w:shadow="0" w:frame="0"/>
                                    <w:right w:val="nil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6" w:hRule="atLeast"/>
                              </w:trPr>
                              <w:tc>
                                <w:tcPr>
                                  <w:tcW w:type="dxa" w:w="957"/>
                                  <w:tcBorders>
                                    <w:top w:val="single" w:color="00a1fe" w:sz="8" w:space="0" w:shadow="0" w:frame="0"/>
                                    <w:left w:val="single" w:color="00a1fe" w:sz="8" w:space="0" w:shadow="0" w:frame="0"/>
                                    <w:bottom w:val="single" w:color="00a1fe" w:sz="8" w:space="0" w:shadow="0" w:frame="0"/>
                                    <w:right w:val="nil"/>
                                  </w:tcBorders>
                                  <w:shd w:val="clear" w:color="auto" w:fill="fff05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single" w:color="00a1fe" w:sz="8" w:space="0" w:shadow="0" w:frame="0"/>
                                    <w:left w:val="nil"/>
                                    <w:bottom w:val="single" w:color="00a1fe" w:sz="8" w:space="0" w:shadow="0" w:frame="0"/>
                                    <w:right w:val="nil"/>
                                  </w:tcBorders>
                                  <w:shd w:val="clear" w:color="auto" w:fill="fff05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single" w:color="00a1fe" w:sz="8" w:space="0" w:shadow="0" w:frame="0"/>
                                    <w:left w:val="nil"/>
                                    <w:bottom w:val="single" w:color="00a1fe" w:sz="8" w:space="0" w:shadow="0" w:frame="0"/>
                                    <w:right w:val="nil"/>
                                  </w:tcBorders>
                                  <w:shd w:val="clear" w:color="auto" w:fill="000000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outline w:val="0"/>
                                      <w:color w:val="fefffe"/>
                                      <w:rtl w:val="0"/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single" w:color="00a1fe" w:sz="8" w:space="0" w:shadow="0" w:frame="0"/>
                                    <w:left w:val="nil"/>
                                    <w:bottom w:val="single" w:color="00a1fe" w:sz="8" w:space="0" w:shadow="0" w:frame="0"/>
                                    <w:right w:val="nil"/>
                                  </w:tcBorders>
                                  <w:shd w:val="clear" w:color="auto" w:fill="60d83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single" w:color="00a1fe" w:sz="8" w:space="0" w:shadow="0" w:frame="0"/>
                                    <w:left w:val="nil"/>
                                    <w:bottom w:val="single" w:color="00a1fe" w:sz="8" w:space="0" w:shadow="0" w:frame="0"/>
                                    <w:right w:val="nil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single" w:color="00a1fe" w:sz="8" w:space="0" w:shadow="0" w:frame="0"/>
                                    <w:left w:val="nil"/>
                                    <w:bottom w:val="single" w:color="00a1fe" w:sz="8" w:space="0" w:shadow="0" w:frame="0"/>
                                    <w:right w:val="single" w:color="00a1fe" w:sz="8" w:space="0" w:shadow="0" w:frame="0"/>
                                  </w:tcBorders>
                                  <w:shd w:val="clear" w:color="auto" w:fill="60d83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6" w:hRule="atLeast"/>
                              </w:trPr>
                              <w:tc>
                                <w:tcPr>
                                  <w:tcW w:type="dxa" w:w="957"/>
                                  <w:tcBorders>
                                    <w:top w:val="single" w:color="00a1fe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single" w:color="00a1fe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single" w:color="00a1fe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60d83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single" w:color="00a1fe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60d83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single" w:color="00a1fe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efffe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single" w:color="00a1fe" w:sz="8" w:space="0" w:shadow="0" w:frame="0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60d83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6" w:hRule="atLeast"/>
                              </w:trPr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60d83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60d83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5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60d836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46.8pt;margin-top:267.0pt;width:288.3pt;height:104.6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745" w:type="dxa"/>
                        <w:tblInd w:w="10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957"/>
                        <w:gridCol w:w="958"/>
                        <w:gridCol w:w="957"/>
                        <w:gridCol w:w="958"/>
                        <w:gridCol w:w="958"/>
                        <w:gridCol w:w="95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56" w:hRule="atLeast"/>
                        </w:trPr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05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05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05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nil"/>
                              <w:right w:val="single" w:color="00a1fe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57"/>
                            <w:tcBorders>
                              <w:top w:val="single" w:color="00a1fe" w:sz="8" w:space="0" w:shadow="0" w:frame="0"/>
                              <w:left w:val="single" w:color="00a1fe" w:sz="8" w:space="0" w:shadow="0" w:frame="0"/>
                              <w:bottom w:val="single" w:color="00a1fe" w:sz="8" w:space="0" w:shadow="0" w:frame="0"/>
                              <w:right w:val="single" w:color="00a1fe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Medians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6" w:hRule="atLeast"/>
                        </w:trPr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single" w:color="00a1fe" w:sz="8" w:space="0" w:shadow="0" w:frame="0"/>
                              <w:right w:val="nil"/>
                            </w:tcBorders>
                            <w:shd w:val="clear" w:color="auto" w:fill="fff05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single" w:color="00a1fe" w:sz="8" w:space="0" w:shadow="0" w:frame="0"/>
                              <w:right w:val="nil"/>
                            </w:tcBorders>
                            <w:shd w:val="clear" w:color="auto" w:fill="fff05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single" w:color="00a1fe" w:sz="8" w:space="0" w:shadow="0" w:frame="0"/>
                              <w:right w:val="nil"/>
                            </w:tcBorders>
                            <w:shd w:val="clear" w:color="auto" w:fill="fff05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single" w:color="00a1fe" w:sz="8" w:space="0" w:shadow="0" w:frame="0"/>
                              <w:right w:val="nil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single" w:color="00a1fe" w:sz="8" w:space="0" w:shadow="0" w:frame="0"/>
                              <w:right w:val="nil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57"/>
                            <w:tcBorders>
                              <w:top w:val="single" w:color="00a1fe" w:sz="8" w:space="0" w:shadow="0" w:frame="0"/>
                              <w:left w:val="nil"/>
                              <w:bottom w:val="single" w:color="00a1fe" w:sz="8" w:space="0" w:shadow="0" w:frame="0"/>
                              <w:right w:val="nil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6" w:hRule="atLeast"/>
                        </w:trPr>
                        <w:tc>
                          <w:tcPr>
                            <w:tcW w:type="dxa" w:w="957"/>
                            <w:tcBorders>
                              <w:top w:val="single" w:color="00a1fe" w:sz="8" w:space="0" w:shadow="0" w:frame="0"/>
                              <w:left w:val="single" w:color="00a1fe" w:sz="8" w:space="0" w:shadow="0" w:frame="0"/>
                              <w:bottom w:val="single" w:color="00a1fe" w:sz="8" w:space="0" w:shadow="0" w:frame="0"/>
                              <w:right w:val="nil"/>
                            </w:tcBorders>
                            <w:shd w:val="clear" w:color="auto" w:fill="fff05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957"/>
                            <w:tcBorders>
                              <w:top w:val="single" w:color="00a1fe" w:sz="8" w:space="0" w:shadow="0" w:frame="0"/>
                              <w:left w:val="nil"/>
                              <w:bottom w:val="single" w:color="00a1fe" w:sz="8" w:space="0" w:shadow="0" w:frame="0"/>
                              <w:right w:val="nil"/>
                            </w:tcBorders>
                            <w:shd w:val="clear" w:color="auto" w:fill="fff05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type="dxa" w:w="957"/>
                            <w:tcBorders>
                              <w:top w:val="single" w:color="00a1fe" w:sz="8" w:space="0" w:shadow="0" w:frame="0"/>
                              <w:left w:val="nil"/>
                              <w:bottom w:val="single" w:color="00a1fe" w:sz="8" w:space="0" w:shadow="0" w:frame="0"/>
                              <w:right w:val="nil"/>
                            </w:tcBorders>
                            <w:shd w:val="clear" w:color="auto" w:fill="000000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outline w:val="0"/>
                                <w:color w:val="fefffe"/>
                                <w:rtl w:val="0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type="dxa" w:w="957"/>
                            <w:tcBorders>
                              <w:top w:val="single" w:color="00a1fe" w:sz="8" w:space="0" w:shadow="0" w:frame="0"/>
                              <w:left w:val="nil"/>
                              <w:bottom w:val="single" w:color="00a1fe" w:sz="8" w:space="0" w:shadow="0" w:frame="0"/>
                              <w:right w:val="nil"/>
                            </w:tcBorders>
                            <w:shd w:val="clear" w:color="auto" w:fill="60d83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type="dxa" w:w="957"/>
                            <w:tcBorders>
                              <w:top w:val="single" w:color="00a1fe" w:sz="8" w:space="0" w:shadow="0" w:frame="0"/>
                              <w:left w:val="nil"/>
                              <w:bottom w:val="single" w:color="00a1fe" w:sz="8" w:space="0" w:shadow="0" w:frame="0"/>
                              <w:right w:val="nil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type="dxa" w:w="957"/>
                            <w:tcBorders>
                              <w:top w:val="single" w:color="00a1fe" w:sz="8" w:space="0" w:shadow="0" w:frame="0"/>
                              <w:left w:val="nil"/>
                              <w:bottom w:val="single" w:color="00a1fe" w:sz="8" w:space="0" w:shadow="0" w:frame="0"/>
                              <w:right w:val="single" w:color="00a1fe" w:sz="8" w:space="0" w:shadow="0" w:frame="0"/>
                            </w:tcBorders>
                            <w:shd w:val="clear" w:color="auto" w:fill="60d83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6" w:hRule="atLeast"/>
                        </w:trPr>
                        <w:tc>
                          <w:tcPr>
                            <w:tcW w:type="dxa" w:w="957"/>
                            <w:tcBorders>
                              <w:top w:val="single" w:color="00a1fe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57"/>
                            <w:tcBorders>
                              <w:top w:val="single" w:color="00a1fe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57"/>
                            <w:tcBorders>
                              <w:top w:val="single" w:color="00a1fe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60d83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type="dxa" w:w="957"/>
                            <w:tcBorders>
                              <w:top w:val="single" w:color="00a1fe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60d83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type="dxa" w:w="957"/>
                            <w:tcBorders>
                              <w:top w:val="single" w:color="00a1fe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fefffe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57"/>
                            <w:tcBorders>
                              <w:top w:val="single" w:color="00a1fe" w:sz="8" w:space="0" w:shadow="0" w:frame="0"/>
                              <w:left w:val="nil"/>
                              <w:bottom w:val="nil"/>
                              <w:right w:val="nil"/>
                            </w:tcBorders>
                            <w:shd w:val="clear" w:color="auto" w:fill="60d83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6" w:hRule="atLeast"/>
                        </w:trPr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60d83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60d83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5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60d836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ate side of the divided group and repeat recursively</w:t>
      </w:r>
      <w:r>
        <w:rPr>
          <w:rtl w:val="0"/>
          <w:lang w:val="ko-KR" w:eastAsia="ko-KR"/>
        </w:rPr>
        <w:t xml:space="preserve">. </w:t>
      </w:r>
      <w:r>
        <w:rPr>
          <w:rtl w:val="0"/>
        </w:rPr>
        <w:t xml:space="preserve">Time complexity is </w:t>
      </w:r>
      <w:r>
        <w:rPr>
          <w:rtl w:val="0"/>
        </w:rPr>
        <w:t>Θ</w:t>
      </w:r>
      <w:r>
        <w:rPr>
          <w:rtl w:val="0"/>
        </w:rPr>
        <w:t xml:space="preserve">(n).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repeatedly entering a large group of elements to be found while the division is not balanced, the performance goes beyond the linear shape.</w:t>
      </w:r>
      <w:r>
        <w:rPr>
          <w:rtl w:val="0"/>
        </w:rPr>
        <w:t xml:space="preserve"> </w:t>
      </w:r>
      <w:r>
        <w:rPr>
          <w:rtl w:val="0"/>
        </w:rPr>
        <w:t>On the other hand, if a constant constant ratio is kept and divided continuously, the complexity is always O(n).</w:t>
      </w:r>
      <w:r>
        <w:rPr>
          <w:rtl w:val="0"/>
        </w:rPr>
        <w:t xml:space="preserve"> Time Complexity: T</w:t>
      </w:r>
      <w:r>
        <w:rPr>
          <w:rtl w:val="0"/>
        </w:rPr>
        <w:t>(n)</w:t>
      </w:r>
      <w:r>
        <w:rPr>
          <w:rtl w:val="0"/>
        </w:rPr>
        <w:t xml:space="preserve"> ≤ </w:t>
      </w:r>
      <w:r>
        <w:rPr>
          <w:rtl w:val="0"/>
        </w:rPr>
        <w:t>T(ceil(n/5)) + T(7n/10+2) + O(n)</w:t>
      </w:r>
      <w:r>
        <w:rPr>
          <w:rtl w:val="0"/>
        </w:rPr>
        <w:t xml:space="preserve">, T(n) </w:t>
      </w:r>
      <w:r>
        <w:rPr>
          <w:outline w:val="0"/>
          <w:color w:val="555555"/>
          <w:rtl w:val="0"/>
          <w14:textFill>
            <w14:solidFill>
              <w14:srgbClr w14:val="555555"/>
            </w14:solidFill>
          </w14:textFill>
        </w:rPr>
        <w:t>≤</w:t>
      </w:r>
      <w:r>
        <w:rPr>
          <w:rtl w:val="0"/>
        </w:rPr>
        <w:t>T(n/5+1) + T(7n/10+2) + O(n)</w:t>
      </w:r>
      <w:r>
        <w:rPr>
          <w:rtl w:val="0"/>
        </w:rPr>
        <w:t xml:space="preserve"> -&gt; T(n) &lt;= cn.</w:t>
      </w:r>
    </w:p>
    <w:p>
      <w:pPr>
        <w:pStyle w:val="Default"/>
        <w:bidi w:val="0"/>
        <w:spacing w:before="0" w:after="5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Problem </w:t>
      </w:r>
      <w:r>
        <w:rPr>
          <w:rtl w:val="0"/>
          <w:lang w:val="ko-KR" w:eastAsia="ko-KR"/>
        </w:rPr>
        <w:t>3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 xml:space="preserve">a = 4, b = 2, n^2 = n^2, </w:t>
      </w:r>
      <w:r>
        <w:rPr>
          <w:rtl w:val="0"/>
        </w:rPr>
        <w:t>Θ</w:t>
      </w:r>
      <w:r>
        <w:rPr>
          <w:rtl w:val="0"/>
        </w:rPr>
        <w:t>(N^2)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 = 2, b = 2, n &gt; log n, </w:t>
      </w:r>
      <w:r>
        <w:rPr>
          <w:rtl w:val="0"/>
        </w:rPr>
        <w:t>Θ</w:t>
      </w:r>
      <w:r>
        <w:rPr>
          <w:rtl w:val="0"/>
        </w:rPr>
        <w:t>(n)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 = 0.2, b = 2, n^-1 &lt; n,  </w:t>
      </w:r>
      <w:r>
        <w:rPr>
          <w:rtl w:val="0"/>
        </w:rPr>
        <w:t>Θ</w:t>
      </w:r>
      <w:r>
        <w:rPr>
          <w:rtl w:val="0"/>
        </w:rPr>
        <w:t>(log n)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 = 8, b = 2, n^3 &lt; 2^n, </w:t>
      </w:r>
      <w:r>
        <w:rPr>
          <w:rtl w:val="0"/>
        </w:rPr>
        <w:t>Θ</w:t>
      </w:r>
      <w:r>
        <w:rPr>
          <w:rtl w:val="0"/>
        </w:rPr>
        <w:t>(2^n)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 = 2, b = 2, n &gt; n / log n, </w:t>
      </w:r>
      <w:r>
        <w:rPr>
          <w:rtl w:val="0"/>
        </w:rPr>
        <w:t>Θ</w:t>
      </w:r>
      <w:r>
        <w:rPr>
          <w:rtl w:val="0"/>
        </w:rPr>
        <w:t>(n)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Problem </w:t>
      </w:r>
      <w:r>
        <w:rPr>
          <w:rtl w:val="0"/>
          <w:lang w:val="ko-KR" w:eastAsia="ko-KR"/>
        </w:rPr>
        <w:t>4</w:t>
      </w:r>
    </w:p>
    <w:p>
      <w:pPr>
        <w:pStyle w:val="Body"/>
        <w:bidi w:val="0"/>
      </w:pPr>
      <w:r>
        <w:rPr>
          <w:rtl w:val="0"/>
        </w:rPr>
        <w:t xml:space="preserve">(a) </w:t>
      </w:r>
      <w:r>
        <w:rPr>
          <w:rtl w:val="0"/>
        </w:rPr>
        <w:t>void kth_smallest_numbers(vector&lt;int&gt;&amp;v ,int k)</w:t>
      </w:r>
      <w:r>
        <w:rPr>
          <w:rtl w:val="0"/>
        </w:rPr>
        <w:t xml:space="preserve"> </w:t>
      </w:r>
      <w:r>
        <w:rPr>
          <w:rtl w:val="0"/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vector&lt;int&gt; ans;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map&lt;int,int&gt; m;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   for(auto i : v){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m[i]++;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 w:hint="default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   for(auto i : m){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ans.push_back(i.first);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k--;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if(k == 0)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break;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cout&lt;&lt;"All kth smallest element -: 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 xml:space="preserve">        for(auto i : ans){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cout&lt;&lt;i&lt;&lt;" ";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 xml:space="preserve">(b) In for(auto i : m) in (a), 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rtl w:val="0"/>
          <w:lang w:val="it-IT"/>
        </w:rPr>
        <w:t>for(auto i : m){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if(l != 0)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    k--;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l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else if (k == 0)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break;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else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    ans.push_back(i.first);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</w:t>
      </w:r>
      <w:r>
        <w:rPr>
          <w:rFonts w:ascii="Helvetica" w:hAnsi="Helvetica" w:hint="default"/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—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