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ighlight w:val="none"/>
        </w:rPr>
      </w:pPr>
      <w:r>
        <w:rPr>
          <w:rFonts w:hint="eastAsia"/>
          <w:highlight w:val="none"/>
        </w:rPr>
        <w:t>广东省学生资助</w:t>
      </w:r>
      <w:r>
        <w:rPr>
          <w:rFonts w:hint="eastAsia"/>
          <w:highlight w:val="none"/>
          <w:lang w:val="en-US" w:eastAsia="zh-CN"/>
        </w:rPr>
        <w:t>十年发展</w:t>
      </w:r>
      <w:r>
        <w:rPr>
          <w:rFonts w:hint="eastAsia"/>
          <w:highlight w:val="none"/>
        </w:rPr>
        <w:t>报告</w:t>
      </w:r>
    </w:p>
    <w:p>
      <w:pPr>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（2017年</w:t>
      </w:r>
      <w:r>
        <w:rPr>
          <w:rFonts w:hint="eastAsia" w:ascii="仿宋" w:hAnsi="仿宋" w:eastAsia="仿宋" w:cs="仿宋"/>
          <w:b/>
          <w:bCs/>
          <w:sz w:val="28"/>
          <w:szCs w:val="28"/>
          <w:highlight w:val="none"/>
          <w:lang w:val="en-US" w:eastAsia="zh-CN"/>
        </w:rPr>
        <w:t>8</w:t>
      </w:r>
      <w:r>
        <w:rPr>
          <w:rFonts w:hint="eastAsia" w:ascii="仿宋" w:hAnsi="仿宋" w:eastAsia="仿宋" w:cs="仿宋"/>
          <w:b/>
          <w:bCs/>
          <w:sz w:val="28"/>
          <w:szCs w:val="28"/>
          <w:highlight w:val="none"/>
        </w:rPr>
        <w:t>月</w:t>
      </w:r>
      <w:r>
        <w:rPr>
          <w:rFonts w:hint="eastAsia" w:ascii="仿宋" w:hAnsi="仿宋" w:eastAsia="仿宋" w:cs="仿宋"/>
          <w:b/>
          <w:bCs/>
          <w:sz w:val="28"/>
          <w:szCs w:val="28"/>
          <w:highlight w:val="none"/>
          <w:lang w:val="en-US" w:eastAsia="zh-CN"/>
        </w:rPr>
        <w:t>25</w:t>
      </w:r>
      <w:r>
        <w:rPr>
          <w:rFonts w:hint="eastAsia" w:ascii="仿宋" w:hAnsi="仿宋" w:eastAsia="仿宋" w:cs="仿宋"/>
          <w:b/>
          <w:bCs/>
          <w:sz w:val="28"/>
          <w:szCs w:val="28"/>
          <w:highlight w:val="none"/>
        </w:rPr>
        <w:t>日）</w:t>
      </w:r>
    </w:p>
    <w:p>
      <w:pPr>
        <w:jc w:val="center"/>
        <w:rPr>
          <w:rFonts w:hint="eastAsia" w:ascii="仿宋" w:hAnsi="仿宋" w:eastAsia="仿宋" w:cs="仿宋"/>
          <w:b/>
          <w:bCs/>
          <w:sz w:val="28"/>
          <w:szCs w:val="28"/>
          <w:highlight w:val="none"/>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color w:val="000000" w:themeColor="text1"/>
          <w:sz w:val="28"/>
          <w:szCs w:val="28"/>
          <w:highlight w:val="none"/>
          <w:lang w:val="en-US" w:eastAsia="zh-CN"/>
          <w14:textFill>
            <w14:solidFill>
              <w14:schemeClr w14:val="tx1"/>
            </w14:solidFill>
          </w14:textFill>
        </w:rPr>
        <w:t>全书</w:t>
      </w:r>
      <w:r>
        <w:rPr>
          <w:rFonts w:hint="eastAsia" w:ascii="仿宋" w:hAnsi="仿宋" w:eastAsia="仿宋" w:cs="仿宋"/>
          <w:b/>
          <w:bCs/>
          <w:color w:val="000000" w:themeColor="text1"/>
          <w:sz w:val="28"/>
          <w:szCs w:val="28"/>
          <w:highlight w:val="none"/>
          <w14:textFill>
            <w14:solidFill>
              <w14:schemeClr w14:val="tx1"/>
            </w14:solidFill>
          </w14:textFill>
        </w:rPr>
        <w:t>研究</w:t>
      </w:r>
      <w:r>
        <w:rPr>
          <w:rFonts w:hint="eastAsia" w:ascii="仿宋" w:hAnsi="仿宋" w:eastAsia="仿宋" w:cs="仿宋"/>
          <w:b/>
          <w:bCs/>
          <w:color w:val="000000" w:themeColor="text1"/>
          <w:sz w:val="28"/>
          <w:szCs w:val="28"/>
          <w:highlight w:val="none"/>
          <w:lang w:val="en-US" w:eastAsia="zh-CN"/>
          <w14:textFill>
            <w14:solidFill>
              <w14:schemeClr w14:val="tx1"/>
            </w14:solidFill>
          </w14:textFill>
        </w:rPr>
        <w:t>主线说明：</w:t>
      </w:r>
      <w:r>
        <w:rPr>
          <w:rFonts w:hint="eastAsia" w:ascii="仿宋" w:hAnsi="仿宋" w:eastAsia="仿宋" w:cs="仿宋"/>
          <w:sz w:val="28"/>
          <w:szCs w:val="28"/>
          <w:highlight w:val="none"/>
          <w:lang w:val="en-US" w:eastAsia="zh-CN"/>
        </w:rPr>
        <w:t>理想价值与现实价值一致性视角下的学生资助“广东模式”战略选择、十年发展历程及成效研究。通过梳理学生资助“广东模式”形成的历史与现实背景，在国家政策与广东省情要求下的战略选择，2007-2016期间探索与发展学生资助“广东模式”的十年历程，从“理想价值与现实价值一致性”视角，分析总结“广东模式”发展成效，结合新形势与新任务要求，为广东模式在新时期的提升与发展提供对策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rPr>
        <w:t>理想价值：</w:t>
      </w:r>
      <w:r>
        <w:rPr>
          <w:rFonts w:hint="eastAsia" w:ascii="仿宋" w:hAnsi="仿宋" w:eastAsia="仿宋" w:cs="仿宋"/>
          <w:b w:val="0"/>
          <w:bCs w:val="0"/>
          <w:sz w:val="28"/>
          <w:szCs w:val="28"/>
          <w:highlight w:val="none"/>
          <w:lang w:val="en-US" w:eastAsia="zh-CN"/>
        </w:rPr>
        <w:t>兼顾助困与育人。</w:t>
      </w:r>
      <w:r>
        <w:rPr>
          <w:rFonts w:hint="eastAsia" w:ascii="仿宋" w:hAnsi="仿宋" w:eastAsia="仿宋" w:cs="仿宋"/>
          <w:sz w:val="28"/>
          <w:szCs w:val="28"/>
          <w:highlight w:val="none"/>
          <w:lang w:val="en-US" w:eastAsia="zh-CN"/>
        </w:rPr>
        <w:t>确保教育公平，</w:t>
      </w:r>
      <w:r>
        <w:rPr>
          <w:rFonts w:hint="eastAsia" w:ascii="仿宋" w:hAnsi="仿宋" w:eastAsia="仿宋" w:cs="仿宋"/>
          <w:sz w:val="28"/>
          <w:szCs w:val="28"/>
          <w:highlight w:val="none"/>
        </w:rPr>
        <w:t>保障社会公平正义，让每一位学生共享教育发展成果；</w:t>
      </w:r>
      <w:r>
        <w:rPr>
          <w:rFonts w:hint="eastAsia" w:ascii="仿宋" w:hAnsi="仿宋" w:eastAsia="仿宋" w:cs="仿宋"/>
          <w:sz w:val="28"/>
          <w:szCs w:val="28"/>
          <w:highlight w:val="none"/>
          <w:lang w:eastAsia="zh-CN"/>
        </w:rPr>
        <w:t>提高人力资本，</w:t>
      </w:r>
      <w:r>
        <w:rPr>
          <w:rFonts w:hint="eastAsia" w:ascii="仿宋" w:hAnsi="仿宋" w:eastAsia="仿宋" w:cs="仿宋"/>
          <w:sz w:val="28"/>
          <w:szCs w:val="28"/>
          <w:highlight w:val="none"/>
        </w:rPr>
        <w:t>引导人才</w:t>
      </w:r>
      <w:r>
        <w:rPr>
          <w:rFonts w:hint="eastAsia" w:ascii="仿宋" w:hAnsi="仿宋" w:eastAsia="仿宋" w:cs="仿宋"/>
          <w:sz w:val="28"/>
          <w:szCs w:val="28"/>
          <w:highlight w:val="none"/>
          <w:lang w:val="en-US" w:eastAsia="zh-CN"/>
        </w:rPr>
        <w:t>培养</w:t>
      </w:r>
      <w:r>
        <w:rPr>
          <w:rFonts w:hint="eastAsia" w:ascii="仿宋" w:hAnsi="仿宋" w:eastAsia="仿宋" w:cs="仿宋"/>
          <w:sz w:val="28"/>
          <w:szCs w:val="28"/>
          <w:highlight w:val="none"/>
        </w:rPr>
        <w:t>，</w:t>
      </w:r>
      <w:r>
        <w:rPr>
          <w:rFonts w:hint="eastAsia" w:ascii="仿宋" w:hAnsi="仿宋" w:eastAsia="仿宋" w:cs="仿宋"/>
          <w:sz w:val="28"/>
          <w:szCs w:val="28"/>
          <w:highlight w:val="none"/>
          <w:lang w:eastAsia="zh-CN"/>
        </w:rPr>
        <w:t>最终实现</w:t>
      </w:r>
      <w:r>
        <w:rPr>
          <w:rFonts w:hint="eastAsia" w:ascii="仿宋" w:hAnsi="仿宋" w:eastAsia="仿宋" w:cs="仿宋"/>
          <w:sz w:val="28"/>
          <w:szCs w:val="28"/>
          <w:highlight w:val="none"/>
        </w:rPr>
        <w:t>经济、文化和社会的</w:t>
      </w:r>
      <w:r>
        <w:rPr>
          <w:rFonts w:hint="eastAsia" w:ascii="仿宋" w:hAnsi="仿宋" w:eastAsia="仿宋" w:cs="仿宋"/>
          <w:sz w:val="28"/>
          <w:szCs w:val="28"/>
          <w:highlight w:val="none"/>
          <w:lang w:eastAsia="zh-CN"/>
        </w:rPr>
        <w:t>共同</w:t>
      </w:r>
      <w:r>
        <w:rPr>
          <w:rFonts w:hint="eastAsia" w:ascii="仿宋" w:hAnsi="仿宋" w:eastAsia="仿宋" w:cs="仿宋"/>
          <w:sz w:val="28"/>
          <w:szCs w:val="28"/>
          <w:highlight w:val="none"/>
        </w:rPr>
        <w:t>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rPr>
        <w:t>现实价值：</w:t>
      </w:r>
      <w:r>
        <w:rPr>
          <w:rFonts w:hint="eastAsia" w:ascii="仿宋" w:hAnsi="仿宋" w:eastAsia="仿宋" w:cs="仿宋"/>
          <w:b w:val="0"/>
          <w:bCs w:val="0"/>
          <w:sz w:val="28"/>
          <w:szCs w:val="28"/>
          <w:highlight w:val="none"/>
          <w:lang w:val="en-US" w:eastAsia="zh-CN"/>
        </w:rPr>
        <w:t>学生资助工作现实成效。</w:t>
      </w:r>
      <w:r>
        <w:rPr>
          <w:rFonts w:hint="eastAsia" w:ascii="仿宋" w:hAnsi="仿宋" w:eastAsia="仿宋" w:cs="仿宋"/>
          <w:sz w:val="28"/>
          <w:szCs w:val="28"/>
          <w:highlight w:val="none"/>
        </w:rPr>
        <w:t>需要资助的学生100%享受到公平合理的资助政策，切实获得了合适的资助资金和个人能力发展</w:t>
      </w:r>
      <w:r>
        <w:rPr>
          <w:rFonts w:hint="eastAsia" w:ascii="仿宋" w:hAnsi="仿宋" w:eastAsia="仿宋" w:cs="仿宋"/>
          <w:sz w:val="28"/>
          <w:szCs w:val="28"/>
          <w:highlight w:val="none"/>
          <w:lang w:val="en-US" w:eastAsia="zh-CN"/>
        </w:rPr>
        <w:t>机会</w:t>
      </w:r>
      <w:r>
        <w:rPr>
          <w:rFonts w:hint="eastAsia" w:ascii="仿宋" w:hAnsi="仿宋" w:eastAsia="仿宋" w:cs="仿宋"/>
          <w:sz w:val="28"/>
          <w:szCs w:val="28"/>
          <w:highlight w:val="none"/>
        </w:rPr>
        <w:t>；切实引导了人才资源</w:t>
      </w:r>
      <w:r>
        <w:rPr>
          <w:rFonts w:hint="eastAsia" w:ascii="仿宋" w:hAnsi="仿宋" w:eastAsia="仿宋" w:cs="仿宋"/>
          <w:sz w:val="28"/>
          <w:szCs w:val="28"/>
          <w:highlight w:val="none"/>
          <w:lang w:val="en-US" w:eastAsia="zh-CN"/>
        </w:rPr>
        <w:t>的合理分布</w:t>
      </w:r>
      <w:r>
        <w:rPr>
          <w:rFonts w:hint="eastAsia" w:ascii="仿宋" w:hAnsi="仿宋" w:eastAsia="仿宋" w:cs="仿宋"/>
          <w:sz w:val="28"/>
          <w:szCs w:val="28"/>
          <w:highlight w:val="none"/>
        </w:rPr>
        <w:t>，促进教育结构</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rPr>
        <w:t>人才结构和产业结构的优化。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p>
    <w:p>
      <w:pPr>
        <w:numPr>
          <w:ilvl w:val="0"/>
          <w:numId w:val="2"/>
        </w:numPr>
        <w:ind w:left="420" w:leftChars="0" w:hanging="420" w:firstLineChars="0"/>
        <w:jc w:val="both"/>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全书框架（</w:t>
      </w:r>
      <w:r>
        <w:rPr>
          <w:rFonts w:hint="eastAsia" w:ascii="仿宋" w:hAnsi="仿宋" w:eastAsia="仿宋" w:cs="仿宋"/>
          <w:b/>
          <w:bCs/>
          <w:sz w:val="28"/>
          <w:szCs w:val="28"/>
          <w:highlight w:val="none"/>
        </w:rPr>
        <w:t>全篇字数</w:t>
      </w:r>
      <w:r>
        <w:rPr>
          <w:rFonts w:hint="eastAsia" w:ascii="仿宋" w:hAnsi="仿宋" w:eastAsia="仿宋" w:cs="仿宋"/>
          <w:b/>
          <w:bCs/>
          <w:sz w:val="28"/>
          <w:szCs w:val="28"/>
          <w:highlight w:val="none"/>
          <w:lang w:val="en-US" w:eastAsia="zh-CN"/>
        </w:rPr>
        <w:t>预计229800字）</w:t>
      </w:r>
    </w:p>
    <w:p>
      <w:pPr>
        <w:rPr>
          <w:rFonts w:hint="eastAsia" w:ascii="仿宋" w:hAnsi="仿宋" w:eastAsia="仿宋" w:cs="仿宋"/>
          <w:b/>
          <w:bCs/>
          <w:sz w:val="28"/>
          <w:szCs w:val="28"/>
          <w:highlight w:val="none"/>
          <w:lang w:val="en-US" w:eastAsia="zh-CN"/>
        </w:rPr>
      </w:pPr>
      <w:r>
        <w:rPr>
          <w:rStyle w:val="7"/>
          <w:rFonts w:hint="eastAsia"/>
          <w:highlight w:val="none"/>
          <w:lang w:val="en-US" w:eastAsia="zh-CN"/>
        </w:rPr>
        <w:t>序</w:t>
      </w:r>
      <w:r>
        <w:rPr>
          <w:rFonts w:hint="eastAsia" w:ascii="仿宋" w:hAnsi="仿宋" w:eastAsia="仿宋" w:cs="仿宋"/>
          <w:b/>
          <w:bCs/>
          <w:sz w:val="28"/>
          <w:szCs w:val="28"/>
          <w:highlight w:val="none"/>
          <w:lang w:val="en-US" w:eastAsia="zh-CN"/>
        </w:rPr>
        <w:t>（800）</w:t>
      </w:r>
    </w:p>
    <w:p>
      <w:pPr>
        <w:rPr>
          <w:rFonts w:hint="eastAsia" w:ascii="仿宋" w:hAnsi="仿宋" w:eastAsia="仿宋" w:cs="仿宋"/>
          <w:b/>
          <w:bCs/>
          <w:sz w:val="28"/>
          <w:szCs w:val="28"/>
          <w:highlight w:val="none"/>
        </w:rPr>
      </w:pPr>
      <w:r>
        <w:rPr>
          <w:rStyle w:val="7"/>
          <w:rFonts w:hint="eastAsia"/>
          <w:highlight w:val="none"/>
        </w:rPr>
        <w:t>引言</w:t>
      </w:r>
      <w:r>
        <w:rPr>
          <w:rFonts w:hint="eastAsia" w:ascii="仿宋" w:hAnsi="仿宋" w:eastAsia="仿宋" w:cs="仿宋"/>
          <w:b/>
          <w:bCs/>
          <w:sz w:val="28"/>
          <w:szCs w:val="28"/>
          <w:highlight w:val="none"/>
        </w:rPr>
        <w:t>（</w:t>
      </w:r>
      <w:r>
        <w:rPr>
          <w:rFonts w:hint="eastAsia" w:ascii="仿宋" w:hAnsi="仿宋" w:eastAsia="仿宋" w:cs="仿宋"/>
          <w:b/>
          <w:bCs/>
          <w:sz w:val="28"/>
          <w:szCs w:val="28"/>
          <w:highlight w:val="none"/>
          <w:lang w:val="en-US" w:eastAsia="zh-CN"/>
        </w:rPr>
        <w:t>4</w:t>
      </w:r>
      <w:r>
        <w:rPr>
          <w:rFonts w:hint="eastAsia" w:ascii="仿宋" w:hAnsi="仿宋" w:eastAsia="仿宋" w:cs="仿宋"/>
          <w:b/>
          <w:bCs/>
          <w:sz w:val="28"/>
          <w:szCs w:val="28"/>
          <w:highlight w:val="none"/>
        </w:rPr>
        <w:t>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一、研究背景与目的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sz w:val="28"/>
          <w:szCs w:val="28"/>
          <w:highlight w:val="none"/>
        </w:rPr>
        <w:t>高度总结和提炼十年发展的成效和深远意义，</w:t>
      </w:r>
      <w:r>
        <w:rPr>
          <w:rFonts w:hint="eastAsia" w:ascii="仿宋" w:hAnsi="仿宋" w:eastAsia="仿宋" w:cs="仿宋"/>
          <w:sz w:val="28"/>
          <w:szCs w:val="28"/>
          <w:highlight w:val="none"/>
          <w:lang w:val="en-US" w:eastAsia="zh-CN"/>
        </w:rPr>
        <w:t>提出学生资助</w:t>
      </w:r>
      <w:r>
        <w:rPr>
          <w:rFonts w:hint="eastAsia" w:ascii="仿宋" w:hAnsi="仿宋" w:eastAsia="仿宋" w:cs="仿宋"/>
          <w:sz w:val="28"/>
          <w:szCs w:val="28"/>
          <w:highlight w:val="none"/>
        </w:rPr>
        <w:t>“广东模式”</w:t>
      </w:r>
      <w:r>
        <w:rPr>
          <w:rFonts w:hint="eastAsia" w:ascii="仿宋" w:hAnsi="仿宋" w:eastAsia="仿宋" w:cs="仿宋"/>
          <w:sz w:val="28"/>
          <w:szCs w:val="28"/>
          <w:highlight w:val="none"/>
          <w:lang w:val="en-US" w:eastAsia="zh-CN"/>
        </w:rPr>
        <w:t>概念</w:t>
      </w:r>
      <w:r>
        <w:rPr>
          <w:rFonts w:hint="eastAsia" w:ascii="仿宋" w:hAnsi="仿宋" w:eastAsia="仿宋" w:cs="仿宋"/>
          <w:sz w:val="28"/>
          <w:szCs w:val="28"/>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二、相关</w:t>
      </w:r>
      <w:r>
        <w:rPr>
          <w:rFonts w:hint="eastAsia" w:ascii="仿宋" w:hAnsi="仿宋" w:eastAsia="仿宋" w:cs="仿宋"/>
          <w:b/>
          <w:bCs/>
          <w:sz w:val="28"/>
          <w:szCs w:val="28"/>
          <w:highlight w:val="none"/>
        </w:rPr>
        <w:t>概念界定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sz w:val="28"/>
          <w:szCs w:val="28"/>
          <w:highlight w:val="none"/>
          <w:lang w:val="en-US" w:eastAsia="zh-CN"/>
        </w:rPr>
        <w:t>广东模式、理想价值、现实价值、</w:t>
      </w:r>
      <w:r>
        <w:rPr>
          <w:rFonts w:hint="eastAsia" w:ascii="仿宋" w:hAnsi="仿宋" w:eastAsia="仿宋" w:cs="仿宋"/>
          <w:sz w:val="28"/>
          <w:szCs w:val="28"/>
          <w:highlight w:val="none"/>
        </w:rPr>
        <w:t>公平正义、</w:t>
      </w:r>
      <w:r>
        <w:rPr>
          <w:rFonts w:hint="eastAsia" w:ascii="仿宋" w:hAnsi="仿宋" w:eastAsia="仿宋" w:cs="仿宋"/>
          <w:sz w:val="28"/>
          <w:szCs w:val="28"/>
          <w:highlight w:val="none"/>
          <w:lang w:val="en-US" w:eastAsia="zh-CN"/>
        </w:rPr>
        <w:t>教育公平、</w:t>
      </w:r>
      <w:r>
        <w:rPr>
          <w:rFonts w:hint="eastAsia" w:ascii="仿宋" w:hAnsi="仿宋" w:eastAsia="仿宋" w:cs="仿宋"/>
          <w:sz w:val="28"/>
          <w:szCs w:val="28"/>
          <w:highlight w:val="none"/>
        </w:rPr>
        <w:t>学生资助、学生资助政策体系、精准资助、共享共建</w:t>
      </w:r>
      <w:r>
        <w:rPr>
          <w:rFonts w:hint="eastAsia" w:ascii="仿宋" w:hAnsi="仿宋" w:eastAsia="仿宋" w:cs="仿宋"/>
          <w:sz w:val="28"/>
          <w:szCs w:val="28"/>
          <w:highlight w:val="none"/>
          <w:lang w:eastAsia="zh-CN"/>
        </w:rPr>
        <w:t>。</w:t>
      </w:r>
    </w:p>
    <w:p>
      <w:pPr>
        <w:pStyle w:val="3"/>
        <w:rPr>
          <w:highlight w:val="none"/>
        </w:rPr>
      </w:pPr>
      <w:r>
        <w:rPr>
          <w:rFonts w:hint="eastAsia"/>
          <w:highlight w:val="none"/>
          <w:lang w:val="en-US" w:eastAsia="zh-CN"/>
        </w:rPr>
        <w:t>第一章  使命与挑战——</w:t>
      </w:r>
      <w:r>
        <w:rPr>
          <w:rFonts w:hint="eastAsia"/>
          <w:highlight w:val="none"/>
        </w:rPr>
        <w:t>广东</w:t>
      </w:r>
      <w:r>
        <w:rPr>
          <w:rFonts w:hint="eastAsia"/>
          <w:highlight w:val="none"/>
          <w:lang w:val="en-US" w:eastAsia="zh-CN"/>
        </w:rPr>
        <w:t>学生资助的</w:t>
      </w:r>
      <w:r>
        <w:rPr>
          <w:rFonts w:hint="eastAsia"/>
          <w:highlight w:val="none"/>
        </w:rPr>
        <w:t>战略</w:t>
      </w:r>
      <w:r>
        <w:rPr>
          <w:rFonts w:hint="eastAsia"/>
          <w:highlight w:val="none"/>
          <w:lang w:val="en-US" w:eastAsia="zh-CN"/>
        </w:rPr>
        <w:t>选择</w:t>
      </w:r>
      <w:r>
        <w:rPr>
          <w:rFonts w:hint="eastAsia"/>
          <w:highlight w:val="none"/>
        </w:rPr>
        <w:t>（</w:t>
      </w:r>
      <w:r>
        <w:rPr>
          <w:rFonts w:hint="eastAsia"/>
          <w:highlight w:val="none"/>
          <w:lang w:val="en-US" w:eastAsia="zh-CN"/>
        </w:rPr>
        <w:t>17</w:t>
      </w:r>
      <w:r>
        <w:rPr>
          <w:rFonts w:hint="eastAsia"/>
          <w:highlight w:val="none"/>
        </w:rPr>
        <w:t>000）</w:t>
      </w:r>
    </w:p>
    <w:p>
      <w:pPr>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 xml:space="preserve">第一节 </w:t>
      </w:r>
      <w:r>
        <w:rPr>
          <w:rFonts w:hint="eastAsia" w:ascii="仿宋" w:hAnsi="仿宋" w:eastAsia="仿宋" w:cs="仿宋"/>
          <w:b/>
          <w:bCs/>
          <w:sz w:val="28"/>
          <w:szCs w:val="28"/>
          <w:highlight w:val="none"/>
        </w:rPr>
        <w:t>2007年以前学生资助工作发展</w:t>
      </w:r>
      <w:r>
        <w:rPr>
          <w:rFonts w:hint="eastAsia" w:ascii="仿宋" w:hAnsi="仿宋" w:eastAsia="仿宋" w:cs="仿宋"/>
          <w:b/>
          <w:bCs/>
          <w:sz w:val="28"/>
          <w:szCs w:val="28"/>
          <w:highlight w:val="none"/>
          <w:lang w:val="en-US" w:eastAsia="zh-CN"/>
        </w:rPr>
        <w:t>状况</w:t>
      </w:r>
      <w:r>
        <w:rPr>
          <w:rFonts w:hint="eastAsia" w:ascii="仿宋" w:hAnsi="仿宋" w:eastAsia="仿宋" w:cs="仿宋"/>
          <w:b/>
          <w:bCs/>
          <w:sz w:val="28"/>
          <w:szCs w:val="28"/>
          <w:highlight w:val="none"/>
        </w:rPr>
        <w:t>分析</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5000）</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分学段分析贫困学生就学状况，当时学生资助工作的基本情况以及面临的</w:t>
      </w:r>
      <w:r>
        <w:rPr>
          <w:rFonts w:hint="eastAsia" w:ascii="仿宋" w:hAnsi="仿宋" w:eastAsia="仿宋" w:cs="仿宋"/>
          <w:sz w:val="28"/>
          <w:szCs w:val="28"/>
          <w:highlight w:val="none"/>
        </w:rPr>
        <w:t>困难和问题</w:t>
      </w:r>
    </w:p>
    <w:p>
      <w:pPr>
        <w:numPr>
          <w:ilvl w:val="-1"/>
          <w:numId w:val="0"/>
        </w:numPr>
        <w:rPr>
          <w:rFonts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第二节 </w:t>
      </w:r>
      <w:r>
        <w:rPr>
          <w:rFonts w:hint="eastAsia" w:ascii="仿宋" w:hAnsi="仿宋" w:eastAsia="仿宋" w:cs="仿宋"/>
          <w:b/>
          <w:bCs/>
          <w:sz w:val="28"/>
          <w:szCs w:val="28"/>
          <w:highlight w:val="none"/>
        </w:rPr>
        <w:t>学生资助工作的历史需求和现实机遇</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6000）</w:t>
      </w:r>
    </w:p>
    <w:p>
      <w:pPr>
        <w:rPr>
          <w:rFonts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分析</w:t>
      </w:r>
      <w:r>
        <w:rPr>
          <w:rFonts w:hint="eastAsia" w:ascii="仿宋" w:hAnsi="仿宋" w:eastAsia="仿宋" w:cs="仿宋"/>
          <w:sz w:val="28"/>
          <w:szCs w:val="28"/>
          <w:highlight w:val="none"/>
          <w:lang w:val="en-US" w:eastAsia="zh-CN"/>
        </w:rPr>
        <w:t>国家的政策背景和任务要求，广东省开展学生资助工作的现实需求（分析广东省地区发展不平衡，资助政策无法一刀切的现实状况，为精准资助做好铺垫）</w:t>
      </w:r>
      <w:r>
        <w:rPr>
          <w:rFonts w:hint="eastAsia" w:ascii="仿宋" w:hAnsi="仿宋" w:eastAsia="仿宋" w:cs="仿宋"/>
          <w:sz w:val="28"/>
          <w:szCs w:val="28"/>
          <w:highlight w:val="none"/>
        </w:rPr>
        <w:t>，</w:t>
      </w:r>
      <w:r>
        <w:rPr>
          <w:rFonts w:hint="eastAsia" w:ascii="仿宋" w:hAnsi="仿宋" w:eastAsia="仿宋" w:cs="仿宋"/>
          <w:sz w:val="28"/>
          <w:szCs w:val="28"/>
          <w:highlight w:val="none"/>
          <w:lang w:val="en-US" w:eastAsia="zh-CN"/>
        </w:rPr>
        <w:t>以及建构学生资助体系的</w:t>
      </w:r>
      <w:r>
        <w:rPr>
          <w:rFonts w:hint="eastAsia" w:ascii="仿宋" w:hAnsi="仿宋" w:eastAsia="仿宋" w:cs="仿宋"/>
          <w:sz w:val="28"/>
          <w:szCs w:val="28"/>
          <w:highlight w:val="none"/>
        </w:rPr>
        <w:t>可</w:t>
      </w:r>
      <w:r>
        <w:rPr>
          <w:rFonts w:hint="eastAsia" w:ascii="仿宋" w:hAnsi="仿宋" w:eastAsia="仿宋" w:cs="仿宋"/>
          <w:sz w:val="28"/>
          <w:szCs w:val="28"/>
          <w:highlight w:val="none"/>
          <w:lang w:val="en-US" w:eastAsia="zh-CN"/>
        </w:rPr>
        <w:t>行</w:t>
      </w:r>
      <w:r>
        <w:rPr>
          <w:rFonts w:hint="eastAsia" w:ascii="仿宋" w:hAnsi="仿宋" w:eastAsia="仿宋" w:cs="仿宋"/>
          <w:sz w:val="28"/>
          <w:szCs w:val="28"/>
          <w:highlight w:val="none"/>
        </w:rPr>
        <w:t>性</w:t>
      </w:r>
      <w:r>
        <w:rPr>
          <w:rFonts w:hint="eastAsia" w:ascii="仿宋" w:hAnsi="仿宋" w:eastAsia="仿宋" w:cs="仿宋"/>
          <w:sz w:val="28"/>
          <w:szCs w:val="28"/>
          <w:highlight w:val="none"/>
          <w:lang w:eastAsia="zh-CN"/>
        </w:rPr>
        <w:t>。</w:t>
      </w:r>
    </w:p>
    <w:p>
      <w:pPr>
        <w:numPr>
          <w:ilvl w:val="-1"/>
          <w:numId w:val="0"/>
        </w:numPr>
        <w:rPr>
          <w:rFonts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第三节 </w:t>
      </w:r>
      <w:r>
        <w:rPr>
          <w:rFonts w:hint="eastAsia" w:ascii="仿宋" w:hAnsi="仿宋" w:eastAsia="仿宋" w:cs="仿宋"/>
          <w:b/>
          <w:bCs/>
          <w:sz w:val="28"/>
          <w:szCs w:val="28"/>
          <w:highlight w:val="none"/>
        </w:rPr>
        <w:t>学生资助工作的深远意义和战略定位</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4000）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sz w:val="28"/>
          <w:szCs w:val="28"/>
          <w:highlight w:val="none"/>
        </w:rPr>
        <w:t>从党和国家的历史使命、国家治理的战略定位和功能分析</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lang w:val="en-US" w:eastAsia="zh-CN"/>
        </w:rPr>
        <w:t>提出广东省学生资助的战略选择，广东模式的具体部署。</w:t>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 xml:space="preserve">第四节 </w:t>
      </w:r>
      <w:r>
        <w:rPr>
          <w:rFonts w:hint="eastAsia" w:ascii="仿宋" w:hAnsi="仿宋" w:eastAsia="仿宋" w:cs="仿宋"/>
          <w:b/>
          <w:bCs/>
          <w:sz w:val="28"/>
          <w:szCs w:val="28"/>
          <w:highlight w:val="none"/>
        </w:rPr>
        <w:t>小结</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2000）</w:t>
      </w:r>
    </w:p>
    <w:p>
      <w:pPr>
        <w:pStyle w:val="3"/>
        <w:rPr>
          <w:highlight w:val="none"/>
        </w:rPr>
      </w:pPr>
      <w:r>
        <w:rPr>
          <w:rFonts w:hint="eastAsia"/>
          <w:highlight w:val="none"/>
          <w:lang w:val="en-US" w:eastAsia="zh-CN"/>
        </w:rPr>
        <w:t>第二章 探索与完善——</w:t>
      </w:r>
      <w:r>
        <w:rPr>
          <w:rFonts w:hint="eastAsia"/>
          <w:highlight w:val="none"/>
        </w:rPr>
        <w:t>广东模式的</w:t>
      </w:r>
      <w:r>
        <w:rPr>
          <w:rFonts w:hint="eastAsia"/>
          <w:highlight w:val="none"/>
          <w:lang w:val="en-US" w:eastAsia="zh-CN"/>
        </w:rPr>
        <w:t>发展</w:t>
      </w:r>
      <w:r>
        <w:rPr>
          <w:rFonts w:hint="eastAsia"/>
          <w:highlight w:val="none"/>
        </w:rPr>
        <w:t>历程（</w:t>
      </w:r>
      <w:r>
        <w:rPr>
          <w:rFonts w:hint="eastAsia"/>
          <w:highlight w:val="none"/>
          <w:lang w:val="en-US" w:eastAsia="zh-CN"/>
        </w:rPr>
        <w:t>530</w:t>
      </w:r>
      <w:r>
        <w:rPr>
          <w:rFonts w:hint="eastAsia"/>
          <w:highlight w:val="none"/>
        </w:rPr>
        <w:t>00）</w:t>
      </w:r>
    </w:p>
    <w:p>
      <w:pPr>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 xml:space="preserve">第一节 </w:t>
      </w:r>
      <w:r>
        <w:rPr>
          <w:rFonts w:hint="eastAsia" w:ascii="仿宋" w:hAnsi="仿宋" w:eastAsia="仿宋" w:cs="仿宋"/>
          <w:b/>
          <w:bCs/>
          <w:sz w:val="28"/>
          <w:szCs w:val="28"/>
          <w:highlight w:val="none"/>
        </w:rPr>
        <w:t>资助理念</w:t>
      </w:r>
      <w:r>
        <w:rPr>
          <w:rFonts w:hint="eastAsia" w:ascii="仿宋" w:hAnsi="仿宋" w:eastAsia="仿宋" w:cs="仿宋"/>
          <w:b/>
          <w:bCs/>
          <w:sz w:val="28"/>
          <w:szCs w:val="28"/>
          <w:highlight w:val="none"/>
          <w:lang w:val="en-US" w:eastAsia="zh-CN"/>
        </w:rPr>
        <w:t>的</w:t>
      </w:r>
      <w:r>
        <w:rPr>
          <w:rFonts w:hint="eastAsia" w:ascii="仿宋" w:hAnsi="仿宋" w:eastAsia="仿宋" w:cs="仿宋"/>
          <w:b/>
          <w:bCs/>
          <w:sz w:val="28"/>
          <w:szCs w:val="28"/>
          <w:highlight w:val="none"/>
        </w:rPr>
        <w:t>构建</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6000）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eastAsia="zh-CN"/>
        </w:rPr>
      </w:pPr>
      <w:r>
        <w:rPr>
          <w:rFonts w:hint="eastAsia" w:ascii="仿宋" w:hAnsi="仿宋" w:eastAsia="仿宋" w:cs="仿宋"/>
          <w:sz w:val="28"/>
          <w:szCs w:val="28"/>
          <w:highlight w:val="none"/>
        </w:rPr>
        <w:t>重点突出助困和育人、</w:t>
      </w:r>
      <w:r>
        <w:rPr>
          <w:rFonts w:hint="eastAsia" w:ascii="仿宋" w:hAnsi="仿宋" w:eastAsia="仿宋" w:cs="仿宋"/>
          <w:sz w:val="28"/>
          <w:szCs w:val="28"/>
          <w:highlight w:val="none"/>
          <w:lang w:val="en-US" w:eastAsia="zh-CN"/>
        </w:rPr>
        <w:t>立德树人、</w:t>
      </w:r>
      <w:r>
        <w:rPr>
          <w:rFonts w:hint="eastAsia" w:ascii="仿宋" w:hAnsi="仿宋" w:eastAsia="仿宋" w:cs="仿宋"/>
          <w:sz w:val="28"/>
          <w:szCs w:val="28"/>
          <w:highlight w:val="none"/>
        </w:rPr>
        <w:t>国家使命、战略定位以及教育公平正义</w:t>
      </w:r>
      <w:r>
        <w:rPr>
          <w:rFonts w:hint="eastAsia" w:ascii="仿宋" w:hAnsi="仿宋" w:eastAsia="仿宋" w:cs="仿宋"/>
          <w:sz w:val="28"/>
          <w:szCs w:val="28"/>
          <w:highlight w:val="none"/>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教育公平</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助困育人</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立德树人</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第二节 </w:t>
      </w:r>
      <w:r>
        <w:rPr>
          <w:rFonts w:hint="eastAsia" w:ascii="仿宋" w:hAnsi="仿宋" w:eastAsia="仿宋" w:cs="仿宋"/>
          <w:b/>
          <w:bCs/>
          <w:sz w:val="28"/>
          <w:szCs w:val="28"/>
          <w:highlight w:val="none"/>
        </w:rPr>
        <w:t>政策体系的</w:t>
      </w:r>
      <w:r>
        <w:rPr>
          <w:rFonts w:hint="eastAsia" w:ascii="仿宋" w:hAnsi="仿宋" w:eastAsia="仿宋" w:cs="仿宋"/>
          <w:b/>
          <w:bCs/>
          <w:sz w:val="28"/>
          <w:szCs w:val="28"/>
          <w:highlight w:val="none"/>
          <w:lang w:val="en-US" w:eastAsia="zh-CN"/>
        </w:rPr>
        <w:t>完善（25000）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r>
        <w:rPr>
          <w:rFonts w:hint="eastAsia" w:ascii="仿宋" w:hAnsi="仿宋" w:eastAsia="仿宋" w:cs="仿宋"/>
          <w:sz w:val="28"/>
          <w:szCs w:val="28"/>
          <w:highlight w:val="none"/>
        </w:rPr>
        <w:t>分学段阐述各学段政策</w:t>
      </w:r>
      <w:r>
        <w:rPr>
          <w:rFonts w:hint="eastAsia" w:ascii="仿宋" w:hAnsi="仿宋" w:eastAsia="仿宋" w:cs="仿宋"/>
          <w:sz w:val="28"/>
          <w:szCs w:val="28"/>
          <w:highlight w:val="none"/>
          <w:lang w:val="en-US" w:eastAsia="zh-CN"/>
        </w:rPr>
        <w:t>发展的历程、</w:t>
      </w:r>
      <w:r>
        <w:rPr>
          <w:rFonts w:hint="eastAsia" w:ascii="仿宋" w:hAnsi="仿宋" w:eastAsia="仿宋" w:cs="仿宋"/>
          <w:sz w:val="28"/>
          <w:szCs w:val="28"/>
          <w:highlight w:val="none"/>
        </w:rPr>
        <w:t>特点和主要内容，</w:t>
      </w:r>
      <w:r>
        <w:rPr>
          <w:rFonts w:hint="eastAsia" w:ascii="仿宋" w:hAnsi="仿宋" w:eastAsia="仿宋" w:cs="仿宋"/>
          <w:sz w:val="28"/>
          <w:szCs w:val="28"/>
          <w:highlight w:val="none"/>
          <w:lang w:val="en-US" w:eastAsia="zh-CN"/>
        </w:rPr>
        <w:t>运用</w:t>
      </w:r>
      <w:r>
        <w:rPr>
          <w:rFonts w:hint="eastAsia" w:ascii="仿宋" w:hAnsi="仿宋" w:eastAsia="仿宋" w:cs="仿宋"/>
          <w:sz w:val="28"/>
          <w:szCs w:val="28"/>
          <w:highlight w:val="none"/>
        </w:rPr>
        <w:t>表格</w:t>
      </w:r>
      <w:r>
        <w:rPr>
          <w:rFonts w:hint="eastAsia" w:ascii="仿宋" w:hAnsi="仿宋" w:eastAsia="仿宋" w:cs="仿宋"/>
          <w:sz w:val="28"/>
          <w:szCs w:val="28"/>
          <w:highlight w:val="none"/>
          <w:lang w:val="en-US" w:eastAsia="zh-CN"/>
        </w:rPr>
        <w:t>等多种</w:t>
      </w:r>
      <w:r>
        <w:rPr>
          <w:rFonts w:hint="eastAsia" w:ascii="仿宋" w:hAnsi="仿宋" w:eastAsia="仿宋" w:cs="仿宋"/>
          <w:sz w:val="28"/>
          <w:szCs w:val="28"/>
          <w:highlight w:val="none"/>
        </w:rPr>
        <w:t>形式呈现</w:t>
      </w:r>
      <w:r>
        <w:rPr>
          <w:rFonts w:hint="eastAsia" w:ascii="仿宋" w:hAnsi="仿宋" w:eastAsia="仿宋" w:cs="仿宋"/>
          <w:sz w:val="28"/>
          <w:szCs w:val="28"/>
          <w:highlight w:val="none"/>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学前教育阶段政策发展历程及特点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义务教育阶段政策发展历程及特点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中等职业教育阶段发展历程及特点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高中教育阶段发展历程及特点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高等教育阶段发展历程及特点</w:t>
      </w:r>
    </w:p>
    <w:p>
      <w:pPr>
        <w:numPr>
          <w:ilvl w:val="0"/>
          <w:numId w:val="5"/>
        </w:numPr>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 </w:t>
      </w:r>
      <w:r>
        <w:rPr>
          <w:rFonts w:hint="eastAsia" w:ascii="仿宋" w:hAnsi="仿宋" w:eastAsia="仿宋" w:cs="仿宋"/>
          <w:b/>
          <w:bCs/>
          <w:sz w:val="28"/>
          <w:szCs w:val="28"/>
          <w:highlight w:val="none"/>
        </w:rPr>
        <w:t>资助工作的</w:t>
      </w:r>
      <w:r>
        <w:rPr>
          <w:rFonts w:hint="eastAsia" w:ascii="仿宋" w:hAnsi="仿宋" w:eastAsia="仿宋" w:cs="仿宋"/>
          <w:b/>
          <w:bCs/>
          <w:sz w:val="28"/>
          <w:szCs w:val="28"/>
          <w:highlight w:val="none"/>
          <w:lang w:eastAsia="zh-CN"/>
        </w:rPr>
        <w:t>落实（</w:t>
      </w:r>
      <w:r>
        <w:rPr>
          <w:rFonts w:hint="eastAsia" w:ascii="仿宋" w:hAnsi="仿宋" w:eastAsia="仿宋" w:cs="仿宋"/>
          <w:b/>
          <w:bCs/>
          <w:sz w:val="28"/>
          <w:szCs w:val="28"/>
          <w:highlight w:val="none"/>
          <w:lang w:val="en-US" w:eastAsia="zh-CN"/>
        </w:rPr>
        <w:t>20000）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一、精准施助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从精准施助三方面，对象认定精准、资源配置精准、力度精准三方面阐述资助工作的落实：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 xml:space="preserve">    1、资助对象精准</w:t>
      </w:r>
      <w:r>
        <w:rPr>
          <w:rFonts w:hint="eastAsia" w:ascii="仿宋" w:hAnsi="仿宋" w:eastAsia="仿宋" w:cs="仿宋"/>
          <w:sz w:val="28"/>
          <w:szCs w:val="28"/>
          <w:highlight w:val="none"/>
          <w:lang w:val="en-US" w:eastAsia="zh-CN"/>
        </w:rPr>
        <w:t>。阐述广东省家庭经济困难学生的认定标准与审核流程发展历程，包括历年来对资助对象认定标准与方法的探索研究工作。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2、资源配置精准</w:t>
      </w:r>
      <w:r>
        <w:rPr>
          <w:rFonts w:hint="eastAsia" w:ascii="仿宋" w:hAnsi="仿宋" w:eastAsia="仿宋" w:cs="仿宋"/>
          <w:sz w:val="28"/>
          <w:szCs w:val="28"/>
          <w:highlight w:val="none"/>
          <w:lang w:val="en-US" w:eastAsia="zh-CN"/>
        </w:rPr>
        <w:t>。依据各地区经济发展水平和历史阶段、贫困学生数量和特点、学校资助工作的落实情况等内容动态、合理分配资助资源，如各级资金配套、欠发达与农村地区政策倾斜、少数民族和残疾人资助政策、营养改善计划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3、资助力度精准</w:t>
      </w:r>
      <w:r>
        <w:rPr>
          <w:rFonts w:hint="eastAsia" w:ascii="仿宋" w:hAnsi="仿宋" w:eastAsia="仿宋" w:cs="仿宋"/>
          <w:sz w:val="28"/>
          <w:szCs w:val="28"/>
          <w:highlight w:val="none"/>
          <w:lang w:val="en-US" w:eastAsia="zh-CN"/>
        </w:rPr>
        <w:t>。阐述广东学生资助在推进资助力度精准方面的具体措施和做法演进，包括根据资助对象困难程度不同而设立不同的资助项目，例如建档立卡、助学金分档施助等。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二、精细管理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阐述“广东模式”在资助机构建设、资助工作管理制度、机制完善及信息化建设等精细管理手段及其发展。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 xml:space="preserve">    1、规范管理制度。</w:t>
      </w:r>
      <w:r>
        <w:rPr>
          <w:rFonts w:hint="eastAsia" w:ascii="仿宋" w:hAnsi="仿宋" w:eastAsia="仿宋" w:cs="仿宋"/>
          <w:sz w:val="28"/>
          <w:szCs w:val="28"/>
          <w:highlight w:val="none"/>
          <w:lang w:val="en-US" w:eastAsia="zh-CN"/>
        </w:rPr>
        <w:t>包括困难学生认定办法、资助档案等制度的发展和历史演进。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 xml:space="preserve">    2、规范资金管理。</w:t>
      </w:r>
      <w:r>
        <w:rPr>
          <w:rFonts w:hint="eastAsia" w:ascii="仿宋" w:hAnsi="仿宋" w:eastAsia="仿宋" w:cs="仿宋"/>
          <w:sz w:val="28"/>
          <w:szCs w:val="28"/>
          <w:highlight w:val="none"/>
          <w:lang w:val="en-US" w:eastAsia="zh-CN"/>
        </w:rPr>
        <w:t>包括各类资助资金管理办法、审计和督察等的发展和历史演进。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 xml:space="preserve">    3、规范程序管理。</w:t>
      </w:r>
      <w:r>
        <w:rPr>
          <w:rFonts w:hint="eastAsia" w:ascii="仿宋" w:hAnsi="仿宋" w:eastAsia="仿宋" w:cs="仿宋"/>
          <w:sz w:val="28"/>
          <w:szCs w:val="28"/>
          <w:highlight w:val="none"/>
          <w:lang w:val="en-US" w:eastAsia="zh-CN"/>
        </w:rPr>
        <w:t>包括宣传政策、学生申请、学校评审、公示结果到发放资金，资助程序等发展和历史演进。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4、规范信息管理。</w:t>
      </w:r>
      <w:r>
        <w:rPr>
          <w:rFonts w:hint="eastAsia" w:ascii="仿宋" w:hAnsi="仿宋" w:eastAsia="仿宋" w:cs="仿宋"/>
          <w:sz w:val="28"/>
          <w:szCs w:val="28"/>
          <w:highlight w:val="none"/>
          <w:lang w:val="en-US" w:eastAsia="zh-CN"/>
        </w:rPr>
        <w:t>包括信息化、信息安全、信息填报管理等相关规范和要求的发展与历史演进。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28"/>
          <w:szCs w:val="28"/>
          <w:highlight w:val="none"/>
        </w:rPr>
      </w:pPr>
      <w:r>
        <w:rPr>
          <w:rFonts w:hint="eastAsia" w:ascii="仿宋" w:hAnsi="仿宋" w:eastAsia="仿宋" w:cs="仿宋"/>
          <w:b/>
          <w:bCs/>
          <w:sz w:val="28"/>
          <w:szCs w:val="28"/>
          <w:highlight w:val="none"/>
          <w:lang w:val="en-US" w:eastAsia="zh-CN"/>
        </w:rPr>
        <w:t xml:space="preserve">    5、规范机构队伍建设管理。</w:t>
      </w:r>
      <w:r>
        <w:rPr>
          <w:rFonts w:hint="eastAsia" w:ascii="仿宋" w:hAnsi="仿宋" w:eastAsia="仿宋" w:cs="仿宋"/>
          <w:b w:val="0"/>
          <w:bCs w:val="0"/>
          <w:sz w:val="28"/>
          <w:szCs w:val="28"/>
          <w:highlight w:val="none"/>
          <w:lang w:val="en-US" w:eastAsia="zh-CN"/>
        </w:rPr>
        <w:t>资助队伍培训、考核、评优等做法演进。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 xml:space="preserve">    6、规范监督管理。</w:t>
      </w:r>
      <w:r>
        <w:rPr>
          <w:rFonts w:hint="eastAsia" w:ascii="仿宋" w:hAnsi="仿宋" w:eastAsia="仿宋" w:cs="仿宋"/>
          <w:sz w:val="28"/>
          <w:szCs w:val="28"/>
          <w:highlight w:val="none"/>
          <w:lang w:val="en-US" w:eastAsia="zh-CN"/>
        </w:rPr>
        <w:t>包括各级资助工作体系责任明确，各级监督责任落实以及引入第三方评估等工作内容的发展和历史演进。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三、精心服务</w:t>
      </w:r>
    </w:p>
    <w:p>
      <w:pPr>
        <w:numPr>
          <w:ilvl w:val="0"/>
          <w:numId w:val="0"/>
        </w:numPr>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阐述育人工作开展以及资助工作工作队伍能力提升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 xml:space="preserve">    1、育人工作。</w:t>
      </w:r>
      <w:r>
        <w:rPr>
          <w:rFonts w:hint="eastAsia" w:ascii="仿宋" w:hAnsi="仿宋" w:eastAsia="仿宋" w:cs="仿宋"/>
          <w:sz w:val="28"/>
          <w:szCs w:val="28"/>
          <w:highlight w:val="none"/>
          <w:lang w:val="en-US" w:eastAsia="zh-CN"/>
        </w:rPr>
        <w:t>包括感恩教育、诚信教育、励志教育等德育工作以及能力建设和发展等工作。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b/>
          <w:bCs/>
          <w:sz w:val="28"/>
          <w:szCs w:val="28"/>
          <w:highlight w:val="none"/>
          <w:lang w:val="en-US" w:eastAsia="zh-CN"/>
        </w:rPr>
        <w:t xml:space="preserve"> 2、资助工作人员综合素质能力提升。</w:t>
      </w:r>
      <w:r>
        <w:rPr>
          <w:rFonts w:hint="eastAsia" w:ascii="仿宋" w:hAnsi="仿宋" w:eastAsia="仿宋" w:cs="仿宋"/>
          <w:sz w:val="28"/>
          <w:szCs w:val="28"/>
          <w:highlight w:val="none"/>
          <w:lang w:val="en-US" w:eastAsia="zh-CN"/>
        </w:rPr>
        <w:t>包括业务学习和培训资助工作理论研究工作等；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 xml:space="preserve">    3、资助手段和方式创新。</w:t>
      </w:r>
      <w:r>
        <w:rPr>
          <w:rFonts w:hint="eastAsia" w:ascii="仿宋" w:hAnsi="仿宋" w:eastAsia="仿宋" w:cs="仿宋"/>
          <w:sz w:val="28"/>
          <w:szCs w:val="28"/>
          <w:highlight w:val="none"/>
          <w:lang w:val="en-US" w:eastAsia="zh-CN"/>
        </w:rPr>
        <w:t>包括：各地各校资助工作的创新、资助政策宣传、信息化技术手段应用和资助信息管理系统开发，金融产品开发等内容。</w:t>
      </w:r>
    </w:p>
    <w:p>
      <w:pPr>
        <w:numPr>
          <w:ilvl w:val="-1"/>
          <w:numId w:val="0"/>
        </w:numPr>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第四节 小结（2000）</w:t>
      </w:r>
    </w:p>
    <w:p>
      <w:pPr>
        <w:pStyle w:val="3"/>
        <w:rPr>
          <w:highlight w:val="none"/>
        </w:rPr>
      </w:pPr>
      <w:r>
        <w:rPr>
          <w:rFonts w:hint="eastAsia"/>
          <w:highlight w:val="none"/>
          <w:lang w:val="en-US" w:eastAsia="zh-CN"/>
        </w:rPr>
        <w:t>第三章 成就与影响——</w:t>
      </w:r>
      <w:r>
        <w:rPr>
          <w:rFonts w:hint="eastAsia"/>
          <w:highlight w:val="none"/>
        </w:rPr>
        <w:t>广东</w:t>
      </w:r>
      <w:r>
        <w:rPr>
          <w:rFonts w:hint="eastAsia"/>
          <w:highlight w:val="none"/>
          <w:lang w:val="en-US" w:eastAsia="zh-CN"/>
        </w:rPr>
        <w:t>模式</w:t>
      </w:r>
      <w:r>
        <w:rPr>
          <w:rFonts w:hint="eastAsia"/>
          <w:highlight w:val="none"/>
        </w:rPr>
        <w:t>取得的成效（</w:t>
      </w:r>
      <w:r>
        <w:rPr>
          <w:rFonts w:hint="eastAsia"/>
          <w:highlight w:val="none"/>
          <w:lang w:val="en-US" w:eastAsia="zh-CN"/>
        </w:rPr>
        <w:t>450</w:t>
      </w:r>
      <w:r>
        <w:rPr>
          <w:rFonts w:hint="eastAsia"/>
          <w:highlight w:val="none"/>
        </w:rPr>
        <w:t>00）</w:t>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 xml:space="preserve">第一节 </w:t>
      </w:r>
      <w:r>
        <w:rPr>
          <w:rFonts w:hint="eastAsia" w:ascii="仿宋" w:hAnsi="仿宋" w:eastAsia="仿宋" w:cs="仿宋"/>
          <w:b/>
          <w:bCs/>
          <w:sz w:val="28"/>
          <w:szCs w:val="28"/>
          <w:highlight w:val="none"/>
        </w:rPr>
        <w:t>资助工作总体成效</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20000）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一、顶层设计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从资助政策顶层设计层面，整体阐述分析政策体系的完备度、资助政策的公平性；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1、政策体系完备度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2、政策公平性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二、政策落实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从整体层面阐述分析资助水平提升（资助面、资助金额）；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 xml:space="preserve"> 1、资助规模的扩大：</w:t>
      </w:r>
      <w:r>
        <w:rPr>
          <w:rFonts w:hint="eastAsia" w:ascii="仿宋" w:hAnsi="仿宋" w:eastAsia="仿宋" w:cs="仿宋"/>
          <w:sz w:val="28"/>
          <w:szCs w:val="28"/>
          <w:highlight w:val="none"/>
          <w:lang w:val="en-US" w:eastAsia="zh-CN"/>
        </w:rPr>
        <w:t>历年资助面对比与分析</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资助力度的提升：</w:t>
      </w:r>
      <w:r>
        <w:rPr>
          <w:rFonts w:hint="eastAsia" w:ascii="仿宋" w:hAnsi="仿宋" w:eastAsia="仿宋" w:cs="仿宋"/>
          <w:sz w:val="28"/>
          <w:szCs w:val="28"/>
          <w:highlight w:val="none"/>
          <w:lang w:val="en-US" w:eastAsia="zh-CN"/>
        </w:rPr>
        <w:t xml:space="preserve">历年资助总额、人均资助额对比分析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color w:val="auto"/>
          <w:sz w:val="28"/>
          <w:szCs w:val="28"/>
          <w:highlight w:val="none"/>
          <w:shd w:val="clear" w:color="auto" w:fill="auto"/>
        </w:rPr>
      </w:pPr>
      <w:r>
        <w:rPr>
          <w:rFonts w:hint="eastAsia" w:ascii="仿宋" w:hAnsi="仿宋" w:eastAsia="仿宋" w:cs="仿宋"/>
          <w:b/>
          <w:bCs/>
          <w:sz w:val="28"/>
          <w:szCs w:val="28"/>
          <w:highlight w:val="none"/>
          <w:lang w:val="en-US" w:eastAsia="zh-CN"/>
        </w:rPr>
        <w:t>三、社会效应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color w:val="auto"/>
          <w:sz w:val="28"/>
          <w:szCs w:val="28"/>
          <w:highlight w:val="none"/>
          <w:shd w:val="clear" w:color="auto" w:fill="auto"/>
          <w:lang w:val="en-US" w:eastAsia="zh-CN"/>
        </w:rPr>
      </w:pPr>
      <w:r>
        <w:rPr>
          <w:rFonts w:hint="eastAsia" w:ascii="仿宋" w:hAnsi="仿宋" w:eastAsia="仿宋" w:cs="仿宋"/>
          <w:b/>
          <w:bCs/>
          <w:color w:val="auto"/>
          <w:sz w:val="28"/>
          <w:szCs w:val="28"/>
          <w:highlight w:val="none"/>
          <w:shd w:val="clear" w:color="auto" w:fill="auto"/>
          <w:lang w:val="en-US" w:eastAsia="zh-CN"/>
        </w:rPr>
        <w:t>1、缓解家庭经济压力，减轻家庭经济负担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color w:val="auto"/>
          <w:sz w:val="28"/>
          <w:szCs w:val="28"/>
          <w:highlight w:val="none"/>
          <w:shd w:val="clear" w:color="auto" w:fill="auto"/>
          <w:lang w:val="en-US" w:eastAsia="zh-CN"/>
        </w:rPr>
      </w:pPr>
      <w:r>
        <w:rPr>
          <w:rFonts w:hint="eastAsia" w:ascii="仿宋" w:hAnsi="仿宋" w:eastAsia="仿宋" w:cs="仿宋"/>
          <w:color w:val="auto"/>
          <w:sz w:val="28"/>
          <w:szCs w:val="28"/>
          <w:highlight w:val="none"/>
          <w:shd w:val="clear" w:color="auto" w:fill="auto"/>
          <w:lang w:val="en-US" w:eastAsia="zh-CN"/>
        </w:rPr>
        <w:t>以调研问卷数据分析为基础，总结十年间资助政策落实对受助家庭经济压力与经济负担的缓解情况。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color w:val="auto"/>
          <w:sz w:val="28"/>
          <w:szCs w:val="28"/>
          <w:highlight w:val="none"/>
          <w:shd w:val="clear" w:color="auto" w:fill="auto"/>
          <w:lang w:val="en-US" w:eastAsia="zh-CN"/>
        </w:rPr>
      </w:pPr>
      <w:r>
        <w:rPr>
          <w:rFonts w:hint="eastAsia" w:ascii="仿宋" w:hAnsi="仿宋" w:eastAsia="仿宋" w:cs="仿宋"/>
          <w:b/>
          <w:bCs/>
          <w:color w:val="auto"/>
          <w:sz w:val="28"/>
          <w:szCs w:val="28"/>
          <w:highlight w:val="none"/>
          <w:shd w:val="clear" w:color="auto" w:fill="auto"/>
          <w:lang w:val="en-US" w:eastAsia="zh-CN"/>
        </w:rPr>
        <w:t>2、促进教育事业发展，共享教育发展成果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（1）家庭经济困难学生</w:t>
      </w:r>
      <w:r>
        <w:rPr>
          <w:rFonts w:hint="eastAsia" w:ascii="仿宋" w:hAnsi="仿宋" w:eastAsia="仿宋" w:cs="仿宋"/>
          <w:b/>
          <w:bCs/>
          <w:sz w:val="28"/>
          <w:szCs w:val="28"/>
          <w:highlight w:val="none"/>
        </w:rPr>
        <w:t>文盲率</w:t>
      </w:r>
      <w:r>
        <w:rPr>
          <w:rFonts w:hint="eastAsia" w:ascii="仿宋" w:hAnsi="仿宋" w:eastAsia="仿宋" w:cs="仿宋"/>
          <w:b/>
          <w:bCs/>
          <w:sz w:val="28"/>
          <w:szCs w:val="28"/>
          <w:highlight w:val="none"/>
          <w:lang w:eastAsia="zh-CN"/>
        </w:rPr>
        <w:t>十</w:t>
      </w:r>
      <w:r>
        <w:rPr>
          <w:rFonts w:hint="eastAsia" w:ascii="仿宋" w:hAnsi="仿宋" w:eastAsia="仿宋" w:cs="仿宋"/>
          <w:b/>
          <w:bCs/>
          <w:sz w:val="28"/>
          <w:szCs w:val="28"/>
          <w:highlight w:val="none"/>
        </w:rPr>
        <w:t>年变化</w:t>
      </w:r>
      <w:r>
        <w:rPr>
          <w:rFonts w:hint="eastAsia" w:ascii="仿宋" w:hAnsi="仿宋" w:eastAsia="仿宋" w:cs="仿宋"/>
          <w:b/>
          <w:bCs/>
          <w:sz w:val="28"/>
          <w:szCs w:val="28"/>
          <w:highlight w:val="none"/>
          <w:lang w:val="en-US" w:eastAsia="zh-CN"/>
        </w:rPr>
        <w:t>趋势分析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①</w:t>
      </w:r>
      <w:r>
        <w:rPr>
          <w:rFonts w:hint="eastAsia" w:ascii="仿宋" w:hAnsi="仿宋" w:eastAsia="仿宋" w:cs="仿宋"/>
          <w:sz w:val="28"/>
          <w:szCs w:val="28"/>
          <w:highlight w:val="none"/>
        </w:rPr>
        <w:t>贫困家庭文盲率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②</w:t>
      </w:r>
      <w:r>
        <w:rPr>
          <w:rFonts w:hint="eastAsia" w:ascii="仿宋" w:hAnsi="仿宋" w:eastAsia="仿宋" w:cs="仿宋"/>
          <w:sz w:val="28"/>
          <w:szCs w:val="28"/>
          <w:highlight w:val="none"/>
        </w:rPr>
        <w:t>非</w:t>
      </w:r>
      <w:r>
        <w:rPr>
          <w:rFonts w:hint="eastAsia" w:ascii="仿宋" w:hAnsi="仿宋" w:eastAsia="仿宋" w:cs="仿宋"/>
          <w:sz w:val="28"/>
          <w:szCs w:val="28"/>
          <w:highlight w:val="none"/>
          <w:lang w:val="en-US" w:eastAsia="zh-CN"/>
        </w:rPr>
        <w:t>贫困</w:t>
      </w:r>
      <w:r>
        <w:rPr>
          <w:rFonts w:hint="eastAsia" w:ascii="仿宋" w:hAnsi="仿宋" w:eastAsia="仿宋" w:cs="仿宋"/>
          <w:sz w:val="28"/>
          <w:szCs w:val="28"/>
          <w:highlight w:val="none"/>
        </w:rPr>
        <w:t>家庭文盲率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③残疾人文盲率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④少数民族文盲率</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家庭经济困难学生升学率</w:t>
      </w:r>
      <w:r>
        <w:rPr>
          <w:rFonts w:hint="eastAsia" w:ascii="仿宋" w:hAnsi="仿宋" w:eastAsia="仿宋" w:cs="仿宋"/>
          <w:b/>
          <w:bCs/>
          <w:sz w:val="28"/>
          <w:szCs w:val="28"/>
          <w:highlight w:val="none"/>
          <w:lang w:eastAsia="zh-CN"/>
        </w:rPr>
        <w:t>十</w:t>
      </w:r>
      <w:r>
        <w:rPr>
          <w:rFonts w:hint="eastAsia" w:ascii="仿宋" w:hAnsi="仿宋" w:eastAsia="仿宋" w:cs="仿宋"/>
          <w:b/>
          <w:bCs/>
          <w:sz w:val="28"/>
          <w:szCs w:val="28"/>
          <w:highlight w:val="none"/>
        </w:rPr>
        <w:t>年变化</w:t>
      </w:r>
      <w:r>
        <w:rPr>
          <w:rFonts w:hint="eastAsia" w:ascii="仿宋" w:hAnsi="仿宋" w:eastAsia="仿宋" w:cs="仿宋"/>
          <w:b/>
          <w:bCs/>
          <w:sz w:val="28"/>
          <w:szCs w:val="28"/>
          <w:highlight w:val="none"/>
          <w:lang w:val="en-US" w:eastAsia="zh-CN"/>
        </w:rPr>
        <w:t>趋势分析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①</w:t>
      </w:r>
      <w:r>
        <w:rPr>
          <w:rFonts w:hint="eastAsia" w:ascii="仿宋" w:hAnsi="仿宋" w:eastAsia="仿宋" w:cs="仿宋"/>
          <w:sz w:val="28"/>
          <w:szCs w:val="28"/>
          <w:highlight w:val="none"/>
        </w:rPr>
        <w:t>贫困家庭</w:t>
      </w:r>
      <w:r>
        <w:rPr>
          <w:rFonts w:hint="eastAsia" w:ascii="仿宋" w:hAnsi="仿宋" w:eastAsia="仿宋" w:cs="仿宋"/>
          <w:sz w:val="28"/>
          <w:szCs w:val="28"/>
          <w:highlight w:val="none"/>
          <w:lang w:val="en-US" w:eastAsia="zh-CN"/>
        </w:rPr>
        <w:t>升学率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②</w:t>
      </w:r>
      <w:r>
        <w:rPr>
          <w:rFonts w:hint="eastAsia" w:ascii="仿宋" w:hAnsi="仿宋" w:eastAsia="仿宋" w:cs="仿宋"/>
          <w:sz w:val="28"/>
          <w:szCs w:val="28"/>
          <w:highlight w:val="none"/>
        </w:rPr>
        <w:t>非</w:t>
      </w:r>
      <w:r>
        <w:rPr>
          <w:rFonts w:hint="eastAsia" w:ascii="仿宋" w:hAnsi="仿宋" w:eastAsia="仿宋" w:cs="仿宋"/>
          <w:sz w:val="28"/>
          <w:szCs w:val="28"/>
          <w:highlight w:val="none"/>
          <w:lang w:val="en-US" w:eastAsia="zh-CN"/>
        </w:rPr>
        <w:t>贫困</w:t>
      </w:r>
      <w:r>
        <w:rPr>
          <w:rFonts w:hint="eastAsia" w:ascii="仿宋" w:hAnsi="仿宋" w:eastAsia="仿宋" w:cs="仿宋"/>
          <w:sz w:val="28"/>
          <w:szCs w:val="28"/>
          <w:highlight w:val="none"/>
        </w:rPr>
        <w:t>家庭</w:t>
      </w:r>
      <w:r>
        <w:rPr>
          <w:rFonts w:hint="eastAsia" w:ascii="仿宋" w:hAnsi="仿宋" w:eastAsia="仿宋" w:cs="仿宋"/>
          <w:sz w:val="28"/>
          <w:szCs w:val="28"/>
          <w:highlight w:val="none"/>
          <w:lang w:val="en-US" w:eastAsia="zh-CN"/>
        </w:rPr>
        <w:t>升学率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③残疾人升学率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④少数民族升学率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 w:hAnsi="仿宋" w:eastAsia="仿宋" w:cs="仿宋"/>
          <w:b/>
          <w:bCs/>
          <w:sz w:val="24"/>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b/>
          <w:bCs/>
          <w:sz w:val="28"/>
          <w:szCs w:val="28"/>
          <w:highlight w:val="none"/>
          <w:lang w:val="en-US" w:eastAsia="zh-CN"/>
        </w:rPr>
        <w:t>（3）家庭经济困难学生就业率</w:t>
      </w:r>
      <w:r>
        <w:rPr>
          <w:rFonts w:hint="eastAsia" w:ascii="仿宋" w:hAnsi="仿宋" w:eastAsia="仿宋" w:cs="仿宋"/>
          <w:b/>
          <w:bCs/>
          <w:sz w:val="28"/>
          <w:szCs w:val="28"/>
          <w:highlight w:val="none"/>
          <w:lang w:eastAsia="zh-CN"/>
        </w:rPr>
        <w:t>十</w:t>
      </w:r>
      <w:r>
        <w:rPr>
          <w:rFonts w:hint="eastAsia" w:ascii="仿宋" w:hAnsi="仿宋" w:eastAsia="仿宋" w:cs="仿宋"/>
          <w:b/>
          <w:bCs/>
          <w:sz w:val="28"/>
          <w:szCs w:val="28"/>
          <w:highlight w:val="none"/>
        </w:rPr>
        <w:t>年变化</w:t>
      </w:r>
      <w:r>
        <w:rPr>
          <w:rFonts w:hint="eastAsia" w:ascii="仿宋" w:hAnsi="仿宋" w:eastAsia="仿宋" w:cs="仿宋"/>
          <w:b/>
          <w:bCs/>
          <w:sz w:val="28"/>
          <w:szCs w:val="28"/>
          <w:highlight w:val="none"/>
          <w:lang w:val="en-US" w:eastAsia="zh-CN"/>
        </w:rPr>
        <w:t>趋势分析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①</w:t>
      </w:r>
      <w:r>
        <w:rPr>
          <w:rFonts w:hint="eastAsia" w:ascii="仿宋" w:hAnsi="仿宋" w:eastAsia="仿宋" w:cs="仿宋"/>
          <w:sz w:val="28"/>
          <w:szCs w:val="28"/>
          <w:highlight w:val="none"/>
        </w:rPr>
        <w:t>贫困家庭</w:t>
      </w:r>
      <w:r>
        <w:rPr>
          <w:rFonts w:hint="eastAsia" w:ascii="仿宋" w:hAnsi="仿宋" w:eastAsia="仿宋" w:cs="仿宋"/>
          <w:sz w:val="28"/>
          <w:szCs w:val="28"/>
          <w:highlight w:val="none"/>
          <w:lang w:val="en-US" w:eastAsia="zh-CN"/>
        </w:rPr>
        <w:t>就业率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②</w:t>
      </w:r>
      <w:r>
        <w:rPr>
          <w:rFonts w:hint="eastAsia" w:ascii="仿宋" w:hAnsi="仿宋" w:eastAsia="仿宋" w:cs="仿宋"/>
          <w:sz w:val="28"/>
          <w:szCs w:val="28"/>
          <w:highlight w:val="none"/>
        </w:rPr>
        <w:t>非</w:t>
      </w:r>
      <w:r>
        <w:rPr>
          <w:rFonts w:hint="eastAsia" w:ascii="仿宋" w:hAnsi="仿宋" w:eastAsia="仿宋" w:cs="仿宋"/>
          <w:sz w:val="28"/>
          <w:szCs w:val="28"/>
          <w:highlight w:val="none"/>
          <w:lang w:val="en-US" w:eastAsia="zh-CN"/>
        </w:rPr>
        <w:t>贫困</w:t>
      </w:r>
      <w:r>
        <w:rPr>
          <w:rFonts w:hint="eastAsia" w:ascii="仿宋" w:hAnsi="仿宋" w:eastAsia="仿宋" w:cs="仿宋"/>
          <w:sz w:val="28"/>
          <w:szCs w:val="28"/>
          <w:highlight w:val="none"/>
        </w:rPr>
        <w:t>家庭</w:t>
      </w:r>
      <w:r>
        <w:rPr>
          <w:rFonts w:hint="eastAsia" w:ascii="仿宋" w:hAnsi="仿宋" w:eastAsia="仿宋" w:cs="仿宋"/>
          <w:sz w:val="28"/>
          <w:szCs w:val="28"/>
          <w:highlight w:val="none"/>
          <w:lang w:val="en-US" w:eastAsia="zh-CN"/>
        </w:rPr>
        <w:t>就业率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③残疾人就业率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④少数民族就业率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3、发挥导向作用，促进教育结构优化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分析大学生基层就业、应征入伍、特殊专业招录人员等数据，从整体层面分析阐述，学生资助工作发挥导向作用，促进教育结构优化成效，注意不得与中职和高等教育阶段的分学段成效重复。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（1）大学生基层就业的十年变化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（2）应征入伍数据的十年变化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（3）特殊专业人才招录的十年变化（农、林、地、矿、油等专业）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4、倡导立德树人，促进育人成才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阐述广东学生资助十年育人成效，结合各地各校不同角度、层次、内容与形式的育人实践，从励志、诚信、社会责任感、综合能力发展等角度展现育人成才的成效。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5、推进多元资助，营造社会资助良好氛围</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560" w:firstLineChars="200"/>
        <w:jc w:val="both"/>
        <w:textAlignment w:val="auto"/>
        <w:outlineLvl w:val="9"/>
        <w:rPr>
          <w:rFonts w:hint="eastAsia" w:ascii="仿宋" w:hAnsi="仿宋" w:eastAsia="仿宋" w:cs="仿宋"/>
          <w:sz w:val="24"/>
          <w:highlight w:val="none"/>
          <w:lang w:val="en-US" w:eastAsia="zh-CN"/>
        </w:rPr>
      </w:pPr>
      <w:r>
        <w:rPr>
          <w:rFonts w:hint="eastAsia" w:ascii="仿宋" w:hAnsi="仿宋" w:eastAsia="仿宋" w:cs="仿宋"/>
          <w:sz w:val="28"/>
          <w:szCs w:val="28"/>
          <w:highlight w:val="none"/>
          <w:lang w:val="en-US" w:eastAsia="zh-CN"/>
        </w:rPr>
        <w:t>分析十年资助社会资助、学校资助、政府资助饼状图，重点阐述多元资助，多方力量共参与的成效以及媒体报道。</w:t>
      </w:r>
    </w:p>
    <w:p>
      <w:pPr>
        <w:rPr>
          <w:rFonts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第二节 </w:t>
      </w:r>
      <w:r>
        <w:rPr>
          <w:rFonts w:hint="eastAsia" w:ascii="仿宋" w:hAnsi="仿宋" w:eastAsia="仿宋" w:cs="仿宋"/>
          <w:b/>
          <w:bCs/>
          <w:sz w:val="28"/>
          <w:szCs w:val="28"/>
          <w:highlight w:val="none"/>
        </w:rPr>
        <w:t>分学段</w:t>
      </w:r>
      <w:r>
        <w:rPr>
          <w:rFonts w:hint="eastAsia" w:ascii="仿宋" w:hAnsi="仿宋" w:eastAsia="仿宋" w:cs="仿宋"/>
          <w:b/>
          <w:bCs/>
          <w:sz w:val="28"/>
          <w:szCs w:val="28"/>
          <w:highlight w:val="none"/>
          <w:lang w:val="en-US" w:eastAsia="zh-CN"/>
        </w:rPr>
        <w:t>资助工作</w:t>
      </w:r>
      <w:r>
        <w:rPr>
          <w:rFonts w:hint="eastAsia" w:ascii="仿宋" w:hAnsi="仿宋" w:eastAsia="仿宋" w:cs="仿宋"/>
          <w:b/>
          <w:bCs/>
          <w:sz w:val="28"/>
          <w:szCs w:val="28"/>
          <w:highlight w:val="none"/>
        </w:rPr>
        <w:t>成效</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15000）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r>
        <w:rPr>
          <w:rFonts w:hint="eastAsia" w:ascii="仿宋" w:hAnsi="仿宋" w:eastAsia="仿宋" w:cs="仿宋"/>
          <w:b w:val="0"/>
          <w:bCs w:val="0"/>
          <w:color w:val="FF0000"/>
          <w:sz w:val="28"/>
          <w:szCs w:val="28"/>
          <w:highlight w:val="none"/>
          <w:lang w:val="en-US" w:eastAsia="zh-CN"/>
        </w:rPr>
        <w:t>以理想价值与现实价值的实现情况与一致性为分析视角</w:t>
      </w:r>
      <w:r>
        <w:rPr>
          <w:rFonts w:hint="eastAsia" w:ascii="仿宋" w:hAnsi="仿宋" w:eastAsia="仿宋" w:cs="仿宋"/>
          <w:b w:val="0"/>
          <w:bCs w:val="0"/>
          <w:sz w:val="28"/>
          <w:szCs w:val="28"/>
          <w:highlight w:val="none"/>
          <w:lang w:val="en-US" w:eastAsia="zh-CN"/>
        </w:rPr>
        <w:t>，</w:t>
      </w:r>
      <w:r>
        <w:rPr>
          <w:rFonts w:hint="eastAsia" w:ascii="仿宋" w:hAnsi="仿宋" w:eastAsia="仿宋" w:cs="仿宋"/>
          <w:b w:val="0"/>
          <w:bCs w:val="0"/>
          <w:sz w:val="28"/>
          <w:szCs w:val="28"/>
          <w:highlight w:val="none"/>
        </w:rPr>
        <w:t>分学段</w:t>
      </w:r>
      <w:r>
        <w:rPr>
          <w:rFonts w:hint="eastAsia" w:ascii="仿宋" w:hAnsi="仿宋" w:eastAsia="仿宋" w:cs="仿宋"/>
          <w:b w:val="0"/>
          <w:bCs w:val="0"/>
          <w:sz w:val="28"/>
          <w:szCs w:val="28"/>
          <w:highlight w:val="none"/>
          <w:lang w:val="en-US" w:eastAsia="zh-CN"/>
        </w:rPr>
        <w:t>分析成效指标，展现</w:t>
      </w:r>
      <w:r>
        <w:rPr>
          <w:rFonts w:hint="eastAsia" w:ascii="仿宋" w:hAnsi="仿宋" w:eastAsia="仿宋" w:cs="仿宋"/>
          <w:sz w:val="28"/>
          <w:szCs w:val="28"/>
          <w:highlight w:val="none"/>
        </w:rPr>
        <w:t>各学段资助工作理想目标</w:t>
      </w:r>
      <w:r>
        <w:rPr>
          <w:rFonts w:hint="eastAsia" w:ascii="仿宋" w:hAnsi="仿宋" w:eastAsia="仿宋" w:cs="仿宋"/>
          <w:sz w:val="28"/>
          <w:szCs w:val="28"/>
          <w:highlight w:val="none"/>
          <w:lang w:val="en-US" w:eastAsia="zh-CN"/>
        </w:rPr>
        <w:t>的</w:t>
      </w:r>
      <w:r>
        <w:rPr>
          <w:rFonts w:hint="eastAsia" w:ascii="仿宋" w:hAnsi="仿宋" w:eastAsia="仿宋" w:cs="仿宋"/>
          <w:sz w:val="28"/>
          <w:szCs w:val="28"/>
          <w:highlight w:val="none"/>
        </w:rPr>
        <w:t>实现</w:t>
      </w:r>
      <w:r>
        <w:rPr>
          <w:rFonts w:hint="eastAsia" w:ascii="仿宋" w:hAnsi="仿宋" w:eastAsia="仿宋" w:cs="仿宋"/>
          <w:sz w:val="28"/>
          <w:szCs w:val="28"/>
          <w:highlight w:val="none"/>
          <w:lang w:val="en-US" w:eastAsia="zh-CN"/>
        </w:rPr>
        <w:t>情况</w:t>
      </w:r>
      <w:r>
        <w:rPr>
          <w:rFonts w:hint="eastAsia" w:ascii="仿宋" w:hAnsi="仿宋" w:eastAsia="仿宋" w:cs="仿宋"/>
          <w:sz w:val="28"/>
          <w:szCs w:val="28"/>
          <w:highlight w:val="none"/>
        </w:rPr>
        <w:t>，</w:t>
      </w:r>
      <w:r>
        <w:rPr>
          <w:rFonts w:hint="eastAsia" w:ascii="仿宋" w:hAnsi="仿宋" w:eastAsia="仿宋" w:cs="仿宋"/>
          <w:sz w:val="28"/>
          <w:szCs w:val="28"/>
          <w:highlight w:val="none"/>
          <w:lang w:val="en-US" w:eastAsia="zh-CN"/>
        </w:rPr>
        <w:t>以及</w:t>
      </w:r>
      <w:r>
        <w:rPr>
          <w:rFonts w:hint="eastAsia" w:ascii="仿宋" w:hAnsi="仿宋" w:eastAsia="仿宋" w:cs="仿宋"/>
          <w:sz w:val="28"/>
          <w:szCs w:val="28"/>
          <w:highlight w:val="none"/>
        </w:rPr>
        <w:t>各学段资助工作特色亮点。</w:t>
      </w:r>
      <w:r>
        <w:rPr>
          <w:rFonts w:hint="eastAsia" w:ascii="仿宋" w:hAnsi="仿宋" w:eastAsia="仿宋" w:cs="仿宋"/>
          <w:sz w:val="28"/>
          <w:szCs w:val="28"/>
          <w:highlight w:val="none"/>
          <w:lang w:val="en-US" w:eastAsia="zh-CN"/>
        </w:rPr>
        <w:t>各学段成效分析</w:t>
      </w:r>
      <w:r>
        <w:rPr>
          <w:rFonts w:hint="eastAsia" w:ascii="仿宋" w:hAnsi="仿宋" w:eastAsia="仿宋" w:cs="仿宋"/>
          <w:sz w:val="28"/>
          <w:szCs w:val="28"/>
          <w:highlight w:val="none"/>
        </w:rPr>
        <w:t>维度</w:t>
      </w:r>
      <w:r>
        <w:rPr>
          <w:rFonts w:hint="eastAsia" w:ascii="仿宋" w:hAnsi="仿宋" w:eastAsia="仿宋" w:cs="仿宋"/>
          <w:sz w:val="28"/>
          <w:szCs w:val="28"/>
          <w:highlight w:val="none"/>
          <w:lang w:val="en-US" w:eastAsia="zh-CN"/>
        </w:rPr>
        <w:t>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一、</w:t>
      </w:r>
      <w:r>
        <w:rPr>
          <w:rFonts w:hint="eastAsia" w:ascii="仿宋" w:hAnsi="仿宋" w:eastAsia="仿宋" w:cs="仿宋"/>
          <w:b/>
          <w:bCs/>
          <w:sz w:val="28"/>
          <w:szCs w:val="28"/>
          <w:highlight w:val="none"/>
        </w:rPr>
        <w:t>学前教育阶段</w:t>
      </w:r>
      <w:r>
        <w:rPr>
          <w:rFonts w:hint="eastAsia" w:ascii="仿宋" w:hAnsi="仿宋" w:eastAsia="仿宋" w:cs="仿宋"/>
          <w:sz w:val="28"/>
          <w:szCs w:val="28"/>
          <w:highlight w:val="none"/>
        </w:rPr>
        <w:t>：资助人数变化、资助</w:t>
      </w:r>
      <w:r>
        <w:rPr>
          <w:rFonts w:hint="eastAsia" w:ascii="仿宋" w:hAnsi="仿宋" w:eastAsia="仿宋" w:cs="仿宋"/>
          <w:sz w:val="28"/>
          <w:szCs w:val="28"/>
          <w:highlight w:val="none"/>
          <w:lang w:val="en-US" w:eastAsia="zh-CN"/>
        </w:rPr>
        <w:t>面</w:t>
      </w:r>
      <w:r>
        <w:rPr>
          <w:rFonts w:hint="eastAsia" w:ascii="仿宋" w:hAnsi="仿宋" w:eastAsia="仿宋" w:cs="仿宋"/>
          <w:sz w:val="28"/>
          <w:szCs w:val="28"/>
          <w:highlight w:val="none"/>
        </w:rPr>
        <w:t>变化、人均资助额年度变化</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lang w:val="en-US" w:eastAsia="zh-CN"/>
        </w:rPr>
        <w:t>贫困家庭幼儿入园率变化及其他。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二、</w:t>
      </w:r>
      <w:r>
        <w:rPr>
          <w:rFonts w:hint="eastAsia" w:ascii="仿宋" w:hAnsi="仿宋" w:eastAsia="仿宋" w:cs="仿宋"/>
          <w:b/>
          <w:bCs/>
          <w:sz w:val="28"/>
          <w:szCs w:val="28"/>
          <w:highlight w:val="none"/>
        </w:rPr>
        <w:t>义务教育阶段</w:t>
      </w:r>
      <w:r>
        <w:rPr>
          <w:rFonts w:hint="eastAsia" w:ascii="仿宋" w:hAnsi="仿宋" w:eastAsia="仿宋" w:cs="仿宋"/>
          <w:sz w:val="28"/>
          <w:szCs w:val="28"/>
          <w:highlight w:val="none"/>
        </w:rPr>
        <w:t>：资助人数变化、资助</w:t>
      </w:r>
      <w:r>
        <w:rPr>
          <w:rFonts w:hint="eastAsia" w:ascii="仿宋" w:hAnsi="仿宋" w:eastAsia="仿宋" w:cs="仿宋"/>
          <w:sz w:val="28"/>
          <w:szCs w:val="28"/>
          <w:highlight w:val="none"/>
          <w:lang w:val="en-US" w:eastAsia="zh-CN"/>
        </w:rPr>
        <w:t>面</w:t>
      </w:r>
      <w:r>
        <w:rPr>
          <w:rFonts w:hint="eastAsia" w:ascii="仿宋" w:hAnsi="仿宋" w:eastAsia="仿宋" w:cs="仿宋"/>
          <w:sz w:val="28"/>
          <w:szCs w:val="28"/>
          <w:highlight w:val="none"/>
        </w:rPr>
        <w:t>变化、人均资助额年度变化、</w:t>
      </w:r>
      <w:r>
        <w:rPr>
          <w:rFonts w:hint="eastAsia" w:ascii="仿宋" w:hAnsi="仿宋" w:eastAsia="仿宋" w:cs="仿宋"/>
          <w:sz w:val="28"/>
          <w:szCs w:val="28"/>
          <w:highlight w:val="none"/>
          <w:lang w:val="en-US" w:eastAsia="zh-CN"/>
        </w:rPr>
        <w:t>升</w:t>
      </w:r>
      <w:r>
        <w:rPr>
          <w:rFonts w:hint="eastAsia" w:ascii="仿宋" w:hAnsi="仿宋" w:eastAsia="仿宋" w:cs="仿宋"/>
          <w:sz w:val="28"/>
          <w:szCs w:val="28"/>
          <w:highlight w:val="none"/>
        </w:rPr>
        <w:t>学率变化</w:t>
      </w:r>
      <w:r>
        <w:rPr>
          <w:rFonts w:hint="eastAsia" w:ascii="仿宋" w:hAnsi="仿宋" w:eastAsia="仿宋" w:cs="仿宋"/>
          <w:sz w:val="28"/>
          <w:szCs w:val="28"/>
          <w:highlight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三、普通高中</w:t>
      </w:r>
      <w:r>
        <w:rPr>
          <w:rFonts w:hint="eastAsia" w:ascii="仿宋" w:hAnsi="仿宋" w:eastAsia="仿宋" w:cs="仿宋"/>
          <w:b/>
          <w:bCs/>
          <w:sz w:val="28"/>
          <w:szCs w:val="28"/>
          <w:highlight w:val="none"/>
        </w:rPr>
        <w:t>阶段</w:t>
      </w:r>
      <w:r>
        <w:rPr>
          <w:rFonts w:hint="eastAsia" w:ascii="仿宋" w:hAnsi="仿宋" w:eastAsia="仿宋" w:cs="仿宋"/>
          <w:sz w:val="28"/>
          <w:szCs w:val="28"/>
          <w:highlight w:val="none"/>
        </w:rPr>
        <w:t>：资助人数变化、资助</w:t>
      </w:r>
      <w:r>
        <w:rPr>
          <w:rFonts w:hint="eastAsia" w:ascii="仿宋" w:hAnsi="仿宋" w:eastAsia="仿宋" w:cs="仿宋"/>
          <w:sz w:val="28"/>
          <w:szCs w:val="28"/>
          <w:highlight w:val="none"/>
          <w:lang w:val="en-US" w:eastAsia="zh-CN"/>
        </w:rPr>
        <w:t>面</w:t>
      </w:r>
      <w:r>
        <w:rPr>
          <w:rFonts w:hint="eastAsia" w:ascii="仿宋" w:hAnsi="仿宋" w:eastAsia="仿宋" w:cs="仿宋"/>
          <w:sz w:val="28"/>
          <w:szCs w:val="28"/>
          <w:highlight w:val="none"/>
        </w:rPr>
        <w:t>变化、人均资助额年度变化、升学率变化。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四、</w:t>
      </w:r>
      <w:r>
        <w:rPr>
          <w:rFonts w:hint="eastAsia" w:ascii="仿宋" w:hAnsi="仿宋" w:eastAsia="仿宋" w:cs="仿宋"/>
          <w:b/>
          <w:bCs/>
          <w:sz w:val="28"/>
          <w:szCs w:val="28"/>
          <w:highlight w:val="none"/>
        </w:rPr>
        <w:t>中职教育阶段</w:t>
      </w:r>
      <w:r>
        <w:rPr>
          <w:rFonts w:hint="eastAsia" w:ascii="仿宋" w:hAnsi="仿宋" w:eastAsia="仿宋" w:cs="仿宋"/>
          <w:sz w:val="28"/>
          <w:szCs w:val="28"/>
          <w:highlight w:val="none"/>
        </w:rPr>
        <w:t>：资助人数变化、资助</w:t>
      </w:r>
      <w:r>
        <w:rPr>
          <w:rFonts w:hint="eastAsia" w:ascii="仿宋" w:hAnsi="仿宋" w:eastAsia="仿宋" w:cs="仿宋"/>
          <w:sz w:val="28"/>
          <w:szCs w:val="28"/>
          <w:highlight w:val="none"/>
          <w:lang w:val="en-US" w:eastAsia="zh-CN"/>
        </w:rPr>
        <w:t>面</w:t>
      </w:r>
      <w:r>
        <w:rPr>
          <w:rFonts w:hint="eastAsia" w:ascii="仿宋" w:hAnsi="仿宋" w:eastAsia="仿宋" w:cs="仿宋"/>
          <w:sz w:val="28"/>
          <w:szCs w:val="28"/>
          <w:highlight w:val="none"/>
        </w:rPr>
        <w:t>变化、人均资助额年度变化、</w:t>
      </w:r>
      <w:r>
        <w:rPr>
          <w:rFonts w:hint="eastAsia" w:ascii="仿宋" w:hAnsi="仿宋" w:eastAsia="仿宋" w:cs="仿宋"/>
          <w:sz w:val="28"/>
          <w:szCs w:val="28"/>
          <w:highlight w:val="none"/>
          <w:lang w:val="en-US" w:eastAsia="zh-CN"/>
        </w:rPr>
        <w:t>分专业统计入学人数的变化（展现资助政策的导向功能和成效）、</w:t>
      </w:r>
      <w:r>
        <w:rPr>
          <w:rFonts w:hint="eastAsia" w:ascii="仿宋" w:hAnsi="仿宋" w:eastAsia="仿宋" w:cs="仿宋"/>
          <w:sz w:val="28"/>
          <w:szCs w:val="28"/>
          <w:highlight w:val="none"/>
        </w:rPr>
        <w:t>就业率变化。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五、</w:t>
      </w:r>
      <w:r>
        <w:rPr>
          <w:rFonts w:hint="eastAsia" w:ascii="仿宋" w:hAnsi="仿宋" w:eastAsia="仿宋" w:cs="仿宋"/>
          <w:b/>
          <w:bCs/>
          <w:sz w:val="28"/>
          <w:szCs w:val="28"/>
          <w:highlight w:val="none"/>
        </w:rPr>
        <w:t>高等教育阶段</w:t>
      </w:r>
      <w:r>
        <w:rPr>
          <w:rFonts w:hint="eastAsia" w:ascii="仿宋" w:hAnsi="仿宋" w:eastAsia="仿宋" w:cs="仿宋"/>
          <w:sz w:val="28"/>
          <w:szCs w:val="28"/>
          <w:highlight w:val="none"/>
        </w:rPr>
        <w:t>：资助人数变化、资助</w:t>
      </w:r>
      <w:r>
        <w:rPr>
          <w:rFonts w:hint="eastAsia" w:ascii="仿宋" w:hAnsi="仿宋" w:eastAsia="仿宋" w:cs="仿宋"/>
          <w:sz w:val="28"/>
          <w:szCs w:val="28"/>
          <w:highlight w:val="none"/>
          <w:lang w:val="en-US" w:eastAsia="zh-CN"/>
        </w:rPr>
        <w:t>面</w:t>
      </w:r>
      <w:r>
        <w:rPr>
          <w:rFonts w:hint="eastAsia" w:ascii="仿宋" w:hAnsi="仿宋" w:eastAsia="仿宋" w:cs="仿宋"/>
          <w:sz w:val="28"/>
          <w:szCs w:val="28"/>
          <w:highlight w:val="none"/>
        </w:rPr>
        <w:t>变化、人均资助额年度变化、</w:t>
      </w:r>
      <w:r>
        <w:rPr>
          <w:rFonts w:hint="eastAsia" w:ascii="仿宋" w:hAnsi="仿宋" w:eastAsia="仿宋" w:cs="仿宋"/>
          <w:sz w:val="28"/>
          <w:szCs w:val="28"/>
          <w:highlight w:val="none"/>
          <w:lang w:val="en-US" w:eastAsia="zh-CN"/>
        </w:rPr>
        <w:t>分专业统计入学人数的变化（展现资助政策的导向功能和成效）、</w:t>
      </w:r>
      <w:r>
        <w:rPr>
          <w:rFonts w:hint="eastAsia" w:ascii="仿宋" w:hAnsi="仿宋" w:eastAsia="仿宋" w:cs="仿宋"/>
          <w:sz w:val="28"/>
          <w:szCs w:val="28"/>
          <w:highlight w:val="none"/>
        </w:rPr>
        <w:t>就业率变化</w:t>
      </w:r>
      <w:r>
        <w:rPr>
          <w:rFonts w:hint="eastAsia" w:ascii="仿宋" w:hAnsi="仿宋" w:eastAsia="仿宋" w:cs="仿宋"/>
          <w:sz w:val="28"/>
          <w:szCs w:val="28"/>
          <w:highlight w:val="none"/>
          <w:lang w:eastAsia="zh-CN"/>
        </w:rPr>
        <w:t>。</w:t>
      </w:r>
    </w:p>
    <w:p>
      <w:pPr>
        <w:numPr>
          <w:ilvl w:val="0"/>
          <w:numId w:val="8"/>
        </w:num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社会满意度分析（8000）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sz w:val="28"/>
          <w:szCs w:val="28"/>
          <w:highlight w:val="none"/>
          <w:lang w:val="en-US" w:eastAsia="zh-CN"/>
        </w:rPr>
        <w:t>以</w:t>
      </w:r>
      <w:r>
        <w:rPr>
          <w:rFonts w:hint="eastAsia" w:ascii="仿宋" w:hAnsi="仿宋" w:eastAsia="仿宋" w:cs="仿宋"/>
          <w:color w:val="auto"/>
          <w:sz w:val="28"/>
          <w:szCs w:val="28"/>
          <w:highlight w:val="none"/>
          <w:shd w:val="clear" w:color="auto" w:fill="auto"/>
        </w:rPr>
        <w:t>“政策完备度”、“政策知晓度”、“政策公平性”、“政策有效性”</w:t>
      </w:r>
      <w:r>
        <w:rPr>
          <w:rFonts w:hint="eastAsia" w:ascii="仿宋" w:hAnsi="仿宋" w:eastAsia="仿宋" w:cs="仿宋"/>
          <w:color w:val="auto"/>
          <w:sz w:val="28"/>
          <w:szCs w:val="28"/>
          <w:highlight w:val="none"/>
          <w:shd w:val="clear" w:color="auto" w:fill="auto"/>
          <w:lang w:val="en-US" w:eastAsia="zh-CN"/>
        </w:rPr>
        <w:t>等为调研内容，在全省范围内分阶段抽样，</w:t>
      </w:r>
      <w:r>
        <w:rPr>
          <w:rFonts w:hint="eastAsia" w:ascii="仿宋" w:hAnsi="仿宋" w:eastAsia="仿宋" w:cs="仿宋"/>
          <w:color w:val="auto"/>
          <w:sz w:val="28"/>
          <w:szCs w:val="28"/>
          <w:highlight w:val="none"/>
          <w:shd w:val="clear" w:color="auto" w:fill="auto"/>
        </w:rPr>
        <w:t>面向</w:t>
      </w:r>
      <w:r>
        <w:rPr>
          <w:rFonts w:hint="eastAsia" w:ascii="仿宋" w:hAnsi="仿宋" w:eastAsia="仿宋" w:cs="仿宋"/>
          <w:color w:val="auto"/>
          <w:sz w:val="28"/>
          <w:szCs w:val="28"/>
          <w:highlight w:val="none"/>
          <w:shd w:val="clear" w:color="auto" w:fill="auto"/>
          <w:lang w:val="en-US" w:eastAsia="zh-CN"/>
        </w:rPr>
        <w:t>学生、家长、资助工作者进行</w:t>
      </w:r>
      <w:r>
        <w:rPr>
          <w:rFonts w:hint="eastAsia" w:ascii="仿宋" w:hAnsi="仿宋" w:eastAsia="仿宋" w:cs="仿宋"/>
          <w:color w:val="auto"/>
          <w:sz w:val="28"/>
          <w:szCs w:val="28"/>
          <w:highlight w:val="none"/>
          <w:shd w:val="clear" w:color="auto" w:fill="auto"/>
        </w:rPr>
        <w:t>满意度调查，</w:t>
      </w:r>
      <w:r>
        <w:rPr>
          <w:rFonts w:hint="eastAsia" w:ascii="仿宋" w:hAnsi="仿宋" w:eastAsia="仿宋" w:cs="仿宋"/>
          <w:color w:val="auto"/>
          <w:sz w:val="28"/>
          <w:szCs w:val="28"/>
          <w:highlight w:val="none"/>
          <w:shd w:val="clear" w:color="auto" w:fill="auto"/>
          <w:lang w:val="en-US" w:eastAsia="zh-CN"/>
        </w:rPr>
        <w:t>分析广东学生</w:t>
      </w:r>
      <w:r>
        <w:rPr>
          <w:rFonts w:hint="eastAsia" w:ascii="仿宋" w:hAnsi="仿宋" w:eastAsia="仿宋" w:cs="仿宋"/>
          <w:color w:val="auto"/>
          <w:sz w:val="28"/>
          <w:szCs w:val="28"/>
          <w:highlight w:val="none"/>
          <w:shd w:val="clear" w:color="auto" w:fill="auto"/>
        </w:rPr>
        <w:t>资助工作成效</w:t>
      </w:r>
      <w:r>
        <w:rPr>
          <w:rFonts w:hint="eastAsia" w:ascii="仿宋" w:hAnsi="仿宋" w:eastAsia="仿宋" w:cs="仿宋"/>
          <w:color w:val="auto"/>
          <w:sz w:val="28"/>
          <w:szCs w:val="28"/>
          <w:highlight w:val="none"/>
          <w:shd w:val="clear" w:color="auto" w:fill="auto"/>
          <w:lang w:val="en-US" w:eastAsia="zh-CN"/>
        </w:rPr>
        <w:t>的社会满意度</w:t>
      </w:r>
      <w:r>
        <w:rPr>
          <w:rFonts w:hint="eastAsia" w:ascii="仿宋" w:hAnsi="仿宋" w:eastAsia="仿宋" w:cs="仿宋"/>
          <w:color w:val="auto"/>
          <w:sz w:val="28"/>
          <w:szCs w:val="28"/>
          <w:highlight w:val="none"/>
          <w:shd w:val="clear" w:color="auto" w:fill="auto"/>
        </w:rPr>
        <w:t>。</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总体满意度</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学生满意度</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家长满意度</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资助工作人员满意度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5、小结</w:t>
      </w:r>
    </w:p>
    <w:p>
      <w:pPr>
        <w:rPr>
          <w:rFonts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第四节 总结与讨论</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2000）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color w:val="auto"/>
          <w:sz w:val="28"/>
          <w:szCs w:val="28"/>
          <w:highlight w:val="none"/>
          <w:shd w:val="clear" w:color="auto" w:fill="auto"/>
          <w:lang w:val="en-US" w:eastAsia="zh-CN"/>
        </w:rPr>
      </w:pPr>
      <w:r>
        <w:rPr>
          <w:rFonts w:hint="eastAsia" w:ascii="仿宋" w:hAnsi="仿宋" w:eastAsia="仿宋" w:cs="仿宋"/>
          <w:color w:val="auto"/>
          <w:sz w:val="28"/>
          <w:szCs w:val="28"/>
          <w:highlight w:val="none"/>
          <w:shd w:val="clear" w:color="auto" w:fill="auto"/>
          <w:lang w:val="en-US" w:eastAsia="zh-CN"/>
        </w:rPr>
        <w:t>基于上述各节分析，总结学生资助广东模式的成效与影响，即现实价值，对照广东学生资助的理想价值，回应保障社会的公平、正义，促进社会发展等理念与目标的实现情况。</w:t>
      </w:r>
    </w:p>
    <w:p>
      <w:pPr>
        <w:pStyle w:val="3"/>
        <w:rPr>
          <w:rFonts w:hint="eastAsia"/>
          <w:highlight w:val="none"/>
        </w:rPr>
      </w:pPr>
      <w:r>
        <w:rPr>
          <w:rFonts w:hint="eastAsia"/>
          <w:highlight w:val="none"/>
          <w:lang w:val="en-US" w:eastAsia="zh-CN"/>
        </w:rPr>
        <w:t>第四章 前瞻与梦想——</w:t>
      </w:r>
      <w:r>
        <w:rPr>
          <w:rFonts w:hint="eastAsia"/>
          <w:highlight w:val="none"/>
        </w:rPr>
        <w:t>广东模式未来发展的建议（1</w:t>
      </w:r>
      <w:r>
        <w:rPr>
          <w:rFonts w:hint="eastAsia"/>
          <w:highlight w:val="none"/>
          <w:lang w:val="en-US" w:eastAsia="zh-CN"/>
        </w:rPr>
        <w:t>70</w:t>
      </w:r>
      <w:r>
        <w:rPr>
          <w:rFonts w:hint="eastAsia"/>
          <w:highlight w:val="none"/>
        </w:rPr>
        <w:t>00）</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第一节 </w:t>
      </w:r>
      <w:r>
        <w:rPr>
          <w:rFonts w:hint="eastAsia" w:ascii="仿宋" w:hAnsi="仿宋" w:eastAsia="仿宋" w:cs="仿宋"/>
          <w:b/>
          <w:bCs/>
          <w:sz w:val="28"/>
          <w:szCs w:val="28"/>
          <w:highlight w:val="none"/>
        </w:rPr>
        <w:t>广东模式未来面临的新形势和新挑战（5000）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分析当面广东学生资助面临的新形式和新任务，以及在现实条件下的问题和挑战，为此后建议和展望的提出奠定基础。</w:t>
      </w:r>
    </w:p>
    <w:p>
      <w:pPr>
        <w:rPr>
          <w:rFonts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第二节 </w:t>
      </w:r>
      <w:r>
        <w:rPr>
          <w:rFonts w:hint="eastAsia" w:ascii="仿宋" w:hAnsi="仿宋" w:eastAsia="仿宋" w:cs="仿宋"/>
          <w:b/>
          <w:bCs/>
          <w:sz w:val="28"/>
          <w:szCs w:val="28"/>
          <w:highlight w:val="none"/>
        </w:rPr>
        <w:t>广东模式发展的建议和</w:t>
      </w:r>
      <w:r>
        <w:rPr>
          <w:rFonts w:hint="eastAsia" w:ascii="仿宋" w:hAnsi="仿宋" w:eastAsia="仿宋" w:cs="仿宋"/>
          <w:b/>
          <w:bCs/>
          <w:sz w:val="28"/>
          <w:szCs w:val="28"/>
          <w:highlight w:val="none"/>
          <w:lang w:val="en-US" w:eastAsia="zh-CN"/>
        </w:rPr>
        <w:t>思路</w:t>
      </w:r>
      <w:r>
        <w:rPr>
          <w:rFonts w:hint="eastAsia" w:ascii="仿宋" w:hAnsi="仿宋" w:eastAsia="仿宋" w:cs="仿宋"/>
          <w:b/>
          <w:bCs/>
          <w:sz w:val="28"/>
          <w:szCs w:val="28"/>
          <w:highlight w:val="none"/>
        </w:rPr>
        <w:t>（10000）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sz w:val="28"/>
          <w:szCs w:val="28"/>
          <w:highlight w:val="none"/>
        </w:rPr>
        <w:t>从资助理念、政策体系、</w:t>
      </w:r>
      <w:r>
        <w:rPr>
          <w:rFonts w:hint="eastAsia" w:ascii="仿宋" w:hAnsi="仿宋" w:eastAsia="仿宋" w:cs="仿宋"/>
          <w:sz w:val="28"/>
          <w:szCs w:val="28"/>
          <w:highlight w:val="none"/>
          <w:lang w:val="en-US" w:eastAsia="zh-CN"/>
        </w:rPr>
        <w:t>多元资助</w:t>
      </w:r>
      <w:r>
        <w:rPr>
          <w:rFonts w:hint="eastAsia" w:ascii="仿宋" w:hAnsi="仿宋" w:eastAsia="仿宋" w:cs="仿宋"/>
          <w:sz w:val="28"/>
          <w:szCs w:val="28"/>
          <w:highlight w:val="none"/>
        </w:rPr>
        <w:t>、机制完善、人才培养、信息化</w:t>
      </w:r>
      <w:r>
        <w:rPr>
          <w:rFonts w:hint="eastAsia" w:ascii="仿宋" w:hAnsi="仿宋" w:eastAsia="仿宋" w:cs="仿宋"/>
          <w:sz w:val="28"/>
          <w:szCs w:val="28"/>
          <w:highlight w:val="none"/>
          <w:lang w:val="en-US" w:eastAsia="zh-CN"/>
        </w:rPr>
        <w:t>建设</w:t>
      </w:r>
      <w:r>
        <w:rPr>
          <w:rFonts w:hint="eastAsia" w:ascii="仿宋" w:hAnsi="仿宋" w:eastAsia="仿宋" w:cs="仿宋"/>
          <w:sz w:val="28"/>
          <w:szCs w:val="28"/>
          <w:highlight w:val="none"/>
        </w:rPr>
        <w:t>等六大维度进行阐述分析</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lang w:val="en-US" w:eastAsia="zh-CN"/>
        </w:rPr>
        <w:t>为进一步完善广东学生资助发展，促进理想价值与现实价值的一致性实践（简称“价值一致性”）提供系统建议。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一、</w:t>
      </w:r>
      <w:r>
        <w:rPr>
          <w:rFonts w:hint="eastAsia" w:ascii="仿宋" w:hAnsi="仿宋" w:eastAsia="仿宋" w:cs="仿宋"/>
          <w:b/>
          <w:bCs/>
          <w:sz w:val="28"/>
          <w:szCs w:val="28"/>
          <w:highlight w:val="none"/>
        </w:rPr>
        <w:t>资助理念</w:t>
      </w:r>
      <w:r>
        <w:rPr>
          <w:rFonts w:hint="eastAsia" w:ascii="仿宋" w:hAnsi="仿宋" w:eastAsia="仿宋" w:cs="仿宋"/>
          <w:sz w:val="28"/>
          <w:szCs w:val="28"/>
          <w:highlight w:val="none"/>
        </w:rPr>
        <w:t>：</w:t>
      </w:r>
      <w:r>
        <w:rPr>
          <w:rFonts w:hint="eastAsia" w:ascii="仿宋" w:hAnsi="仿宋" w:eastAsia="仿宋" w:cs="仿宋"/>
          <w:sz w:val="28"/>
          <w:szCs w:val="28"/>
          <w:highlight w:val="none"/>
          <w:lang w:val="en-US" w:eastAsia="zh-CN"/>
        </w:rPr>
        <w:t>价值一致性实践基础。</w:t>
      </w:r>
      <w:r>
        <w:rPr>
          <w:rFonts w:hint="eastAsia" w:ascii="仿宋" w:hAnsi="仿宋" w:eastAsia="仿宋" w:cs="仿宋"/>
          <w:sz w:val="28"/>
          <w:szCs w:val="28"/>
          <w:highlight w:val="none"/>
        </w:rPr>
        <w:t>从理念的时代创新</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lang w:val="en-US" w:eastAsia="zh-CN"/>
        </w:rPr>
        <w:t>教育公平、社会共享</w:t>
      </w:r>
      <w:r>
        <w:rPr>
          <w:rFonts w:hint="eastAsia" w:ascii="仿宋" w:hAnsi="仿宋" w:eastAsia="仿宋" w:cs="仿宋"/>
          <w:sz w:val="28"/>
          <w:szCs w:val="28"/>
          <w:highlight w:val="none"/>
        </w:rPr>
        <w:t>等角度</w:t>
      </w:r>
      <w:r>
        <w:rPr>
          <w:rFonts w:hint="eastAsia" w:ascii="仿宋" w:hAnsi="仿宋" w:eastAsia="仿宋" w:cs="仿宋"/>
          <w:sz w:val="28"/>
          <w:szCs w:val="28"/>
          <w:highlight w:val="none"/>
          <w:lang w:val="en-US" w:eastAsia="zh-CN"/>
        </w:rPr>
        <w:t>展开建议</w:t>
      </w:r>
      <w:r>
        <w:rPr>
          <w:rFonts w:hint="eastAsia" w:ascii="仿宋" w:hAnsi="仿宋" w:eastAsia="仿宋" w:cs="仿宋"/>
          <w:sz w:val="28"/>
          <w:szCs w:val="28"/>
          <w:highlight w:val="non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二、</w:t>
      </w:r>
      <w:r>
        <w:rPr>
          <w:rFonts w:hint="eastAsia" w:ascii="仿宋" w:hAnsi="仿宋" w:eastAsia="仿宋" w:cs="仿宋"/>
          <w:b/>
          <w:bCs/>
          <w:sz w:val="28"/>
          <w:szCs w:val="28"/>
          <w:highlight w:val="none"/>
        </w:rPr>
        <w:t>政策体系</w:t>
      </w:r>
      <w:r>
        <w:rPr>
          <w:rFonts w:hint="eastAsia" w:ascii="仿宋" w:hAnsi="仿宋" w:eastAsia="仿宋" w:cs="仿宋"/>
          <w:sz w:val="28"/>
          <w:szCs w:val="28"/>
          <w:highlight w:val="none"/>
        </w:rPr>
        <w:t>：</w:t>
      </w:r>
      <w:r>
        <w:rPr>
          <w:rFonts w:hint="eastAsia" w:ascii="仿宋" w:hAnsi="仿宋" w:eastAsia="仿宋" w:cs="仿宋"/>
          <w:sz w:val="28"/>
          <w:szCs w:val="28"/>
          <w:highlight w:val="none"/>
          <w:lang w:val="en-US" w:eastAsia="zh-CN"/>
        </w:rPr>
        <w:t>价值一致性实践制度设计。</w:t>
      </w:r>
      <w:r>
        <w:rPr>
          <w:rFonts w:hint="eastAsia" w:ascii="仿宋" w:hAnsi="仿宋" w:eastAsia="仿宋" w:cs="仿宋"/>
          <w:sz w:val="28"/>
          <w:szCs w:val="28"/>
          <w:highlight w:val="none"/>
        </w:rPr>
        <w:t>从政策体系的完备度、政策的公平性</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lang w:val="en-US" w:eastAsia="zh-CN"/>
        </w:rPr>
        <w:t>资助政策济困与人才培养导向</w:t>
      </w:r>
      <w:r>
        <w:rPr>
          <w:rFonts w:hint="eastAsia" w:ascii="仿宋" w:hAnsi="仿宋" w:eastAsia="仿宋" w:cs="仿宋"/>
          <w:sz w:val="28"/>
          <w:szCs w:val="28"/>
          <w:highlight w:val="none"/>
        </w:rPr>
        <w:t>等</w:t>
      </w:r>
      <w:r>
        <w:rPr>
          <w:rFonts w:hint="eastAsia" w:ascii="仿宋" w:hAnsi="仿宋" w:eastAsia="仿宋" w:cs="仿宋"/>
          <w:sz w:val="28"/>
          <w:szCs w:val="28"/>
          <w:highlight w:val="none"/>
          <w:lang w:val="en-US" w:eastAsia="zh-CN"/>
        </w:rPr>
        <w:t>方面展开建议</w:t>
      </w:r>
      <w:r>
        <w:rPr>
          <w:rFonts w:hint="eastAsia" w:ascii="仿宋" w:hAnsi="仿宋" w:eastAsia="仿宋" w:cs="仿宋"/>
          <w:sz w:val="28"/>
          <w:szCs w:val="28"/>
          <w:highlight w:val="non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三、多元资助</w:t>
      </w:r>
      <w:r>
        <w:rPr>
          <w:rFonts w:hint="eastAsia" w:ascii="仿宋" w:hAnsi="仿宋" w:eastAsia="仿宋" w:cs="仿宋"/>
          <w:sz w:val="28"/>
          <w:szCs w:val="28"/>
          <w:highlight w:val="none"/>
        </w:rPr>
        <w:t>：</w:t>
      </w:r>
      <w:r>
        <w:rPr>
          <w:rFonts w:hint="eastAsia" w:ascii="仿宋" w:hAnsi="仿宋" w:eastAsia="仿宋" w:cs="仿宋"/>
          <w:sz w:val="28"/>
          <w:szCs w:val="28"/>
          <w:highlight w:val="none"/>
          <w:lang w:val="en-US" w:eastAsia="zh-CN"/>
        </w:rPr>
        <w:t>价值一致性实践资源保障。</w:t>
      </w:r>
      <w:r>
        <w:rPr>
          <w:rFonts w:hint="eastAsia" w:ascii="仿宋" w:hAnsi="仿宋" w:eastAsia="仿宋" w:cs="仿宋"/>
          <w:sz w:val="28"/>
          <w:szCs w:val="28"/>
          <w:highlight w:val="none"/>
        </w:rPr>
        <w:t>从政府、学校、社会等方面阐述</w:t>
      </w:r>
      <w:r>
        <w:rPr>
          <w:rFonts w:hint="eastAsia" w:ascii="仿宋" w:hAnsi="仿宋" w:eastAsia="仿宋" w:cs="仿宋"/>
          <w:sz w:val="28"/>
          <w:szCs w:val="28"/>
          <w:highlight w:val="none"/>
          <w:lang w:val="en-US" w:eastAsia="zh-CN"/>
        </w:rPr>
        <w:t>资助资源多主体参与，多元发展角度展开建议</w:t>
      </w:r>
      <w:r>
        <w:rPr>
          <w:rFonts w:hint="eastAsia" w:ascii="仿宋" w:hAnsi="仿宋" w:eastAsia="仿宋" w:cs="仿宋"/>
          <w:sz w:val="28"/>
          <w:szCs w:val="28"/>
          <w:highlight w:val="non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四、</w:t>
      </w:r>
      <w:r>
        <w:rPr>
          <w:rFonts w:hint="eastAsia" w:ascii="仿宋" w:hAnsi="仿宋" w:eastAsia="仿宋" w:cs="仿宋"/>
          <w:b/>
          <w:bCs/>
          <w:sz w:val="28"/>
          <w:szCs w:val="28"/>
          <w:highlight w:val="none"/>
        </w:rPr>
        <w:t>机制完善</w:t>
      </w:r>
      <w:r>
        <w:rPr>
          <w:rFonts w:hint="eastAsia" w:ascii="仿宋" w:hAnsi="仿宋" w:eastAsia="仿宋" w:cs="仿宋"/>
          <w:sz w:val="28"/>
          <w:szCs w:val="28"/>
          <w:highlight w:val="none"/>
        </w:rPr>
        <w:t>：</w:t>
      </w:r>
      <w:r>
        <w:rPr>
          <w:rFonts w:hint="eastAsia" w:ascii="仿宋" w:hAnsi="仿宋" w:eastAsia="仿宋" w:cs="仿宋"/>
          <w:sz w:val="28"/>
          <w:szCs w:val="28"/>
          <w:highlight w:val="none"/>
          <w:lang w:val="en-US" w:eastAsia="zh-CN"/>
        </w:rPr>
        <w:t>价值一致性实践机制保障。</w:t>
      </w:r>
      <w:r>
        <w:rPr>
          <w:rFonts w:hint="eastAsia" w:ascii="仿宋" w:hAnsi="仿宋" w:eastAsia="仿宋" w:cs="仿宋"/>
          <w:sz w:val="28"/>
          <w:szCs w:val="28"/>
          <w:highlight w:val="none"/>
        </w:rPr>
        <w:t>从宣传机制、监督检查、考核评价、精准运作机制等方面</w:t>
      </w:r>
      <w:r>
        <w:rPr>
          <w:rFonts w:hint="eastAsia" w:ascii="仿宋" w:hAnsi="仿宋" w:eastAsia="仿宋" w:cs="仿宋"/>
          <w:sz w:val="28"/>
          <w:szCs w:val="28"/>
          <w:highlight w:val="none"/>
          <w:lang w:val="en-US" w:eastAsia="zh-CN"/>
        </w:rPr>
        <w:t>优化资助工作流程，提高资助资源转化效率角度展开建议</w:t>
      </w:r>
      <w:r>
        <w:rPr>
          <w:rFonts w:hint="eastAsia" w:ascii="仿宋" w:hAnsi="仿宋" w:eastAsia="仿宋" w:cs="仿宋"/>
          <w:sz w:val="28"/>
          <w:szCs w:val="28"/>
          <w:highlight w:val="non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highlight w:val="none"/>
          <w:lang w:val="en-US" w:eastAsia="zh-CN"/>
        </w:rPr>
        <w:t>五、</w:t>
      </w:r>
      <w:r>
        <w:rPr>
          <w:rFonts w:hint="eastAsia" w:ascii="仿宋" w:hAnsi="仿宋" w:eastAsia="仿宋" w:cs="仿宋"/>
          <w:b/>
          <w:bCs/>
          <w:sz w:val="28"/>
          <w:szCs w:val="28"/>
          <w:highlight w:val="none"/>
        </w:rPr>
        <w:t>人才培养</w:t>
      </w:r>
      <w:r>
        <w:rPr>
          <w:rFonts w:hint="eastAsia" w:ascii="仿宋" w:hAnsi="仿宋" w:eastAsia="仿宋" w:cs="仿宋"/>
          <w:sz w:val="28"/>
          <w:szCs w:val="28"/>
          <w:highlight w:val="none"/>
        </w:rPr>
        <w:t>：</w:t>
      </w:r>
      <w:r>
        <w:rPr>
          <w:rFonts w:hint="eastAsia" w:ascii="仿宋" w:hAnsi="仿宋" w:eastAsia="仿宋" w:cs="仿宋"/>
          <w:sz w:val="28"/>
          <w:szCs w:val="28"/>
          <w:highlight w:val="none"/>
          <w:lang w:val="en-US" w:eastAsia="zh-CN"/>
        </w:rPr>
        <w:t>价值一致性实践人才保障。</w:t>
      </w:r>
      <w:r>
        <w:rPr>
          <w:rFonts w:hint="eastAsia" w:ascii="仿宋" w:hAnsi="仿宋" w:eastAsia="仿宋" w:cs="仿宋"/>
          <w:sz w:val="28"/>
          <w:szCs w:val="28"/>
          <w:highlight w:val="none"/>
        </w:rPr>
        <w:t>队伍建设、智库建设</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lang w:val="en-US" w:eastAsia="zh-CN"/>
        </w:rPr>
        <w:t>为价值一致性的实现提供人才保障角度展开建议</w:t>
      </w:r>
      <w:r>
        <w:rPr>
          <w:rFonts w:hint="eastAsia" w:ascii="仿宋" w:hAnsi="仿宋" w:eastAsia="仿宋" w:cs="仿宋"/>
          <w:sz w:val="28"/>
          <w:szCs w:val="28"/>
          <w:highlight w:val="non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六、资助技术体系</w:t>
      </w:r>
      <w:r>
        <w:rPr>
          <w:rFonts w:hint="eastAsia" w:ascii="仿宋" w:hAnsi="仿宋" w:eastAsia="仿宋" w:cs="仿宋"/>
          <w:sz w:val="28"/>
          <w:szCs w:val="28"/>
          <w:highlight w:val="none"/>
        </w:rPr>
        <w:t>：</w:t>
      </w:r>
      <w:r>
        <w:rPr>
          <w:rFonts w:hint="eastAsia" w:ascii="仿宋" w:hAnsi="仿宋" w:eastAsia="仿宋" w:cs="仿宋"/>
          <w:sz w:val="28"/>
          <w:szCs w:val="28"/>
          <w:highlight w:val="none"/>
          <w:lang w:val="en-US" w:eastAsia="zh-CN"/>
        </w:rPr>
        <w:t>价值一致性实践技术保障。</w:t>
      </w:r>
      <w:r>
        <w:rPr>
          <w:rFonts w:hint="eastAsia" w:ascii="仿宋" w:hAnsi="仿宋" w:eastAsia="仿宋" w:cs="仿宋"/>
          <w:sz w:val="28"/>
          <w:szCs w:val="28"/>
          <w:highlight w:val="none"/>
        </w:rPr>
        <w:t>从信息技术、金融技术等方面</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lang w:val="en-US" w:eastAsia="zh-CN"/>
        </w:rPr>
        <w:t>从增加资助工作技术支持系统，提升资助工作实施效率等方面展开建议</w:t>
      </w:r>
      <w:r>
        <w:rPr>
          <w:rFonts w:hint="eastAsia" w:ascii="仿宋" w:hAnsi="仿宋" w:eastAsia="仿宋" w:cs="仿宋"/>
          <w:sz w:val="28"/>
          <w:szCs w:val="28"/>
          <w:highlight w:val="none"/>
        </w:rPr>
        <w:t>。</w:t>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第三节 小结（2000）</w:t>
      </w:r>
    </w:p>
    <w:p>
      <w:pPr>
        <w:pStyle w:val="3"/>
        <w:rPr>
          <w:rFonts w:hint="eastAsia"/>
          <w:highlight w:val="none"/>
          <w:lang w:val="en-US" w:eastAsia="zh-CN"/>
        </w:rPr>
      </w:pPr>
      <w:r>
        <w:rPr>
          <w:rFonts w:hint="eastAsia"/>
          <w:highlight w:val="none"/>
          <w:lang w:val="en-US" w:eastAsia="zh-CN"/>
        </w:rPr>
        <w:t>第五章 特色与典型——广东模式的创新实践（27000）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从资助典型和育人典型两大方面，结合广东学生资助政策与执行特色，精选广东学生资助十年发展历程中的特色典型案例7篇列入其中。</w:t>
      </w:r>
    </w:p>
    <w:p>
      <w:pPr>
        <w:numPr>
          <w:ilvl w:val="0"/>
          <w:numId w:val="10"/>
        </w:num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资助典型（12000）</w:t>
      </w:r>
    </w:p>
    <w:p>
      <w:pPr>
        <w:numPr>
          <w:ilvl w:val="0"/>
          <w:numId w:val="11"/>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残疾人资助典型个案</w:t>
      </w:r>
    </w:p>
    <w:p>
      <w:pPr>
        <w:numPr>
          <w:ilvl w:val="0"/>
          <w:numId w:val="11"/>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少数民族资助典型个案</w:t>
      </w:r>
    </w:p>
    <w:p>
      <w:pPr>
        <w:numPr>
          <w:ilvl w:val="0"/>
          <w:numId w:val="11"/>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大学新生资助典型个案</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4、贫困生资助典型个案（从义务教育到研究生教育全阶段接受资助个案）</w:t>
      </w:r>
    </w:p>
    <w:p>
      <w:pPr>
        <w:numPr>
          <w:ilvl w:val="0"/>
          <w:numId w:val="10"/>
        </w:num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育人典型（15000）</w:t>
      </w:r>
    </w:p>
    <w:p>
      <w:pPr>
        <w:numPr>
          <w:ilvl w:val="0"/>
          <w:numId w:val="12"/>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励志项目典型</w:t>
      </w:r>
    </w:p>
    <w:p>
      <w:pPr>
        <w:numPr>
          <w:ilvl w:val="0"/>
          <w:numId w:val="12"/>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诚信项目典型</w:t>
      </w:r>
    </w:p>
    <w:p>
      <w:pPr>
        <w:numPr>
          <w:ilvl w:val="0"/>
          <w:numId w:val="12"/>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社会责任项目典型</w:t>
      </w:r>
    </w:p>
    <w:p>
      <w:pPr>
        <w:pStyle w:val="3"/>
        <w:rPr>
          <w:rFonts w:hint="eastAsia"/>
          <w:b/>
          <w:bCs w:val="0"/>
          <w:highlight w:val="none"/>
          <w:lang w:val="en-US" w:eastAsia="zh-CN"/>
        </w:rPr>
      </w:pPr>
      <w:r>
        <w:rPr>
          <w:rFonts w:hint="eastAsia"/>
          <w:b/>
          <w:bCs w:val="0"/>
          <w:highlight w:val="none"/>
          <w:lang w:val="en-US" w:eastAsia="zh-CN"/>
        </w:rPr>
        <w:t>附录（65000）</w:t>
      </w:r>
    </w:p>
    <w:p>
      <w:pPr>
        <w:numPr>
          <w:ilvl w:val="0"/>
          <w:numId w:val="0"/>
        </w:num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Ⅰ 广东省学生资助媒体报道一览表（2007-2016年）</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1、国家级媒体</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2、省部级媒体</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3、市级媒体</w:t>
      </w:r>
    </w:p>
    <w:p>
      <w:pPr>
        <w:numPr>
          <w:ilvl w:val="0"/>
          <w:numId w:val="0"/>
        </w:num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Ⅱ 广东省学生资助工作大事记（2007-2016年）</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1、广东学生资助2007年大事记</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2、广东学生资助2008年大事记</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3、广东学生资助2009年大事记</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4、广东学生资助2010年大事记</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5、广东学生资助2011年大事记</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6、广东学生资助2012年大事记</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7、广东学生资助2013年大事记</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8、广东学生资助2014年大事记</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9、广东学生资助2015年大事记</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10、广东学生资助2016年大事记</w:t>
      </w:r>
    </w:p>
    <w:p>
      <w:pPr>
        <w:numPr>
          <w:ilvl w:val="0"/>
          <w:numId w:val="0"/>
        </w:num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Ⅲ 广东省学生资助重要政策文件目录（2007-2016年）</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1、学前教育阶段</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2、义务教育阶段</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3、中职教育阶段</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4、普通高中阶段</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5、高等教育阶段</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6、残疾人教育资助</w:t>
      </w:r>
    </w:p>
    <w:p>
      <w:pPr>
        <w:numPr>
          <w:ilvl w:val="0"/>
          <w:numId w:val="0"/>
        </w:numPr>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7、少数民族教育资助</w:t>
      </w:r>
    </w:p>
    <w:p>
      <w:pPr>
        <w:numPr>
          <w:ilvl w:val="0"/>
          <w:numId w:val="0"/>
        </w:numPr>
        <w:rPr>
          <w:rFonts w:hint="eastAsia" w:ascii="仿宋" w:hAnsi="仿宋" w:eastAsia="仿宋" w:cs="仿宋"/>
          <w:b/>
          <w:bCs/>
          <w:sz w:val="28"/>
          <w:szCs w:val="28"/>
          <w:highlight w:val="none"/>
          <w:lang w:val="en-US" w:eastAsia="zh-CN"/>
        </w:rPr>
      </w:pPr>
      <w:r>
        <w:rPr>
          <w:rFonts w:hint="eastAsia" w:ascii="仿宋" w:hAnsi="仿宋" w:eastAsia="仿宋" w:cs="仿宋"/>
          <w:b w:val="0"/>
          <w:bCs w:val="0"/>
          <w:sz w:val="28"/>
          <w:szCs w:val="28"/>
          <w:highlight w:val="none"/>
          <w:lang w:val="en-US" w:eastAsia="zh-CN"/>
        </w:rPr>
        <w:t>8、应征入伍、退役士兵和直招士官等教育资助</w:t>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后记（1000）</w:t>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br w:type="page"/>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附件：</w:t>
      </w:r>
    </w:p>
    <w:p>
      <w:pPr>
        <w:jc w:val="cente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广东学生资助十年发展报告时间安排表</w:t>
      </w:r>
    </w:p>
    <w:tbl>
      <w:tblPr>
        <w:tblStyle w:val="6"/>
        <w:tblW w:w="10087" w:type="dxa"/>
        <w:tblInd w:w="-6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3"/>
        <w:gridCol w:w="3049"/>
        <w:gridCol w:w="3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b/>
                <w:bCs/>
                <w:sz w:val="28"/>
                <w:szCs w:val="28"/>
                <w:vertAlign w:val="baseline"/>
                <w:lang w:val="en-US" w:eastAsia="zh-CN"/>
              </w:rPr>
            </w:pPr>
            <w:r>
              <w:rPr>
                <w:rFonts w:hint="eastAsia" w:ascii="仿宋" w:hAnsi="仿宋" w:eastAsia="仿宋" w:cs="仿宋"/>
                <w:b/>
                <w:bCs/>
                <w:sz w:val="28"/>
                <w:szCs w:val="28"/>
                <w:vertAlign w:val="baseline"/>
                <w:lang w:val="en-US" w:eastAsia="zh-CN"/>
              </w:rPr>
              <w:t>事项</w:t>
            </w:r>
          </w:p>
        </w:tc>
        <w:tc>
          <w:tcPr>
            <w:tcW w:w="3049" w:type="dxa"/>
            <w:vAlign w:val="center"/>
          </w:tcPr>
          <w:p>
            <w:pPr>
              <w:jc w:val="center"/>
              <w:rPr>
                <w:rFonts w:hint="eastAsia" w:ascii="仿宋" w:hAnsi="仿宋" w:eastAsia="仿宋" w:cs="仿宋"/>
                <w:b/>
                <w:bCs/>
                <w:sz w:val="28"/>
                <w:szCs w:val="28"/>
                <w:vertAlign w:val="baseline"/>
                <w:lang w:val="en-US" w:eastAsia="zh-CN"/>
              </w:rPr>
            </w:pPr>
            <w:r>
              <w:rPr>
                <w:rFonts w:hint="eastAsia" w:ascii="仿宋" w:hAnsi="仿宋" w:eastAsia="仿宋" w:cs="仿宋"/>
                <w:b/>
                <w:bCs/>
                <w:sz w:val="28"/>
                <w:szCs w:val="28"/>
                <w:vertAlign w:val="baseline"/>
                <w:lang w:val="en-US" w:eastAsia="zh-CN"/>
              </w:rPr>
              <w:t>时间</w:t>
            </w:r>
          </w:p>
        </w:tc>
        <w:tc>
          <w:tcPr>
            <w:tcW w:w="3675" w:type="dxa"/>
            <w:vAlign w:val="center"/>
          </w:tcPr>
          <w:p>
            <w:pPr>
              <w:jc w:val="center"/>
              <w:rPr>
                <w:rFonts w:hint="eastAsia" w:ascii="仿宋" w:hAnsi="仿宋" w:eastAsia="仿宋" w:cs="仿宋"/>
                <w:b/>
                <w:bCs/>
                <w:sz w:val="28"/>
                <w:szCs w:val="28"/>
                <w:vertAlign w:val="baseline"/>
                <w:lang w:val="en-US" w:eastAsia="zh-CN"/>
              </w:rPr>
            </w:pPr>
            <w:r>
              <w:rPr>
                <w:rFonts w:hint="eastAsia" w:ascii="仿宋" w:hAnsi="仿宋" w:eastAsia="仿宋" w:cs="仿宋"/>
                <w:b/>
                <w:bCs/>
                <w:sz w:val="28"/>
                <w:szCs w:val="28"/>
                <w:vertAlign w:val="baseline"/>
                <w:lang w:val="en-US" w:eastAsia="zh-CN"/>
              </w:rPr>
              <w:t>人员安排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研究框架设计</w:t>
            </w:r>
          </w:p>
        </w:tc>
        <w:tc>
          <w:tcPr>
            <w:tcW w:w="3049"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8月4-17日</w:t>
            </w:r>
          </w:p>
        </w:tc>
        <w:tc>
          <w:tcPr>
            <w:tcW w:w="3675"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杜素芳、杨萍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研究方案和框架设计二稿</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8月18日</w:t>
            </w:r>
          </w:p>
        </w:tc>
        <w:tc>
          <w:tcPr>
            <w:tcW w:w="3675"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框架讨论会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研究方案修改完善</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8月18日-8月21日</w:t>
            </w:r>
          </w:p>
        </w:tc>
        <w:tc>
          <w:tcPr>
            <w:tcW w:w="3675"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杜素芳（修改研究方案框架）、张超（设计主报告调研方案）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研究框架经贺老师审定</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8月21日-8月24日</w:t>
            </w:r>
          </w:p>
        </w:tc>
        <w:tc>
          <w:tcPr>
            <w:tcW w:w="3675"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田甜、杨萍、林海萍、张超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研究框架与研究设计报省教育厅审定并修改</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8月28日-9月1日</w:t>
            </w:r>
          </w:p>
        </w:tc>
        <w:tc>
          <w:tcPr>
            <w:tcW w:w="3675"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田甜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引言、第一章、第二章、第五章、附录撰写初稿及问卷发放、回收</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8月28日-9月8日</w:t>
            </w:r>
          </w:p>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9月15日引言等截稿</w:t>
            </w:r>
          </w:p>
        </w:tc>
        <w:tc>
          <w:tcPr>
            <w:tcW w:w="3675"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林海萍、杨萍、杜素芳、张超、郭东云、陈军健、吴烈雄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第三、四章初稿撰写</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8月28日-9月18日</w:t>
            </w:r>
          </w:p>
        </w:tc>
        <w:tc>
          <w:tcPr>
            <w:tcW w:w="3675"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杜素芳、张超、郭东云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引言、第一章、第二章、第五章、附录统稿</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9月16日-21日</w:t>
            </w:r>
          </w:p>
        </w:tc>
        <w:tc>
          <w:tcPr>
            <w:tcW w:w="3675" w:type="dxa"/>
            <w:vMerge w:val="restart"/>
            <w:vAlign w:val="center"/>
          </w:tcPr>
          <w:p>
            <w:pPr>
              <w:jc w:val="both"/>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田甜、林海萍、杨萍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第三、四章统稿</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9月19-23日</w:t>
            </w:r>
          </w:p>
        </w:tc>
        <w:tc>
          <w:tcPr>
            <w:tcW w:w="3675" w:type="dxa"/>
            <w:vMerge w:val="continue"/>
            <w:vAlign w:val="center"/>
          </w:tcPr>
          <w:p>
            <w:p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全书二稿审核</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9月22-24日</w:t>
            </w:r>
          </w:p>
        </w:tc>
        <w:tc>
          <w:tcPr>
            <w:tcW w:w="3675"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贺立平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完成三稿提交教育厅</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9月25日-29日</w:t>
            </w:r>
          </w:p>
        </w:tc>
        <w:tc>
          <w:tcPr>
            <w:tcW w:w="3675"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田甜、林海萍、杨萍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教育厅修改意见完善四稿</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9月30日-10月11日</w:t>
            </w:r>
          </w:p>
        </w:tc>
        <w:tc>
          <w:tcPr>
            <w:tcW w:w="3675" w:type="dxa"/>
            <w:vAlign w:val="center"/>
          </w:tcPr>
          <w:p>
            <w:pPr>
              <w:jc w:val="center"/>
              <w:rPr>
                <w:rFonts w:hint="eastAsia" w:ascii="仿宋" w:hAnsi="仿宋" w:eastAsia="仿宋" w:cs="仿宋"/>
                <w:sz w:val="28"/>
                <w:szCs w:val="28"/>
                <w:vertAlign w:val="baseline"/>
              </w:rPr>
            </w:pPr>
            <w:r>
              <w:rPr>
                <w:rFonts w:hint="eastAsia" w:ascii="仿宋" w:hAnsi="仿宋" w:eastAsia="仿宋" w:cs="仿宋"/>
                <w:sz w:val="28"/>
                <w:szCs w:val="28"/>
                <w:vertAlign w:val="baseline"/>
                <w:lang w:val="en-US" w:eastAsia="zh-CN"/>
              </w:rPr>
              <w:t>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四稿修订至终稿验收</w:t>
            </w:r>
          </w:p>
        </w:tc>
        <w:tc>
          <w:tcPr>
            <w:tcW w:w="3049"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10月12日-10月31日</w:t>
            </w:r>
          </w:p>
        </w:tc>
        <w:tc>
          <w:tcPr>
            <w:tcW w:w="3675" w:type="dxa"/>
            <w:vAlign w:val="center"/>
          </w:tcPr>
          <w:p>
            <w:pPr>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全体</w:t>
            </w:r>
          </w:p>
        </w:tc>
      </w:tr>
    </w:tbl>
    <w:p>
      <w:p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8月28日-9月15日，引言、第一章、第二章、第五章、附录撰写初稿；</w:t>
      </w:r>
    </w:p>
    <w:p>
      <w:p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9月4-8日，调研；</w:t>
      </w:r>
    </w:p>
    <w:p>
      <w:p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9月16日-21日，引言、第一章、第二章、第五章、附录撰写初稿；</w:t>
      </w:r>
    </w:p>
    <w:p>
      <w:pPr>
        <w:numPr>
          <w:ilvl w:val="0"/>
          <w:numId w:val="0"/>
        </w:num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8月28日-9月20日，第三、四章初稿撰写；</w:t>
      </w:r>
      <w:bookmarkStart w:id="0" w:name="_GoBack"/>
      <w:bookmarkEnd w:id="0"/>
    </w:p>
    <w:p>
      <w:pPr>
        <w:numPr>
          <w:ilvl w:val="0"/>
          <w:numId w:val="0"/>
        </w:num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9月19-23日，第三、四章统稿；</w:t>
      </w:r>
    </w:p>
    <w:p>
      <w:p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9月22-24日，全书二稿审核；</w:t>
      </w:r>
    </w:p>
    <w:p>
      <w:p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9月23-24日，三稿修订；</w:t>
      </w:r>
    </w:p>
    <w:p>
      <w:p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9月25日四稿提交教育厅审核；</w:t>
      </w:r>
    </w:p>
    <w:p>
      <w:p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9月29-30日反馈修改意见；</w:t>
      </w:r>
    </w:p>
    <w:p>
      <w:p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9月30日-10月11日修改五稿；</w:t>
      </w:r>
    </w:p>
    <w:p>
      <w:pP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10月12日-31日验收。</w:t>
      </w:r>
    </w:p>
    <w:p>
      <w:pPr>
        <w:rPr>
          <w:rFonts w:hint="eastAsia" w:ascii="仿宋" w:hAnsi="仿宋" w:eastAsia="仿宋" w:cs="仿宋"/>
          <w:b/>
          <w:bCs/>
          <w:sz w:val="28"/>
          <w:szCs w:val="28"/>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mazon 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BEF3C"/>
    <w:multiLevelType w:val="singleLevel"/>
    <w:tmpl w:val="599BEF3C"/>
    <w:lvl w:ilvl="0" w:tentative="0">
      <w:start w:val="3"/>
      <w:numFmt w:val="chineseCounting"/>
      <w:suff w:val="nothing"/>
      <w:lvlText w:val="第%1节"/>
      <w:lvlJc w:val="left"/>
    </w:lvl>
  </w:abstractNum>
  <w:abstractNum w:abstractNumId="1">
    <w:nsid w:val="599F9F6E"/>
    <w:multiLevelType w:val="singleLevel"/>
    <w:tmpl w:val="599F9F6E"/>
    <w:lvl w:ilvl="0" w:tentative="0">
      <w:start w:val="1"/>
      <w:numFmt w:val="chineseCounting"/>
      <w:suff w:val="space"/>
      <w:lvlText w:val="第%1节"/>
      <w:lvlJc w:val="left"/>
    </w:lvl>
  </w:abstractNum>
  <w:abstractNum w:abstractNumId="2">
    <w:nsid w:val="599F9F9C"/>
    <w:multiLevelType w:val="singleLevel"/>
    <w:tmpl w:val="599F9F9C"/>
    <w:lvl w:ilvl="0" w:tentative="0">
      <w:start w:val="1"/>
      <w:numFmt w:val="decimal"/>
      <w:suff w:val="nothing"/>
      <w:lvlText w:val="%1、"/>
      <w:lvlJc w:val="left"/>
    </w:lvl>
  </w:abstractNum>
  <w:abstractNum w:abstractNumId="3">
    <w:nsid w:val="599FA08C"/>
    <w:multiLevelType w:val="singleLevel"/>
    <w:tmpl w:val="599FA08C"/>
    <w:lvl w:ilvl="0" w:tentative="0">
      <w:start w:val="1"/>
      <w:numFmt w:val="decimal"/>
      <w:suff w:val="nothing"/>
      <w:lvlText w:val="%1、"/>
      <w:lvlJc w:val="left"/>
    </w:lvl>
  </w:abstractNum>
  <w:abstractNum w:abstractNumId="4">
    <w:nsid w:val="599FBB1B"/>
    <w:multiLevelType w:val="singleLevel"/>
    <w:tmpl w:val="599FBB1B"/>
    <w:lvl w:ilvl="0" w:tentative="0">
      <w:start w:val="3"/>
      <w:numFmt w:val="chineseCounting"/>
      <w:suff w:val="space"/>
      <w:lvlText w:val="第%1节"/>
      <w:lvlJc w:val="left"/>
    </w:lvl>
  </w:abstractNum>
  <w:abstractNum w:abstractNumId="5">
    <w:nsid w:val="599FBB56"/>
    <w:multiLevelType w:val="singleLevel"/>
    <w:tmpl w:val="599FBB56"/>
    <w:lvl w:ilvl="0" w:tentative="0">
      <w:start w:val="1"/>
      <w:numFmt w:val="decimal"/>
      <w:suff w:val="nothing"/>
      <w:lvlText w:val="%1、"/>
      <w:lvlJc w:val="left"/>
    </w:lvl>
  </w:abstractNum>
  <w:abstractNum w:abstractNumId="6">
    <w:nsid w:val="599FC509"/>
    <w:multiLevelType w:val="singleLevel"/>
    <w:tmpl w:val="599FC509"/>
    <w:lvl w:ilvl="0" w:tentative="0">
      <w:start w:val="1"/>
      <w:numFmt w:val="chineseCounting"/>
      <w:suff w:val="nothing"/>
      <w:lvlText w:val="%1、"/>
      <w:lvlJc w:val="left"/>
    </w:lvl>
  </w:abstractNum>
  <w:abstractNum w:abstractNumId="7">
    <w:nsid w:val="599FC552"/>
    <w:multiLevelType w:val="singleLevel"/>
    <w:tmpl w:val="599FC552"/>
    <w:lvl w:ilvl="0" w:tentative="0">
      <w:start w:val="1"/>
      <w:numFmt w:val="chineseCounting"/>
      <w:suff w:val="nothing"/>
      <w:lvlText w:val="%1、"/>
      <w:lvlJc w:val="left"/>
    </w:lvl>
  </w:abstractNum>
  <w:abstractNum w:abstractNumId="8">
    <w:nsid w:val="599FDF5D"/>
    <w:multiLevelType w:val="singleLevel"/>
    <w:tmpl w:val="599FDF5D"/>
    <w:lvl w:ilvl="0" w:tentative="0">
      <w:start w:val="1"/>
      <w:numFmt w:val="bullet"/>
      <w:lvlText w:val=""/>
      <w:lvlJc w:val="left"/>
      <w:pPr>
        <w:ind w:left="420" w:leftChars="0" w:hanging="420" w:firstLineChars="0"/>
      </w:pPr>
      <w:rPr>
        <w:rFonts w:hint="default" w:ascii="Wingdings" w:hAnsi="Wingdings"/>
      </w:rPr>
    </w:lvl>
  </w:abstractNum>
  <w:abstractNum w:abstractNumId="9">
    <w:nsid w:val="599FEB81"/>
    <w:multiLevelType w:val="singleLevel"/>
    <w:tmpl w:val="599FEB81"/>
    <w:lvl w:ilvl="0" w:tentative="0">
      <w:start w:val="2"/>
      <w:numFmt w:val="decimal"/>
      <w:suff w:val="nothing"/>
      <w:lvlText w:val="（%1）"/>
      <w:lvlJc w:val="left"/>
    </w:lvl>
  </w:abstractNum>
  <w:abstractNum w:abstractNumId="10">
    <w:nsid w:val="599FF068"/>
    <w:multiLevelType w:val="singleLevel"/>
    <w:tmpl w:val="599FF068"/>
    <w:lvl w:ilvl="0" w:tentative="0">
      <w:start w:val="2"/>
      <w:numFmt w:val="decimal"/>
      <w:suff w:val="nothing"/>
      <w:lvlText w:val="%1、"/>
      <w:lvlJc w:val="left"/>
    </w:lvl>
  </w:abstractNum>
  <w:abstractNum w:abstractNumId="11">
    <w:nsid w:val="59A2C958"/>
    <w:multiLevelType w:val="singleLevel"/>
    <w:tmpl w:val="59A2C958"/>
    <w:lvl w:ilvl="0" w:tentative="0">
      <w:start w:val="1"/>
      <w:numFmt w:val="bullet"/>
      <w:lvlText w:val=""/>
      <w:lvlJc w:val="left"/>
      <w:pPr>
        <w:ind w:left="420" w:leftChars="0" w:hanging="420" w:firstLineChars="0"/>
      </w:pPr>
      <w:rPr>
        <w:rFonts w:hint="default" w:ascii="Wingdings" w:hAnsi="Wingdings"/>
      </w:rPr>
    </w:lvl>
  </w:abstractNum>
  <w:num w:numId="1">
    <w:abstractNumId w:val="11"/>
  </w:num>
  <w:num w:numId="2">
    <w:abstractNumId w:val="8"/>
  </w:num>
  <w:num w:numId="3">
    <w:abstractNumId w:val="6"/>
  </w:num>
  <w:num w:numId="4">
    <w:abstractNumId w:val="7"/>
  </w:num>
  <w:num w:numId="5">
    <w:abstractNumId w:val="0"/>
  </w:num>
  <w:num w:numId="6">
    <w:abstractNumId w:val="10"/>
  </w:num>
  <w:num w:numId="7">
    <w:abstractNumId w:val="9"/>
  </w:num>
  <w:num w:numId="8">
    <w:abstractNumId w:val="4"/>
  </w:num>
  <w:num w:numId="9">
    <w:abstractNumId w:val="5"/>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628EE"/>
    <w:rsid w:val="0105062C"/>
    <w:rsid w:val="0AA64C97"/>
    <w:rsid w:val="0C5D0EC5"/>
    <w:rsid w:val="13086CC6"/>
    <w:rsid w:val="17477903"/>
    <w:rsid w:val="194A64CF"/>
    <w:rsid w:val="1DB02F79"/>
    <w:rsid w:val="1EF70402"/>
    <w:rsid w:val="2098148B"/>
    <w:rsid w:val="21101336"/>
    <w:rsid w:val="2E772381"/>
    <w:rsid w:val="347D1C64"/>
    <w:rsid w:val="379B62DB"/>
    <w:rsid w:val="3BFD43A1"/>
    <w:rsid w:val="3C435AF5"/>
    <w:rsid w:val="3E4E4E32"/>
    <w:rsid w:val="3FE607D6"/>
    <w:rsid w:val="412047E0"/>
    <w:rsid w:val="43DA5EEB"/>
    <w:rsid w:val="497254C9"/>
    <w:rsid w:val="4EDB7305"/>
    <w:rsid w:val="53270550"/>
    <w:rsid w:val="551D21B7"/>
    <w:rsid w:val="57A93978"/>
    <w:rsid w:val="5A0E7EEC"/>
    <w:rsid w:val="623C0A5B"/>
    <w:rsid w:val="66EC482E"/>
    <w:rsid w:val="68F17764"/>
    <w:rsid w:val="69DC7B24"/>
    <w:rsid w:val="72C206F6"/>
    <w:rsid w:val="73F628EE"/>
    <w:rsid w:val="765767BF"/>
    <w:rsid w:val="774A682A"/>
    <w:rsid w:val="7A3120D3"/>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2017-08-22T08:43:00Z</dcterms:created>
  <dc:creator>lenovo</dc:creator>
  <cp:lastModifiedBy>adim</cp:lastModifiedBy>
  <dcterms:modified xsi:type="dcterms:W3CDTF">2017-08-28T02:00:31Z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