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3FC" w:rsidRDefault="008469DF">
      <w:pPr>
        <w:pStyle w:val="2"/>
        <w:rPr>
          <w:rFonts w:asciiTheme="minorEastAsia" w:eastAsiaTheme="minorEastAsia" w:hAnsiTheme="minorEastAsia"/>
          <w:b w:val="0"/>
        </w:rPr>
      </w:pPr>
      <w:r>
        <w:rPr>
          <w:rFonts w:hint="eastAsia"/>
        </w:rPr>
        <w:t xml:space="preserve">    </w:t>
      </w:r>
      <w:r>
        <w:rPr>
          <w:rFonts w:asciiTheme="minorEastAsia" w:eastAsiaTheme="minorEastAsia" w:hAnsiTheme="minorEastAsia" w:hint="eastAsia"/>
          <w:b w:val="0"/>
        </w:rPr>
        <w:t>本章写作过程中遇到的问题：</w:t>
      </w:r>
      <w:commentRangeStart w:id="0"/>
      <w:r>
        <w:rPr>
          <w:rFonts w:asciiTheme="minorEastAsia" w:eastAsiaTheme="minorEastAsia" w:hAnsiTheme="minorEastAsia" w:hint="eastAsia"/>
          <w:b w:val="0"/>
        </w:rPr>
        <w:t xml:space="preserve">1 </w:t>
      </w:r>
      <w:r>
        <w:rPr>
          <w:rFonts w:asciiTheme="minorEastAsia" w:eastAsiaTheme="minorEastAsia" w:hAnsiTheme="minorEastAsia" w:hint="eastAsia"/>
          <w:b w:val="0"/>
        </w:rPr>
        <w:t>是各学</w:t>
      </w:r>
      <w:proofErr w:type="gramStart"/>
      <w:r>
        <w:rPr>
          <w:rFonts w:asciiTheme="minorEastAsia" w:eastAsiaTheme="minorEastAsia" w:hAnsiTheme="minorEastAsia" w:hint="eastAsia"/>
          <w:b w:val="0"/>
        </w:rPr>
        <w:t>段政策</w:t>
      </w:r>
      <w:proofErr w:type="gramEnd"/>
      <w:r>
        <w:rPr>
          <w:rFonts w:asciiTheme="minorEastAsia" w:eastAsiaTheme="minorEastAsia" w:hAnsiTheme="minorEastAsia" w:hint="eastAsia"/>
          <w:b w:val="0"/>
        </w:rPr>
        <w:t>发展历程与特点，这个特点之“特”在各学段并不是很明显，略为单一，主要体现在资助标准或资助面上升，是否还有其他维度，或者能否</w:t>
      </w:r>
      <w:proofErr w:type="gramStart"/>
      <w:r>
        <w:rPr>
          <w:rFonts w:asciiTheme="minorEastAsia" w:eastAsiaTheme="minorEastAsia" w:hAnsiTheme="minorEastAsia" w:hint="eastAsia"/>
          <w:b w:val="0"/>
        </w:rPr>
        <w:t>不分学</w:t>
      </w:r>
      <w:proofErr w:type="gramEnd"/>
      <w:r>
        <w:rPr>
          <w:rFonts w:asciiTheme="minorEastAsia" w:eastAsiaTheme="minorEastAsia" w:hAnsiTheme="minorEastAsia" w:hint="eastAsia"/>
          <w:b w:val="0"/>
        </w:rPr>
        <w:t>段从整体上说明政策体系发展的特点？</w:t>
      </w:r>
      <w:commentRangeEnd w:id="0"/>
      <w:r>
        <w:commentReference w:id="0"/>
      </w:r>
      <w:commentRangeStart w:id="1"/>
      <w:r>
        <w:rPr>
          <w:rFonts w:asciiTheme="minorEastAsia" w:eastAsiaTheme="minorEastAsia" w:hAnsiTheme="minorEastAsia" w:hint="eastAsia"/>
          <w:b w:val="0"/>
        </w:rPr>
        <w:t>2</w:t>
      </w:r>
      <w:r>
        <w:rPr>
          <w:rFonts w:asciiTheme="minorEastAsia" w:eastAsiaTheme="minorEastAsia" w:hAnsiTheme="minorEastAsia" w:hint="eastAsia"/>
          <w:b w:val="0"/>
        </w:rPr>
        <w:t>是政策历程材料难以收集的问题，因为政策历程主要是官方材料，我主要从知网、广东省</w:t>
      </w:r>
      <w:proofErr w:type="gramStart"/>
      <w:r>
        <w:rPr>
          <w:rFonts w:asciiTheme="minorEastAsia" w:eastAsiaTheme="minorEastAsia" w:hAnsiTheme="minorEastAsia" w:hint="eastAsia"/>
          <w:b w:val="0"/>
        </w:rPr>
        <w:t>教育厅官网以及</w:t>
      </w:r>
      <w:proofErr w:type="gramEnd"/>
      <w:r>
        <w:rPr>
          <w:rFonts w:asciiTheme="minorEastAsia" w:eastAsiaTheme="minorEastAsia" w:hAnsiTheme="minorEastAsia" w:hint="eastAsia"/>
          <w:b w:val="0"/>
        </w:rPr>
        <w:t>百度搜索，较难搜集具体情况，标</w:t>
      </w:r>
      <w:proofErr w:type="gramStart"/>
      <w:r>
        <w:rPr>
          <w:rFonts w:asciiTheme="minorEastAsia" w:eastAsiaTheme="minorEastAsia" w:hAnsiTheme="minorEastAsia" w:hint="eastAsia"/>
          <w:b w:val="0"/>
        </w:rPr>
        <w:t>黄部分</w:t>
      </w:r>
      <w:proofErr w:type="gramEnd"/>
      <w:r>
        <w:rPr>
          <w:rFonts w:asciiTheme="minorEastAsia" w:eastAsiaTheme="minorEastAsia" w:hAnsiTheme="minorEastAsia" w:hint="eastAsia"/>
          <w:b w:val="0"/>
        </w:rPr>
        <w:t>为想咨询能否提供的材料。</w:t>
      </w:r>
      <w:commentRangeEnd w:id="1"/>
      <w:r>
        <w:commentReference w:id="1"/>
      </w:r>
      <w:commentRangeStart w:id="2"/>
      <w:r>
        <w:rPr>
          <w:rFonts w:asciiTheme="minorEastAsia" w:eastAsiaTheme="minorEastAsia" w:hAnsiTheme="minorEastAsia" w:hint="eastAsia"/>
          <w:b w:val="0"/>
        </w:rPr>
        <w:t>3</w:t>
      </w:r>
      <w:r>
        <w:rPr>
          <w:rFonts w:asciiTheme="minorEastAsia" w:eastAsiaTheme="minorEastAsia" w:hAnsiTheme="minorEastAsia" w:hint="eastAsia"/>
          <w:b w:val="0"/>
        </w:rPr>
        <w:t>是第三节内容里精细管理与精心服务有许多互相重复的内容，见标粉、标绿、</w:t>
      </w:r>
      <w:proofErr w:type="gramStart"/>
      <w:r>
        <w:rPr>
          <w:rFonts w:asciiTheme="minorEastAsia" w:eastAsiaTheme="minorEastAsia" w:hAnsiTheme="minorEastAsia" w:hint="eastAsia"/>
          <w:b w:val="0"/>
        </w:rPr>
        <w:t>标蓝部分</w:t>
      </w:r>
      <w:proofErr w:type="gramEnd"/>
      <w:r>
        <w:rPr>
          <w:rFonts w:asciiTheme="minorEastAsia" w:eastAsiaTheme="minorEastAsia" w:hAnsiTheme="minorEastAsia" w:hint="eastAsia"/>
          <w:b w:val="0"/>
        </w:rPr>
        <w:t>，管理与服务，对下是管理，对外是服务，重复的内容要如何归置，所写侧重点不一样吗？提纲撰写者是如何考虑的。</w:t>
      </w:r>
      <w:commentRangeEnd w:id="2"/>
      <w:r>
        <w:commentReference w:id="2"/>
      </w:r>
    </w:p>
    <w:p w:rsidR="00AE13FC" w:rsidRDefault="00AE13FC"/>
    <w:p w:rsidR="00AE13FC" w:rsidRDefault="008469DF">
      <w:pPr>
        <w:pStyle w:val="2"/>
      </w:pPr>
      <w:commentRangeStart w:id="3"/>
      <w:r>
        <w:rPr>
          <w:rFonts w:hint="eastAsia"/>
        </w:rPr>
        <w:t>第二章</w:t>
      </w:r>
      <w:r>
        <w:rPr>
          <w:rFonts w:hint="eastAsia"/>
        </w:rPr>
        <w:t xml:space="preserve"> </w:t>
      </w:r>
      <w:r>
        <w:rPr>
          <w:rFonts w:hint="eastAsia"/>
        </w:rPr>
        <w:t>探索与完善——广东模式的发展历程（</w:t>
      </w:r>
      <w:r>
        <w:rPr>
          <w:rFonts w:hint="eastAsia"/>
        </w:rPr>
        <w:t>53000</w:t>
      </w:r>
      <w:r>
        <w:rPr>
          <w:rFonts w:hint="eastAsia"/>
        </w:rPr>
        <w:t>）</w:t>
      </w:r>
      <w:commentRangeEnd w:id="3"/>
      <w:r>
        <w:commentReference w:id="3"/>
      </w:r>
    </w:p>
    <w:p w:rsidR="00AE13FC" w:rsidRDefault="008469DF">
      <w:pPr>
        <w:rPr>
          <w:rFonts w:ascii="仿宋" w:eastAsia="仿宋" w:hAnsi="仿宋" w:cs="仿宋"/>
          <w:sz w:val="28"/>
          <w:szCs w:val="28"/>
        </w:rPr>
      </w:pPr>
      <w:r>
        <w:rPr>
          <w:rFonts w:ascii="仿宋" w:eastAsia="仿宋" w:hAnsi="仿宋" w:cs="仿宋" w:hint="eastAsia"/>
          <w:b/>
          <w:bCs/>
          <w:sz w:val="28"/>
          <w:szCs w:val="28"/>
        </w:rPr>
        <w:t>第一节</w:t>
      </w:r>
      <w:r>
        <w:rPr>
          <w:rFonts w:ascii="仿宋" w:eastAsia="仿宋" w:hAnsi="仿宋" w:cs="仿宋" w:hint="eastAsia"/>
          <w:b/>
          <w:bCs/>
          <w:sz w:val="28"/>
          <w:szCs w:val="28"/>
        </w:rPr>
        <w:t xml:space="preserve"> </w:t>
      </w:r>
      <w:r>
        <w:rPr>
          <w:rFonts w:ascii="仿宋" w:eastAsia="仿宋" w:hAnsi="仿宋" w:cs="仿宋" w:hint="eastAsia"/>
          <w:b/>
          <w:bCs/>
          <w:sz w:val="28"/>
          <w:szCs w:val="28"/>
        </w:rPr>
        <w:t>资助理念的构建（</w:t>
      </w:r>
      <w:r>
        <w:rPr>
          <w:rFonts w:ascii="仿宋" w:eastAsia="仿宋" w:hAnsi="仿宋" w:cs="仿宋" w:hint="eastAsia"/>
          <w:b/>
          <w:bCs/>
          <w:sz w:val="28"/>
          <w:szCs w:val="28"/>
        </w:rPr>
        <w:t>6000</w:t>
      </w:r>
      <w:r>
        <w:rPr>
          <w:rFonts w:ascii="仿宋" w:eastAsia="仿宋" w:hAnsi="仿宋" w:cs="仿宋" w:hint="eastAsia"/>
          <w:b/>
          <w:bCs/>
          <w:sz w:val="28"/>
          <w:szCs w:val="28"/>
        </w:rPr>
        <w:t>，杨萍）</w:t>
      </w:r>
    </w:p>
    <w:p w:rsidR="00AE13FC" w:rsidRDefault="008469DF">
      <w:pPr>
        <w:ind w:firstLineChars="200" w:firstLine="560"/>
        <w:rPr>
          <w:rFonts w:ascii="仿宋" w:eastAsia="仿宋" w:hAnsi="仿宋" w:cs="仿宋"/>
          <w:sz w:val="28"/>
          <w:szCs w:val="28"/>
        </w:rPr>
      </w:pPr>
      <w:r>
        <w:rPr>
          <w:rFonts w:ascii="仿宋" w:eastAsia="仿宋" w:hAnsi="仿宋" w:cs="仿宋" w:hint="eastAsia"/>
          <w:sz w:val="28"/>
          <w:szCs w:val="28"/>
        </w:rPr>
        <w:t>重点突出助困和育人、立德树人、国家使命、战略定位以及教育公平正义。</w:t>
      </w:r>
      <w:bookmarkStart w:id="4" w:name="_GoBack"/>
      <w:bookmarkEnd w:id="4"/>
    </w:p>
    <w:p w:rsidR="00AE13FC" w:rsidRDefault="008469DF">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教育公平</w:t>
      </w:r>
    </w:p>
    <w:p w:rsidR="00AE13FC" w:rsidRDefault="008469DF">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助困育人</w:t>
      </w:r>
    </w:p>
    <w:p w:rsidR="00AE13FC" w:rsidRDefault="008469DF">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立德树人</w:t>
      </w:r>
    </w:p>
    <w:p w:rsidR="00AE13FC" w:rsidRDefault="008469DF">
      <w:pPr>
        <w:rPr>
          <w:rFonts w:ascii="仿宋" w:eastAsia="仿宋" w:hAnsi="仿宋" w:cs="仿宋"/>
          <w:b/>
          <w:bCs/>
          <w:sz w:val="28"/>
          <w:szCs w:val="28"/>
        </w:rPr>
      </w:pPr>
      <w:r>
        <w:rPr>
          <w:rFonts w:ascii="仿宋" w:eastAsia="仿宋" w:hAnsi="仿宋" w:cs="仿宋" w:hint="eastAsia"/>
          <w:b/>
          <w:bCs/>
          <w:sz w:val="28"/>
          <w:szCs w:val="28"/>
        </w:rPr>
        <w:t>第二节</w:t>
      </w:r>
      <w:r>
        <w:rPr>
          <w:rFonts w:ascii="仿宋" w:eastAsia="仿宋" w:hAnsi="仿宋" w:cs="仿宋" w:hint="eastAsia"/>
          <w:b/>
          <w:bCs/>
          <w:sz w:val="28"/>
          <w:szCs w:val="28"/>
        </w:rPr>
        <w:t xml:space="preserve"> </w:t>
      </w:r>
      <w:r>
        <w:rPr>
          <w:rFonts w:ascii="仿宋" w:eastAsia="仿宋" w:hAnsi="仿宋" w:cs="仿宋" w:hint="eastAsia"/>
          <w:b/>
          <w:bCs/>
          <w:sz w:val="28"/>
          <w:szCs w:val="28"/>
        </w:rPr>
        <w:t>政策体系的完善（</w:t>
      </w:r>
      <w:r>
        <w:rPr>
          <w:rFonts w:ascii="仿宋" w:eastAsia="仿宋" w:hAnsi="仿宋" w:cs="仿宋" w:hint="eastAsia"/>
          <w:b/>
          <w:bCs/>
          <w:sz w:val="28"/>
          <w:szCs w:val="28"/>
        </w:rPr>
        <w:t>25000</w:t>
      </w:r>
      <w:r>
        <w:rPr>
          <w:rFonts w:ascii="仿宋" w:eastAsia="仿宋" w:hAnsi="仿宋" w:cs="仿宋" w:hint="eastAsia"/>
          <w:b/>
          <w:bCs/>
          <w:sz w:val="28"/>
          <w:szCs w:val="28"/>
        </w:rPr>
        <w:t>）</w:t>
      </w:r>
    </w:p>
    <w:p w:rsidR="00AE13FC" w:rsidRDefault="008469DF">
      <w:pPr>
        <w:ind w:firstLineChars="200" w:firstLine="560"/>
        <w:rPr>
          <w:rFonts w:ascii="仿宋" w:eastAsia="仿宋" w:hAnsi="仿宋" w:cs="仿宋"/>
          <w:sz w:val="28"/>
          <w:szCs w:val="28"/>
        </w:rPr>
      </w:pPr>
      <w:r>
        <w:rPr>
          <w:rFonts w:ascii="仿宋" w:eastAsia="仿宋" w:hAnsi="仿宋" w:cs="仿宋" w:hint="eastAsia"/>
          <w:sz w:val="28"/>
          <w:szCs w:val="28"/>
        </w:rPr>
        <w:t>分学段阐述各学</w:t>
      </w:r>
      <w:proofErr w:type="gramStart"/>
      <w:r>
        <w:rPr>
          <w:rFonts w:ascii="仿宋" w:eastAsia="仿宋" w:hAnsi="仿宋" w:cs="仿宋" w:hint="eastAsia"/>
          <w:sz w:val="28"/>
          <w:szCs w:val="28"/>
        </w:rPr>
        <w:t>段政策</w:t>
      </w:r>
      <w:proofErr w:type="gramEnd"/>
      <w:r>
        <w:rPr>
          <w:rFonts w:ascii="仿宋" w:eastAsia="仿宋" w:hAnsi="仿宋" w:cs="仿宋" w:hint="eastAsia"/>
          <w:sz w:val="28"/>
          <w:szCs w:val="28"/>
        </w:rPr>
        <w:t>发展的历程、特点和主要内容，运用表格等多种形式呈现。</w:t>
      </w:r>
    </w:p>
    <w:p w:rsidR="00AE13FC" w:rsidRDefault="008469DF">
      <w:pPr>
        <w:numPr>
          <w:ilvl w:val="0"/>
          <w:numId w:val="2"/>
        </w:numPr>
        <w:ind w:firstLineChars="200" w:firstLine="562"/>
        <w:rPr>
          <w:rFonts w:ascii="仿宋" w:eastAsia="仿宋" w:hAnsi="仿宋" w:cs="仿宋"/>
          <w:b/>
          <w:bCs/>
          <w:sz w:val="28"/>
          <w:szCs w:val="28"/>
        </w:rPr>
      </w:pPr>
      <w:r>
        <w:rPr>
          <w:rFonts w:ascii="仿宋" w:eastAsia="仿宋" w:hAnsi="仿宋" w:cs="仿宋" w:hint="eastAsia"/>
          <w:b/>
          <w:bCs/>
          <w:sz w:val="28"/>
          <w:szCs w:val="28"/>
        </w:rPr>
        <w:t>学前教</w:t>
      </w:r>
      <w:r>
        <w:rPr>
          <w:rFonts w:ascii="仿宋" w:eastAsia="仿宋" w:hAnsi="仿宋" w:cs="仿宋" w:hint="eastAsia"/>
          <w:b/>
          <w:bCs/>
          <w:sz w:val="28"/>
          <w:szCs w:val="28"/>
        </w:rPr>
        <w:t>育阶段政策发展历程及特点</w:t>
      </w:r>
    </w:p>
    <w:p w:rsidR="00AE13FC" w:rsidRDefault="008469DF">
      <w:pPr>
        <w:numPr>
          <w:ilvl w:val="0"/>
          <w:numId w:val="2"/>
        </w:numPr>
        <w:ind w:firstLineChars="200" w:firstLine="562"/>
        <w:rPr>
          <w:rFonts w:ascii="仿宋" w:eastAsia="仿宋" w:hAnsi="仿宋" w:cs="仿宋"/>
          <w:b/>
          <w:bCs/>
          <w:sz w:val="28"/>
          <w:szCs w:val="28"/>
        </w:rPr>
      </w:pPr>
      <w:r>
        <w:rPr>
          <w:rFonts w:ascii="仿宋" w:eastAsia="仿宋" w:hAnsi="仿宋" w:cs="仿宋" w:hint="eastAsia"/>
          <w:b/>
          <w:bCs/>
          <w:sz w:val="28"/>
          <w:szCs w:val="28"/>
        </w:rPr>
        <w:lastRenderedPageBreak/>
        <w:t>义务教育阶段政策发展历程及特点</w:t>
      </w:r>
    </w:p>
    <w:p w:rsidR="00AE13FC" w:rsidRDefault="008469DF">
      <w:pPr>
        <w:numPr>
          <w:ilvl w:val="0"/>
          <w:numId w:val="2"/>
        </w:numPr>
        <w:ind w:firstLineChars="200" w:firstLine="562"/>
        <w:rPr>
          <w:rFonts w:ascii="仿宋" w:eastAsia="仿宋" w:hAnsi="仿宋" w:cs="仿宋"/>
          <w:b/>
          <w:bCs/>
          <w:sz w:val="28"/>
          <w:szCs w:val="28"/>
        </w:rPr>
      </w:pPr>
      <w:r>
        <w:rPr>
          <w:rFonts w:ascii="仿宋" w:eastAsia="仿宋" w:hAnsi="仿宋" w:cs="仿宋" w:hint="eastAsia"/>
          <w:b/>
          <w:bCs/>
          <w:sz w:val="28"/>
          <w:szCs w:val="28"/>
        </w:rPr>
        <w:t>中等职业教育阶段发展历程及特点</w:t>
      </w:r>
    </w:p>
    <w:p w:rsidR="00AE13FC" w:rsidRDefault="008469DF">
      <w:pPr>
        <w:numPr>
          <w:ilvl w:val="0"/>
          <w:numId w:val="2"/>
        </w:numPr>
        <w:ind w:firstLineChars="200" w:firstLine="562"/>
        <w:rPr>
          <w:rFonts w:ascii="仿宋" w:eastAsia="仿宋" w:hAnsi="仿宋" w:cs="仿宋"/>
          <w:b/>
          <w:bCs/>
          <w:sz w:val="28"/>
          <w:szCs w:val="28"/>
        </w:rPr>
      </w:pPr>
      <w:r>
        <w:rPr>
          <w:rFonts w:ascii="仿宋" w:eastAsia="仿宋" w:hAnsi="仿宋" w:cs="仿宋" w:hint="eastAsia"/>
          <w:b/>
          <w:bCs/>
          <w:sz w:val="28"/>
          <w:szCs w:val="28"/>
        </w:rPr>
        <w:t>高中教育阶段发展历程及特点</w:t>
      </w:r>
    </w:p>
    <w:p w:rsidR="00AE13FC" w:rsidRDefault="008469DF">
      <w:pPr>
        <w:numPr>
          <w:ilvl w:val="0"/>
          <w:numId w:val="2"/>
        </w:numPr>
        <w:ind w:firstLineChars="200" w:firstLine="562"/>
        <w:rPr>
          <w:rFonts w:ascii="仿宋" w:eastAsia="仿宋" w:hAnsi="仿宋" w:cs="仿宋"/>
          <w:b/>
          <w:bCs/>
          <w:sz w:val="28"/>
          <w:szCs w:val="28"/>
        </w:rPr>
      </w:pPr>
      <w:r>
        <w:rPr>
          <w:rFonts w:ascii="仿宋" w:eastAsia="仿宋" w:hAnsi="仿宋" w:cs="仿宋" w:hint="eastAsia"/>
          <w:b/>
          <w:bCs/>
          <w:sz w:val="28"/>
          <w:szCs w:val="28"/>
        </w:rPr>
        <w:t>高等教育阶段发展历程及特点</w:t>
      </w:r>
    </w:p>
    <w:p w:rsidR="00AE13FC" w:rsidRDefault="008469DF">
      <w:pPr>
        <w:numPr>
          <w:ilvl w:val="0"/>
          <w:numId w:val="3"/>
        </w:numPr>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hint="eastAsia"/>
          <w:b/>
          <w:bCs/>
          <w:sz w:val="28"/>
          <w:szCs w:val="28"/>
        </w:rPr>
        <w:t>资助工作的落实（</w:t>
      </w:r>
      <w:r>
        <w:rPr>
          <w:rFonts w:ascii="仿宋" w:eastAsia="仿宋" w:hAnsi="仿宋" w:cs="仿宋" w:hint="eastAsia"/>
          <w:b/>
          <w:bCs/>
          <w:sz w:val="28"/>
          <w:szCs w:val="28"/>
        </w:rPr>
        <w:t>20000</w:t>
      </w:r>
      <w:r>
        <w:rPr>
          <w:rFonts w:ascii="仿宋" w:eastAsia="仿宋" w:hAnsi="仿宋" w:cs="仿宋" w:hint="eastAsia"/>
          <w:b/>
          <w:bCs/>
          <w:sz w:val="28"/>
          <w:szCs w:val="28"/>
        </w:rPr>
        <w:t>）</w:t>
      </w:r>
    </w:p>
    <w:p w:rsidR="00AE13FC" w:rsidRDefault="008469DF">
      <w:pPr>
        <w:ind w:firstLineChars="200" w:firstLine="562"/>
        <w:rPr>
          <w:rFonts w:ascii="仿宋" w:eastAsia="仿宋" w:hAnsi="仿宋" w:cs="仿宋"/>
          <w:b/>
          <w:bCs/>
          <w:sz w:val="28"/>
          <w:szCs w:val="28"/>
        </w:rPr>
      </w:pPr>
      <w:r>
        <w:rPr>
          <w:rFonts w:ascii="仿宋" w:eastAsia="仿宋" w:hAnsi="仿宋" w:cs="仿宋" w:hint="eastAsia"/>
          <w:b/>
          <w:bCs/>
          <w:sz w:val="28"/>
          <w:szCs w:val="28"/>
        </w:rPr>
        <w:t>一、精准施助</w:t>
      </w:r>
    </w:p>
    <w:p w:rsidR="00AE13FC" w:rsidRDefault="008469DF">
      <w:pPr>
        <w:ind w:firstLineChars="200" w:firstLine="560"/>
        <w:rPr>
          <w:rFonts w:ascii="仿宋" w:eastAsia="仿宋" w:hAnsi="仿宋" w:cs="仿宋"/>
          <w:sz w:val="28"/>
          <w:szCs w:val="28"/>
        </w:rPr>
      </w:pPr>
      <w:r>
        <w:rPr>
          <w:rFonts w:ascii="仿宋" w:eastAsia="仿宋" w:hAnsi="仿宋" w:cs="仿宋" w:hint="eastAsia"/>
          <w:sz w:val="28"/>
          <w:szCs w:val="28"/>
        </w:rPr>
        <w:t>从精准施助三方面，对象认定精准、资源配置精准、力度精准三方面阐述资助工作的落实：</w:t>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1</w:t>
      </w:r>
      <w:r>
        <w:rPr>
          <w:rFonts w:ascii="仿宋" w:eastAsia="仿宋" w:hAnsi="仿宋" w:cs="仿宋" w:hint="eastAsia"/>
          <w:b/>
          <w:bCs/>
          <w:sz w:val="28"/>
          <w:szCs w:val="28"/>
        </w:rPr>
        <w:t>、资助对象精准</w:t>
      </w:r>
      <w:r>
        <w:rPr>
          <w:rFonts w:ascii="仿宋" w:eastAsia="仿宋" w:hAnsi="仿宋" w:cs="仿宋" w:hint="eastAsia"/>
          <w:sz w:val="28"/>
          <w:szCs w:val="28"/>
        </w:rPr>
        <w:t>。阐述</w:t>
      </w:r>
      <w:r>
        <w:rPr>
          <w:rFonts w:ascii="仿宋" w:eastAsia="仿宋" w:hAnsi="仿宋" w:cs="仿宋" w:hint="eastAsia"/>
          <w:sz w:val="28"/>
          <w:szCs w:val="28"/>
          <w:highlight w:val="magenta"/>
        </w:rPr>
        <w:t>广东省家庭经济困难学生的认定标准与审核流程发展历程</w:t>
      </w:r>
      <w:r>
        <w:rPr>
          <w:rFonts w:ascii="仿宋" w:eastAsia="仿宋" w:hAnsi="仿宋" w:cs="仿宋" w:hint="eastAsia"/>
          <w:sz w:val="28"/>
          <w:szCs w:val="28"/>
        </w:rPr>
        <w:t>，包括历年来对资助对象认定标准与方法的探索研究工作。</w:t>
      </w:r>
    </w:p>
    <w:p w:rsidR="00AE13FC" w:rsidRDefault="008469DF">
      <w:pPr>
        <w:ind w:firstLine="562"/>
        <w:rPr>
          <w:rFonts w:ascii="仿宋" w:eastAsia="仿宋" w:hAnsi="仿宋" w:cs="仿宋"/>
          <w:sz w:val="28"/>
          <w:szCs w:val="28"/>
        </w:rPr>
      </w:pPr>
      <w:r>
        <w:rPr>
          <w:rFonts w:ascii="仿宋" w:eastAsia="仿宋" w:hAnsi="仿宋" w:cs="仿宋" w:hint="eastAsia"/>
          <w:b/>
          <w:bCs/>
          <w:sz w:val="28"/>
          <w:szCs w:val="28"/>
        </w:rPr>
        <w:t>2</w:t>
      </w:r>
      <w:r>
        <w:rPr>
          <w:rFonts w:ascii="仿宋" w:eastAsia="仿宋" w:hAnsi="仿宋" w:cs="仿宋" w:hint="eastAsia"/>
          <w:b/>
          <w:bCs/>
          <w:sz w:val="28"/>
          <w:szCs w:val="28"/>
        </w:rPr>
        <w:t>、资源配置精准</w:t>
      </w:r>
      <w:r>
        <w:rPr>
          <w:rFonts w:ascii="仿宋" w:eastAsia="仿宋" w:hAnsi="仿宋" w:cs="仿宋" w:hint="eastAsia"/>
          <w:sz w:val="28"/>
          <w:szCs w:val="28"/>
        </w:rPr>
        <w:t>。</w:t>
      </w:r>
      <w:commentRangeStart w:id="5"/>
      <w:r>
        <w:rPr>
          <w:rFonts w:ascii="仿宋" w:eastAsia="仿宋" w:hAnsi="仿宋" w:cs="仿宋" w:hint="eastAsia"/>
          <w:sz w:val="28"/>
          <w:szCs w:val="28"/>
          <w:highlight w:val="yellow"/>
        </w:rPr>
        <w:t>依据各地区经济发展水平和历史阶段、贫困学生数量和特点、学</w:t>
      </w:r>
      <w:r>
        <w:rPr>
          <w:rFonts w:ascii="仿宋" w:eastAsia="仿宋" w:hAnsi="仿宋" w:cs="仿宋" w:hint="eastAsia"/>
          <w:sz w:val="28"/>
          <w:szCs w:val="28"/>
          <w:highlight w:val="yellow"/>
        </w:rPr>
        <w:t>生</w:t>
      </w:r>
      <w:r>
        <w:rPr>
          <w:rFonts w:ascii="仿宋" w:eastAsia="仿宋" w:hAnsi="仿宋" w:cs="仿宋" w:hint="eastAsia"/>
          <w:sz w:val="28"/>
          <w:szCs w:val="28"/>
          <w:highlight w:val="yellow"/>
        </w:rPr>
        <w:t>资助工作的落实情况等内容动态、合理分配资助资源，如</w:t>
      </w:r>
      <w:proofErr w:type="gramStart"/>
      <w:r>
        <w:rPr>
          <w:rFonts w:ascii="仿宋" w:eastAsia="仿宋" w:hAnsi="仿宋" w:cs="仿宋" w:hint="eastAsia"/>
          <w:sz w:val="28"/>
          <w:szCs w:val="28"/>
          <w:highlight w:val="yellow"/>
        </w:rPr>
        <w:t>各级资金</w:t>
      </w:r>
      <w:proofErr w:type="gramEnd"/>
      <w:r>
        <w:rPr>
          <w:rFonts w:ascii="仿宋" w:eastAsia="仿宋" w:hAnsi="仿宋" w:cs="仿宋" w:hint="eastAsia"/>
          <w:sz w:val="28"/>
          <w:szCs w:val="28"/>
          <w:highlight w:val="yellow"/>
        </w:rPr>
        <w:t>配套、欠发达与农村地区政策倾斜、</w:t>
      </w:r>
      <w:commentRangeEnd w:id="5"/>
      <w:r>
        <w:commentReference w:id="5"/>
      </w:r>
      <w:r>
        <w:rPr>
          <w:rFonts w:ascii="仿宋" w:eastAsia="仿宋" w:hAnsi="仿宋" w:cs="仿宋" w:hint="eastAsia"/>
          <w:sz w:val="28"/>
          <w:szCs w:val="28"/>
        </w:rPr>
        <w:t>少数民族和残疾人资助政策、营养改善计划等。</w:t>
      </w:r>
    </w:p>
    <w:p w:rsidR="00AE13FC" w:rsidRDefault="008469DF">
      <w:pPr>
        <w:ind w:firstLine="562"/>
        <w:rPr>
          <w:rFonts w:ascii="仿宋" w:eastAsia="仿宋" w:hAnsi="仿宋" w:cs="仿宋"/>
          <w:sz w:val="28"/>
          <w:szCs w:val="28"/>
        </w:rPr>
      </w:pPr>
      <w:r>
        <w:rPr>
          <w:rFonts w:ascii="仿宋" w:eastAsia="仿宋" w:hAnsi="仿宋" w:cs="仿宋" w:hint="eastAsia"/>
          <w:b/>
          <w:bCs/>
          <w:sz w:val="28"/>
          <w:szCs w:val="28"/>
        </w:rPr>
        <w:t>3</w:t>
      </w:r>
      <w:r>
        <w:rPr>
          <w:rFonts w:ascii="仿宋" w:eastAsia="仿宋" w:hAnsi="仿宋" w:cs="仿宋" w:hint="eastAsia"/>
          <w:b/>
          <w:bCs/>
          <w:sz w:val="28"/>
          <w:szCs w:val="28"/>
        </w:rPr>
        <w:t>、资助力度精准</w:t>
      </w:r>
      <w:r>
        <w:rPr>
          <w:rFonts w:ascii="仿宋" w:eastAsia="仿宋" w:hAnsi="仿宋" w:cs="仿宋" w:hint="eastAsia"/>
          <w:sz w:val="28"/>
          <w:szCs w:val="28"/>
        </w:rPr>
        <w:t>。阐述广东学生资助在推进资助力度精准方面的具体措施和做法演进，包括根据资助对象困难程度不同而设立不同的资助项目，例如</w:t>
      </w:r>
      <w:r>
        <w:rPr>
          <w:rFonts w:ascii="仿宋" w:eastAsia="仿宋" w:hAnsi="仿宋" w:cs="仿宋" w:hint="eastAsia"/>
          <w:sz w:val="28"/>
          <w:szCs w:val="28"/>
          <w:highlight w:val="magenta"/>
        </w:rPr>
        <w:t>建档立卡、助学金分档施助</w:t>
      </w:r>
      <w:r>
        <w:rPr>
          <w:rFonts w:ascii="仿宋" w:eastAsia="仿宋" w:hAnsi="仿宋" w:cs="仿宋" w:hint="eastAsia"/>
          <w:sz w:val="28"/>
          <w:szCs w:val="28"/>
        </w:rPr>
        <w:t>等。</w:t>
      </w:r>
    </w:p>
    <w:p w:rsidR="00AE13FC" w:rsidRDefault="008469DF">
      <w:pPr>
        <w:ind w:firstLineChars="200" w:firstLine="562"/>
        <w:rPr>
          <w:rFonts w:ascii="仿宋" w:eastAsia="仿宋" w:hAnsi="仿宋" w:cs="仿宋"/>
          <w:b/>
          <w:bCs/>
          <w:sz w:val="28"/>
          <w:szCs w:val="28"/>
        </w:rPr>
      </w:pPr>
      <w:r>
        <w:rPr>
          <w:rFonts w:ascii="仿宋" w:eastAsia="仿宋" w:hAnsi="仿宋" w:cs="仿宋" w:hint="eastAsia"/>
          <w:b/>
          <w:bCs/>
          <w:sz w:val="28"/>
          <w:szCs w:val="28"/>
        </w:rPr>
        <w:t>二、精细管理</w:t>
      </w:r>
    </w:p>
    <w:p w:rsidR="00AE13FC" w:rsidRDefault="008469DF">
      <w:pPr>
        <w:ind w:firstLineChars="200" w:firstLine="560"/>
        <w:rPr>
          <w:rFonts w:ascii="仿宋" w:eastAsia="仿宋" w:hAnsi="仿宋" w:cs="仿宋"/>
          <w:sz w:val="28"/>
          <w:szCs w:val="28"/>
        </w:rPr>
      </w:pPr>
      <w:r>
        <w:rPr>
          <w:rFonts w:ascii="仿宋" w:eastAsia="仿宋" w:hAnsi="仿宋" w:cs="仿宋" w:hint="eastAsia"/>
          <w:sz w:val="28"/>
          <w:szCs w:val="28"/>
        </w:rPr>
        <w:t>阐述“广东模式”在资助机构建设、资助工作管理制度、机制完善及信息化建设等精细管理手段及其发展。</w:t>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1</w:t>
      </w:r>
      <w:r>
        <w:rPr>
          <w:rFonts w:ascii="仿宋" w:eastAsia="仿宋" w:hAnsi="仿宋" w:cs="仿宋" w:hint="eastAsia"/>
          <w:b/>
          <w:bCs/>
          <w:sz w:val="28"/>
          <w:szCs w:val="28"/>
        </w:rPr>
        <w:t>、规范管理制度。</w:t>
      </w:r>
      <w:commentRangeStart w:id="6"/>
      <w:r>
        <w:rPr>
          <w:rFonts w:ascii="仿宋" w:eastAsia="仿宋" w:hAnsi="仿宋" w:cs="仿宋" w:hint="eastAsia"/>
          <w:sz w:val="28"/>
          <w:szCs w:val="28"/>
          <w:highlight w:val="magenta"/>
        </w:rPr>
        <w:t>包括困难学生认定办法、资助</w:t>
      </w:r>
      <w:r>
        <w:rPr>
          <w:rFonts w:ascii="仿宋" w:eastAsia="仿宋" w:hAnsi="仿宋" w:cs="仿宋" w:hint="eastAsia"/>
          <w:sz w:val="28"/>
          <w:szCs w:val="28"/>
          <w:highlight w:val="magenta"/>
        </w:rPr>
        <w:t>分</w:t>
      </w:r>
      <w:r>
        <w:rPr>
          <w:rFonts w:ascii="仿宋" w:eastAsia="仿宋" w:hAnsi="仿宋" w:cs="仿宋" w:hint="eastAsia"/>
          <w:sz w:val="28"/>
          <w:szCs w:val="28"/>
          <w:highlight w:val="magenta"/>
        </w:rPr>
        <w:t>档</w:t>
      </w:r>
      <w:commentRangeEnd w:id="6"/>
      <w:r>
        <w:commentReference w:id="6"/>
      </w:r>
      <w:r>
        <w:rPr>
          <w:rFonts w:ascii="仿宋" w:eastAsia="仿宋" w:hAnsi="仿宋" w:cs="仿宋" w:hint="eastAsia"/>
          <w:sz w:val="28"/>
          <w:szCs w:val="28"/>
          <w:highlight w:val="yellow"/>
        </w:rPr>
        <w:t>等制度的</w:t>
      </w:r>
      <w:r>
        <w:rPr>
          <w:rFonts w:ascii="仿宋" w:eastAsia="仿宋" w:hAnsi="仿宋" w:cs="仿宋" w:hint="eastAsia"/>
          <w:sz w:val="28"/>
          <w:szCs w:val="28"/>
          <w:highlight w:val="yellow"/>
        </w:rPr>
        <w:lastRenderedPageBreak/>
        <w:t>发展和历史演进。</w:t>
      </w:r>
    </w:p>
    <w:p w:rsidR="00AE13FC" w:rsidRDefault="008469DF">
      <w:pPr>
        <w:rPr>
          <w:rFonts w:ascii="仿宋" w:eastAsia="仿宋" w:hAnsi="仿宋" w:cs="仿宋"/>
          <w:sz w:val="28"/>
          <w:szCs w:val="28"/>
          <w:highlight w:val="yellow"/>
        </w:rPr>
      </w:pPr>
      <w:r>
        <w:rPr>
          <w:rFonts w:ascii="仿宋" w:eastAsia="仿宋" w:hAnsi="仿宋" w:cs="仿宋" w:hint="eastAsia"/>
          <w:b/>
          <w:bCs/>
          <w:sz w:val="28"/>
          <w:szCs w:val="28"/>
        </w:rPr>
        <w:t xml:space="preserve">    2</w:t>
      </w:r>
      <w:r>
        <w:rPr>
          <w:rFonts w:ascii="仿宋" w:eastAsia="仿宋" w:hAnsi="仿宋" w:cs="仿宋" w:hint="eastAsia"/>
          <w:b/>
          <w:bCs/>
          <w:sz w:val="28"/>
          <w:szCs w:val="28"/>
        </w:rPr>
        <w:t>、</w:t>
      </w:r>
      <w:r>
        <w:rPr>
          <w:rFonts w:ascii="仿宋" w:eastAsia="仿宋" w:hAnsi="仿宋" w:cs="仿宋" w:hint="eastAsia"/>
          <w:b/>
          <w:bCs/>
          <w:sz w:val="28"/>
          <w:szCs w:val="28"/>
        </w:rPr>
        <w:t>规范资金管理。</w:t>
      </w:r>
      <w:commentRangeStart w:id="7"/>
      <w:r>
        <w:rPr>
          <w:rFonts w:ascii="仿宋" w:eastAsia="仿宋" w:hAnsi="仿宋" w:cs="仿宋" w:hint="eastAsia"/>
          <w:sz w:val="28"/>
          <w:szCs w:val="28"/>
          <w:highlight w:val="yellow"/>
        </w:rPr>
        <w:t>包括各类资助资金管理办法、审计和督察等的发展和历史演进。</w:t>
      </w:r>
      <w:commentRangeEnd w:id="7"/>
      <w:r>
        <w:commentReference w:id="7"/>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3</w:t>
      </w:r>
      <w:r>
        <w:rPr>
          <w:rFonts w:ascii="仿宋" w:eastAsia="仿宋" w:hAnsi="仿宋" w:cs="仿宋" w:hint="eastAsia"/>
          <w:b/>
          <w:bCs/>
          <w:sz w:val="28"/>
          <w:szCs w:val="28"/>
        </w:rPr>
        <w:t>、规范程序管理。</w:t>
      </w:r>
      <w:r>
        <w:rPr>
          <w:rFonts w:ascii="仿宋" w:eastAsia="仿宋" w:hAnsi="仿宋" w:cs="仿宋" w:hint="eastAsia"/>
          <w:sz w:val="28"/>
          <w:szCs w:val="28"/>
          <w:highlight w:val="yellow"/>
        </w:rPr>
        <w:t>包括宣传政策、学生申请、学校评审、公示结果到发放资金，资助程序等发展和历史演进。</w:t>
      </w:r>
    </w:p>
    <w:p w:rsidR="00AE13FC" w:rsidRDefault="008469DF">
      <w:pPr>
        <w:ind w:firstLine="562"/>
        <w:rPr>
          <w:rFonts w:ascii="仿宋" w:eastAsia="仿宋" w:hAnsi="仿宋" w:cs="仿宋"/>
          <w:sz w:val="28"/>
          <w:szCs w:val="28"/>
          <w:highlight w:val="yellow"/>
        </w:rPr>
      </w:pPr>
      <w:r>
        <w:rPr>
          <w:rFonts w:ascii="仿宋" w:eastAsia="仿宋" w:hAnsi="仿宋" w:cs="仿宋" w:hint="eastAsia"/>
          <w:b/>
          <w:bCs/>
          <w:sz w:val="28"/>
          <w:szCs w:val="28"/>
          <w:highlight w:val="green"/>
        </w:rPr>
        <w:t>4</w:t>
      </w:r>
      <w:r>
        <w:rPr>
          <w:rFonts w:ascii="仿宋" w:eastAsia="仿宋" w:hAnsi="仿宋" w:cs="仿宋" w:hint="eastAsia"/>
          <w:b/>
          <w:bCs/>
          <w:sz w:val="28"/>
          <w:szCs w:val="28"/>
          <w:highlight w:val="green"/>
        </w:rPr>
        <w:t>、</w:t>
      </w:r>
      <w:commentRangeStart w:id="8"/>
      <w:r>
        <w:rPr>
          <w:rFonts w:ascii="仿宋" w:eastAsia="仿宋" w:hAnsi="仿宋" w:cs="仿宋" w:hint="eastAsia"/>
          <w:b/>
          <w:bCs/>
          <w:sz w:val="28"/>
          <w:szCs w:val="28"/>
          <w:highlight w:val="green"/>
        </w:rPr>
        <w:t>规范信息管理。</w:t>
      </w:r>
      <w:commentRangeEnd w:id="8"/>
      <w:r>
        <w:commentReference w:id="8"/>
      </w:r>
      <w:r>
        <w:rPr>
          <w:rFonts w:ascii="仿宋" w:eastAsia="仿宋" w:hAnsi="仿宋" w:cs="仿宋" w:hint="eastAsia"/>
          <w:sz w:val="28"/>
          <w:szCs w:val="28"/>
          <w:highlight w:val="yellow"/>
        </w:rPr>
        <w:t>包括信息化、信息安全、信息填报管理等相关规范和要求的发展与历史演进。</w:t>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w:t>
      </w:r>
      <w:r>
        <w:rPr>
          <w:rFonts w:ascii="仿宋" w:eastAsia="仿宋" w:hAnsi="仿宋" w:cs="仿宋" w:hint="eastAsia"/>
          <w:b/>
          <w:bCs/>
          <w:sz w:val="28"/>
          <w:szCs w:val="28"/>
          <w:highlight w:val="cyan"/>
        </w:rPr>
        <w:t>5</w:t>
      </w:r>
      <w:r>
        <w:rPr>
          <w:rFonts w:ascii="仿宋" w:eastAsia="仿宋" w:hAnsi="仿宋" w:cs="仿宋" w:hint="eastAsia"/>
          <w:b/>
          <w:bCs/>
          <w:sz w:val="28"/>
          <w:szCs w:val="28"/>
          <w:highlight w:val="cyan"/>
        </w:rPr>
        <w:t>、规范机构队伍建设管理。</w:t>
      </w:r>
      <w:r>
        <w:rPr>
          <w:rFonts w:ascii="仿宋" w:eastAsia="仿宋" w:hAnsi="仿宋" w:cs="仿宋" w:hint="eastAsia"/>
          <w:sz w:val="28"/>
          <w:szCs w:val="28"/>
          <w:highlight w:val="cyan"/>
        </w:rPr>
        <w:t>资助队伍培训、考核、评优</w:t>
      </w:r>
      <w:commentRangeStart w:id="9"/>
      <w:r>
        <w:rPr>
          <w:rFonts w:ascii="仿宋" w:eastAsia="仿宋" w:hAnsi="仿宋" w:cs="仿宋" w:hint="eastAsia"/>
          <w:sz w:val="28"/>
          <w:szCs w:val="28"/>
          <w:highlight w:val="cyan"/>
        </w:rPr>
        <w:t>（含第三方评估）</w:t>
      </w:r>
      <w:commentRangeEnd w:id="9"/>
      <w:r>
        <w:commentReference w:id="9"/>
      </w:r>
      <w:r>
        <w:rPr>
          <w:rFonts w:ascii="仿宋" w:eastAsia="仿宋" w:hAnsi="仿宋" w:cs="仿宋" w:hint="eastAsia"/>
          <w:sz w:val="28"/>
          <w:szCs w:val="28"/>
          <w:highlight w:val="cyan"/>
        </w:rPr>
        <w:t>等做法演进。</w:t>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6</w:t>
      </w:r>
      <w:r>
        <w:rPr>
          <w:rFonts w:ascii="仿宋" w:eastAsia="仿宋" w:hAnsi="仿宋" w:cs="仿宋" w:hint="eastAsia"/>
          <w:b/>
          <w:bCs/>
          <w:sz w:val="28"/>
          <w:szCs w:val="28"/>
        </w:rPr>
        <w:t>、规范监督管理。</w:t>
      </w:r>
      <w:r>
        <w:rPr>
          <w:rFonts w:ascii="仿宋" w:eastAsia="仿宋" w:hAnsi="仿宋" w:cs="仿宋" w:hint="eastAsia"/>
          <w:sz w:val="28"/>
          <w:szCs w:val="28"/>
        </w:rPr>
        <w:t>包括各级资助工作体系责任明确，各级监督责任落实以及引入</w:t>
      </w:r>
      <w:r>
        <w:rPr>
          <w:rFonts w:ascii="仿宋" w:eastAsia="仿宋" w:hAnsi="仿宋" w:cs="仿宋" w:hint="eastAsia"/>
          <w:sz w:val="28"/>
          <w:szCs w:val="28"/>
          <w:highlight w:val="cyan"/>
        </w:rPr>
        <w:t>第三方评估</w:t>
      </w:r>
      <w:r>
        <w:rPr>
          <w:rFonts w:ascii="仿宋" w:eastAsia="仿宋" w:hAnsi="仿宋" w:cs="仿宋" w:hint="eastAsia"/>
          <w:sz w:val="28"/>
          <w:szCs w:val="28"/>
        </w:rPr>
        <w:t>等工作内容的发展和历史演进。</w:t>
      </w:r>
    </w:p>
    <w:p w:rsidR="00AE13FC" w:rsidRDefault="008469DF">
      <w:pPr>
        <w:ind w:firstLineChars="200" w:firstLine="562"/>
        <w:rPr>
          <w:rFonts w:ascii="仿宋" w:eastAsia="仿宋" w:hAnsi="仿宋" w:cs="仿宋"/>
          <w:b/>
          <w:bCs/>
          <w:sz w:val="28"/>
          <w:szCs w:val="28"/>
        </w:rPr>
      </w:pPr>
      <w:r>
        <w:rPr>
          <w:rFonts w:ascii="仿宋" w:eastAsia="仿宋" w:hAnsi="仿宋" w:cs="仿宋" w:hint="eastAsia"/>
          <w:b/>
          <w:bCs/>
          <w:sz w:val="28"/>
          <w:szCs w:val="28"/>
        </w:rPr>
        <w:t>三、精心服务</w:t>
      </w:r>
    </w:p>
    <w:p w:rsidR="00AE13FC" w:rsidRDefault="008469DF">
      <w:pP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sz w:val="28"/>
          <w:szCs w:val="28"/>
        </w:rPr>
        <w:t>阐述育人工作开展以及资助</w:t>
      </w:r>
      <w:proofErr w:type="gramStart"/>
      <w:r>
        <w:rPr>
          <w:rFonts w:ascii="仿宋" w:eastAsia="仿宋" w:hAnsi="仿宋" w:cs="仿宋" w:hint="eastAsia"/>
          <w:sz w:val="28"/>
          <w:szCs w:val="28"/>
        </w:rPr>
        <w:t>工作工作</w:t>
      </w:r>
      <w:proofErr w:type="gramEnd"/>
      <w:r>
        <w:rPr>
          <w:rFonts w:ascii="仿宋" w:eastAsia="仿宋" w:hAnsi="仿宋" w:cs="仿宋" w:hint="eastAsia"/>
          <w:sz w:val="28"/>
          <w:szCs w:val="28"/>
        </w:rPr>
        <w:t>队伍能力提升</w:t>
      </w:r>
    </w:p>
    <w:p w:rsidR="00AE13FC" w:rsidRDefault="008469DF">
      <w:pPr>
        <w:rPr>
          <w:rFonts w:ascii="仿宋" w:eastAsia="仿宋" w:hAnsi="仿宋" w:cs="仿宋"/>
          <w:sz w:val="28"/>
          <w:szCs w:val="28"/>
          <w:highlight w:val="yellow"/>
        </w:rPr>
      </w:pPr>
      <w:r>
        <w:rPr>
          <w:rFonts w:ascii="仿宋" w:eastAsia="仿宋" w:hAnsi="仿宋" w:cs="仿宋" w:hint="eastAsia"/>
          <w:b/>
          <w:bCs/>
          <w:sz w:val="28"/>
          <w:szCs w:val="28"/>
        </w:rPr>
        <w:t xml:space="preserve">    1</w:t>
      </w:r>
      <w:r>
        <w:rPr>
          <w:rFonts w:ascii="仿宋" w:eastAsia="仿宋" w:hAnsi="仿宋" w:cs="仿宋" w:hint="eastAsia"/>
          <w:b/>
          <w:bCs/>
          <w:sz w:val="28"/>
          <w:szCs w:val="28"/>
        </w:rPr>
        <w:t>、育人工作。</w:t>
      </w:r>
      <w:r>
        <w:rPr>
          <w:rFonts w:ascii="仿宋" w:eastAsia="仿宋" w:hAnsi="仿宋" w:cs="仿宋" w:hint="eastAsia"/>
          <w:sz w:val="28"/>
          <w:szCs w:val="28"/>
          <w:highlight w:val="yellow"/>
        </w:rPr>
        <w:t>包括感恩教育、诚信教育、励志教育等德育工作以及能力建设和发展等工作。</w:t>
      </w:r>
    </w:p>
    <w:p w:rsidR="00AE13FC" w:rsidRDefault="008469DF">
      <w:pPr>
        <w:rPr>
          <w:rFonts w:ascii="仿宋" w:eastAsia="仿宋" w:hAnsi="仿宋" w:cs="仿宋"/>
          <w:sz w:val="28"/>
          <w:szCs w:val="28"/>
        </w:rPr>
      </w:pPr>
      <w:r>
        <w:rPr>
          <w:rFonts w:ascii="仿宋" w:eastAsia="仿宋" w:hAnsi="仿宋" w:cs="仿宋" w:hint="eastAsia"/>
          <w:sz w:val="28"/>
          <w:szCs w:val="28"/>
        </w:rPr>
        <w:t xml:space="preserve">  </w:t>
      </w:r>
      <w:r>
        <w:rPr>
          <w:rFonts w:ascii="仿宋" w:eastAsia="仿宋" w:hAnsi="仿宋" w:cs="仿宋" w:hint="eastAsia"/>
          <w:b/>
          <w:bCs/>
          <w:sz w:val="28"/>
          <w:szCs w:val="28"/>
          <w:highlight w:val="cyan"/>
        </w:rPr>
        <w:t xml:space="preserve">  2</w:t>
      </w:r>
      <w:r>
        <w:rPr>
          <w:rFonts w:ascii="仿宋" w:eastAsia="仿宋" w:hAnsi="仿宋" w:cs="仿宋" w:hint="eastAsia"/>
          <w:b/>
          <w:bCs/>
          <w:sz w:val="28"/>
          <w:szCs w:val="28"/>
          <w:highlight w:val="cyan"/>
        </w:rPr>
        <w:t>、资助工作人员综合素质能力提升。</w:t>
      </w:r>
      <w:commentRangeStart w:id="10"/>
      <w:r>
        <w:rPr>
          <w:rFonts w:ascii="仿宋" w:eastAsia="仿宋" w:hAnsi="仿宋" w:cs="仿宋" w:hint="eastAsia"/>
          <w:b/>
          <w:bCs/>
          <w:sz w:val="28"/>
          <w:szCs w:val="28"/>
          <w:highlight w:val="cyan"/>
        </w:rPr>
        <w:t>包括</w:t>
      </w:r>
      <w:r>
        <w:rPr>
          <w:rFonts w:ascii="仿宋" w:eastAsia="仿宋" w:hAnsi="仿宋" w:cs="仿宋" w:hint="eastAsia"/>
          <w:b/>
          <w:bCs/>
          <w:sz w:val="28"/>
          <w:szCs w:val="28"/>
          <w:highlight w:val="cyan"/>
        </w:rPr>
        <w:t>服务能力与研究能力</w:t>
      </w:r>
      <w:r>
        <w:rPr>
          <w:rFonts w:ascii="仿宋" w:eastAsia="仿宋" w:hAnsi="仿宋" w:cs="仿宋" w:hint="eastAsia"/>
          <w:b/>
          <w:bCs/>
          <w:sz w:val="28"/>
          <w:szCs w:val="28"/>
          <w:highlight w:val="cyan"/>
        </w:rPr>
        <w:t>等；</w:t>
      </w:r>
      <w:commentRangeEnd w:id="10"/>
      <w:r>
        <w:commentReference w:id="10"/>
      </w:r>
    </w:p>
    <w:p w:rsidR="00AE13FC" w:rsidRDefault="008469DF">
      <w:pPr>
        <w:rPr>
          <w:rFonts w:ascii="仿宋" w:eastAsia="仿宋" w:hAnsi="仿宋" w:cs="仿宋"/>
          <w:sz w:val="28"/>
          <w:szCs w:val="28"/>
        </w:rPr>
      </w:pPr>
      <w:r>
        <w:rPr>
          <w:rFonts w:ascii="仿宋" w:eastAsia="仿宋" w:hAnsi="仿宋" w:cs="仿宋" w:hint="eastAsia"/>
          <w:b/>
          <w:bCs/>
          <w:sz w:val="28"/>
          <w:szCs w:val="28"/>
        </w:rPr>
        <w:t xml:space="preserve">    3</w:t>
      </w:r>
      <w:r>
        <w:rPr>
          <w:rFonts w:ascii="仿宋" w:eastAsia="仿宋" w:hAnsi="仿宋" w:cs="仿宋" w:hint="eastAsia"/>
          <w:b/>
          <w:bCs/>
          <w:sz w:val="28"/>
          <w:szCs w:val="28"/>
        </w:rPr>
        <w:t>、资助手段和方式创新。</w:t>
      </w:r>
      <w:r>
        <w:rPr>
          <w:rFonts w:ascii="仿宋" w:eastAsia="仿宋" w:hAnsi="仿宋" w:cs="仿宋" w:hint="eastAsia"/>
          <w:sz w:val="28"/>
          <w:szCs w:val="28"/>
        </w:rPr>
        <w:t>包括：各地各校资助工作的创新、资助政策宣传、</w:t>
      </w:r>
      <w:commentRangeStart w:id="11"/>
      <w:r>
        <w:rPr>
          <w:rFonts w:ascii="仿宋" w:eastAsia="仿宋" w:hAnsi="仿宋" w:cs="仿宋" w:hint="eastAsia"/>
          <w:sz w:val="28"/>
          <w:szCs w:val="28"/>
          <w:highlight w:val="green"/>
        </w:rPr>
        <w:t>信息化技术手段应用和资助信息管理系统开发，</w:t>
      </w:r>
      <w:commentRangeEnd w:id="11"/>
      <w:r>
        <w:commentReference w:id="11"/>
      </w:r>
      <w:r>
        <w:rPr>
          <w:rFonts w:ascii="仿宋" w:eastAsia="仿宋" w:hAnsi="仿宋" w:cs="仿宋" w:hint="eastAsia"/>
          <w:sz w:val="28"/>
          <w:szCs w:val="28"/>
          <w:highlight w:val="yellow"/>
        </w:rPr>
        <w:t>金融产品开发等内容。</w:t>
      </w:r>
    </w:p>
    <w:p w:rsidR="00AE13FC" w:rsidRDefault="008469DF">
      <w:pPr>
        <w:numPr>
          <w:ilvl w:val="255"/>
          <w:numId w:val="0"/>
        </w:numPr>
        <w:rPr>
          <w:rFonts w:ascii="仿宋" w:eastAsia="仿宋" w:hAnsi="仿宋" w:cs="仿宋"/>
          <w:sz w:val="28"/>
          <w:szCs w:val="28"/>
        </w:rPr>
      </w:pPr>
      <w:r>
        <w:rPr>
          <w:rFonts w:ascii="仿宋" w:eastAsia="仿宋" w:hAnsi="仿宋" w:cs="仿宋" w:hint="eastAsia"/>
          <w:b/>
          <w:bCs/>
          <w:sz w:val="28"/>
          <w:szCs w:val="28"/>
        </w:rPr>
        <w:t>第四节</w:t>
      </w:r>
      <w:r>
        <w:rPr>
          <w:rFonts w:ascii="仿宋" w:eastAsia="仿宋" w:hAnsi="仿宋" w:cs="仿宋" w:hint="eastAsia"/>
          <w:b/>
          <w:bCs/>
          <w:sz w:val="28"/>
          <w:szCs w:val="28"/>
        </w:rPr>
        <w:t xml:space="preserve"> </w:t>
      </w:r>
      <w:r>
        <w:rPr>
          <w:rFonts w:ascii="仿宋" w:eastAsia="仿宋" w:hAnsi="仿宋" w:cs="仿宋" w:hint="eastAsia"/>
          <w:b/>
          <w:bCs/>
          <w:sz w:val="28"/>
          <w:szCs w:val="28"/>
        </w:rPr>
        <w:t>小结（</w:t>
      </w:r>
      <w:r>
        <w:rPr>
          <w:rFonts w:ascii="仿宋" w:eastAsia="仿宋" w:hAnsi="仿宋" w:cs="仿宋" w:hint="eastAsia"/>
          <w:b/>
          <w:bCs/>
          <w:sz w:val="28"/>
          <w:szCs w:val="28"/>
        </w:rPr>
        <w:t>2000</w:t>
      </w:r>
      <w:r>
        <w:rPr>
          <w:rFonts w:ascii="仿宋" w:eastAsia="仿宋" w:hAnsi="仿宋" w:cs="仿宋" w:hint="eastAsia"/>
          <w:b/>
          <w:bCs/>
          <w:sz w:val="28"/>
          <w:szCs w:val="28"/>
        </w:rPr>
        <w:t>）</w:t>
      </w:r>
    </w:p>
    <w:p w:rsidR="00AE13FC" w:rsidRDefault="00AE13FC"/>
    <w:sectPr w:rsidR="00AE13FC" w:rsidSect="00AE13F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novo" w:date="2017-09-12T14:49:00Z" w:initials="l">
    <w:p w:rsidR="00AE13FC" w:rsidRDefault="008469DF">
      <w:pPr>
        <w:pStyle w:val="a3"/>
      </w:pPr>
      <w:r>
        <w:rPr>
          <w:rFonts w:hint="eastAsia"/>
        </w:rPr>
        <w:t>关于这个问题，主要还是需要你对历年来政策的梳理总结出特点，广东省不同时期</w:t>
      </w:r>
      <w:proofErr w:type="gramStart"/>
      <w:r>
        <w:rPr>
          <w:rFonts w:hint="eastAsia"/>
        </w:rPr>
        <w:t>不</w:t>
      </w:r>
      <w:proofErr w:type="gramEnd"/>
      <w:r>
        <w:rPr>
          <w:rFonts w:hint="eastAsia"/>
        </w:rPr>
        <w:t>同学段会有不同的发展特点，这些特点不是说资助面和资助标准这些细节上的变化，而更多是体现在整体战略定位和方向上的，你可以查看不同时期的教育发展规划，也许会有一定的启发。</w:t>
      </w:r>
    </w:p>
  </w:comment>
  <w:comment w:id="1" w:author="lenovo" w:date="2017-09-12T14:54:00Z" w:initials="l">
    <w:p w:rsidR="00AE13FC" w:rsidRDefault="008469DF">
      <w:pPr>
        <w:pStyle w:val="a3"/>
      </w:pPr>
      <w:r>
        <w:rPr>
          <w:rFonts w:hint="eastAsia"/>
        </w:rPr>
        <w:t>这部分资料的搜集我们这边会尽量和省厅沟通，但是确实很多资料省厅可能也无法提供，我们需要自己网上查找。因为各省的执行和教育部</w:t>
      </w:r>
      <w:r>
        <w:rPr>
          <w:rFonts w:hint="eastAsia"/>
        </w:rPr>
        <w:t>/</w:t>
      </w:r>
      <w:r>
        <w:rPr>
          <w:rFonts w:hint="eastAsia"/>
        </w:rPr>
        <w:t>上层的要求是密不可分的，因此也可以查看教育部和全国助学管理中心的资料以及其他的研究资料。同时我们很难分析每一年的变化，重点还是突出重大变化的时间节</w:t>
      </w:r>
      <w:r>
        <w:rPr>
          <w:rFonts w:hint="eastAsia"/>
        </w:rPr>
        <w:t>点，阶段性分析和阐述</w:t>
      </w:r>
    </w:p>
  </w:comment>
  <w:comment w:id="2" w:author="lenovo" w:date="2017-09-12T15:01:00Z" w:initials="l">
    <w:p w:rsidR="00AE13FC" w:rsidRDefault="008469DF">
      <w:pPr>
        <w:pStyle w:val="a3"/>
      </w:pPr>
      <w:r>
        <w:rPr>
          <w:rFonts w:hint="eastAsia"/>
        </w:rPr>
        <w:t>关于重复的内容，有些确实难以区分你可以有适当的调整。</w:t>
      </w:r>
    </w:p>
  </w:comment>
  <w:comment w:id="3" w:author="lenovo" w:date="2017-09-12T15:06:00Z" w:initials="l">
    <w:p w:rsidR="00AE13FC" w:rsidRDefault="008469DF">
      <w:pPr>
        <w:pStyle w:val="a3"/>
      </w:pPr>
      <w:r>
        <w:rPr>
          <w:rFonts w:hint="eastAsia"/>
        </w:rPr>
        <w:t>建议你看一下</w:t>
      </w:r>
      <w:r>
        <w:rPr>
          <w:rFonts w:hint="eastAsia"/>
        </w:rPr>
        <w:t>16</w:t>
      </w:r>
      <w:r>
        <w:rPr>
          <w:rFonts w:hint="eastAsia"/>
        </w:rPr>
        <w:t>年的学生资助发展报告，也许能给到一些启发</w:t>
      </w:r>
    </w:p>
  </w:comment>
  <w:comment w:id="5" w:author="lenovo" w:date="2017-09-12T15:03:00Z" w:initials="l">
    <w:p w:rsidR="00AE13FC" w:rsidRDefault="008469DF">
      <w:pPr>
        <w:pStyle w:val="a3"/>
      </w:pPr>
      <w:r>
        <w:rPr>
          <w:rFonts w:hint="eastAsia"/>
        </w:rPr>
        <w:t>我们会与省厅沟通，搜集他们历年资金管理、预算安排和下拨的文件等资料，但是不一定能全部有，所以可能需要你能阶段性的概述</w:t>
      </w:r>
    </w:p>
  </w:comment>
  <w:comment w:id="6" w:author="lenovo" w:date="2017-09-12T15:07:00Z" w:initials="l">
    <w:p w:rsidR="00AE13FC" w:rsidRDefault="008469DF">
      <w:pPr>
        <w:pStyle w:val="a3"/>
      </w:pPr>
      <w:r>
        <w:rPr>
          <w:rFonts w:hint="eastAsia"/>
        </w:rPr>
        <w:t>关于这里和上面的重复部分，主要是侧重点不一样，精准施助方面的更侧重于如何落实精准，如何更好的区分资助对象，用什么样的方法、要求、操作形式来辨识？如何针对不同类型、不同程度的资助需求，进行资助力度</w:t>
      </w:r>
      <w:r>
        <w:rPr>
          <w:rFonts w:hint="eastAsia"/>
        </w:rPr>
        <w:t>/</w:t>
      </w:r>
      <w:r>
        <w:rPr>
          <w:rFonts w:hint="eastAsia"/>
        </w:rPr>
        <w:t>资助标准的区分。精细管理方面的更侧重历年来，如何通过规范化、有章可循的制度进行管理，因此学生认定办法、资金管理办法、政策宣传制度等等</w:t>
      </w:r>
      <w:proofErr w:type="gramStart"/>
      <w:r>
        <w:rPr>
          <w:rFonts w:hint="eastAsia"/>
        </w:rPr>
        <w:t>一</w:t>
      </w:r>
      <w:proofErr w:type="gramEnd"/>
      <w:r>
        <w:rPr>
          <w:rFonts w:hint="eastAsia"/>
        </w:rPr>
        <w:t>下列的都只是举例，更多的是侧重历年如何制定多元的制度规范和全面保障各项工作的开展，弥补工作的漏洞和管理规范，主要体现在横向上的扩展和全面</w:t>
      </w:r>
    </w:p>
  </w:comment>
  <w:comment w:id="7" w:author="lenovo" w:date="2017-09-12T15:24:00Z" w:initials="l">
    <w:p w:rsidR="00AE13FC" w:rsidRDefault="008469DF">
      <w:pPr>
        <w:pStyle w:val="a3"/>
      </w:pPr>
      <w:r>
        <w:rPr>
          <w:rFonts w:hint="eastAsia"/>
        </w:rPr>
        <w:t>资金管理和后续的各种管理，更侧重于这个领域内</w:t>
      </w:r>
      <w:r>
        <w:rPr>
          <w:rFonts w:hint="eastAsia"/>
        </w:rPr>
        <w:t>的精细化操作，主要是体现纵向上如何将这个领域的东西更精细</w:t>
      </w:r>
    </w:p>
  </w:comment>
  <w:comment w:id="8" w:author="lenovo" w:date="2017-09-12T15:29:00Z" w:initials="l">
    <w:p w:rsidR="00AE13FC" w:rsidRDefault="008469DF">
      <w:pPr>
        <w:pStyle w:val="a3"/>
      </w:pPr>
      <w:r>
        <w:rPr>
          <w:rFonts w:hint="eastAsia"/>
        </w:rPr>
        <w:t>这里侧重于对各项资助信息的管理，如何保障各项学生资助信息的全面准确、各项系统之间信息不出现错误等方面阐述，更多是如何规范信息管理和报送的要求等</w:t>
      </w:r>
    </w:p>
  </w:comment>
  <w:comment w:id="9" w:author="lenovo" w:date="2017-09-12T15:27:00Z" w:initials="l">
    <w:p w:rsidR="00AE13FC" w:rsidRDefault="008469DF">
      <w:pPr>
        <w:pStyle w:val="a3"/>
      </w:pPr>
      <w:r>
        <w:rPr>
          <w:rFonts w:hint="eastAsia"/>
        </w:rPr>
        <w:t>这个没有第三方评估，可能你收到的版本有误</w:t>
      </w:r>
    </w:p>
  </w:comment>
  <w:comment w:id="10" w:author="lenovo" w:date="2017-09-12T15:27:00Z" w:initials="l">
    <w:p w:rsidR="00AE13FC" w:rsidRDefault="008469DF">
      <w:pPr>
        <w:pStyle w:val="a3"/>
      </w:pPr>
      <w:r>
        <w:rPr>
          <w:rFonts w:hint="eastAsia"/>
        </w:rPr>
        <w:t>这个不要放业务学习和能力培训，你可以将其概化为服务能力的提升和研究能力提升，主要侧重研究能力</w:t>
      </w:r>
    </w:p>
  </w:comment>
  <w:comment w:id="11" w:author="lenovo" w:date="2017-09-12T15:29:00Z" w:initials="l">
    <w:p w:rsidR="00AE13FC" w:rsidRDefault="008469DF">
      <w:pPr>
        <w:pStyle w:val="a3"/>
      </w:pPr>
      <w:r>
        <w:rPr>
          <w:rFonts w:hint="eastAsia"/>
        </w:rPr>
        <w:t>这里侧重信息技术的开发，主要是技术层面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9DF" w:rsidRDefault="008469DF" w:rsidP="00D43B0D">
      <w:r>
        <w:separator/>
      </w:r>
    </w:p>
  </w:endnote>
  <w:endnote w:type="continuationSeparator" w:id="0">
    <w:p w:rsidR="008469DF" w:rsidRDefault="008469DF" w:rsidP="00D43B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9DF" w:rsidRDefault="008469DF" w:rsidP="00D43B0D">
      <w:r>
        <w:separator/>
      </w:r>
    </w:p>
  </w:footnote>
  <w:footnote w:type="continuationSeparator" w:id="0">
    <w:p w:rsidR="008469DF" w:rsidRDefault="008469DF" w:rsidP="00D43B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BEF3C"/>
    <w:multiLevelType w:val="singleLevel"/>
    <w:tmpl w:val="599BEF3C"/>
    <w:lvl w:ilvl="0">
      <w:start w:val="3"/>
      <w:numFmt w:val="chineseCounting"/>
      <w:suff w:val="nothing"/>
      <w:lvlText w:val="第%1节"/>
      <w:lvlJc w:val="left"/>
    </w:lvl>
  </w:abstractNum>
  <w:abstractNum w:abstractNumId="1">
    <w:nsid w:val="599FC509"/>
    <w:multiLevelType w:val="singleLevel"/>
    <w:tmpl w:val="599FC509"/>
    <w:lvl w:ilvl="0">
      <w:start w:val="1"/>
      <w:numFmt w:val="chineseCounting"/>
      <w:suff w:val="nothing"/>
      <w:lvlText w:val="%1、"/>
      <w:lvlJc w:val="left"/>
    </w:lvl>
  </w:abstractNum>
  <w:abstractNum w:abstractNumId="2">
    <w:nsid w:val="599FC552"/>
    <w:multiLevelType w:val="singleLevel"/>
    <w:tmpl w:val="599FC552"/>
    <w:lvl w:ilvl="0">
      <w:start w:val="1"/>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2F20"/>
    <w:rsid w:val="00005CF9"/>
    <w:rsid w:val="000442CC"/>
    <w:rsid w:val="0006186A"/>
    <w:rsid w:val="00080BE6"/>
    <w:rsid w:val="00086585"/>
    <w:rsid w:val="000949F6"/>
    <w:rsid w:val="001132DF"/>
    <w:rsid w:val="00127829"/>
    <w:rsid w:val="001332DB"/>
    <w:rsid w:val="001355A9"/>
    <w:rsid w:val="00155088"/>
    <w:rsid w:val="00165A5A"/>
    <w:rsid w:val="0018362F"/>
    <w:rsid w:val="00197B06"/>
    <w:rsid w:val="001D0E3D"/>
    <w:rsid w:val="001F349A"/>
    <w:rsid w:val="002016C0"/>
    <w:rsid w:val="00257D59"/>
    <w:rsid w:val="00281A28"/>
    <w:rsid w:val="00283B14"/>
    <w:rsid w:val="00296364"/>
    <w:rsid w:val="002A1A57"/>
    <w:rsid w:val="002D16BE"/>
    <w:rsid w:val="002D72D4"/>
    <w:rsid w:val="002F110C"/>
    <w:rsid w:val="002F2ABB"/>
    <w:rsid w:val="002F2BF2"/>
    <w:rsid w:val="002F472E"/>
    <w:rsid w:val="00322C55"/>
    <w:rsid w:val="00330C5B"/>
    <w:rsid w:val="00337AFC"/>
    <w:rsid w:val="00341D79"/>
    <w:rsid w:val="00371903"/>
    <w:rsid w:val="00373D64"/>
    <w:rsid w:val="00374ACE"/>
    <w:rsid w:val="00377DD1"/>
    <w:rsid w:val="003807D2"/>
    <w:rsid w:val="003915AA"/>
    <w:rsid w:val="003A3D0C"/>
    <w:rsid w:val="003A7D25"/>
    <w:rsid w:val="003C270E"/>
    <w:rsid w:val="003E3788"/>
    <w:rsid w:val="003E7EAE"/>
    <w:rsid w:val="00415D3F"/>
    <w:rsid w:val="0043703F"/>
    <w:rsid w:val="00441654"/>
    <w:rsid w:val="00443049"/>
    <w:rsid w:val="004820FB"/>
    <w:rsid w:val="0048392F"/>
    <w:rsid w:val="004D0A12"/>
    <w:rsid w:val="004E6508"/>
    <w:rsid w:val="00567ACE"/>
    <w:rsid w:val="005A026F"/>
    <w:rsid w:val="005C7BD5"/>
    <w:rsid w:val="005D47E9"/>
    <w:rsid w:val="005D7FB1"/>
    <w:rsid w:val="0061640D"/>
    <w:rsid w:val="0066225B"/>
    <w:rsid w:val="00677493"/>
    <w:rsid w:val="00690F8F"/>
    <w:rsid w:val="006B3994"/>
    <w:rsid w:val="006C121A"/>
    <w:rsid w:val="00732777"/>
    <w:rsid w:val="00735E57"/>
    <w:rsid w:val="007A3CD5"/>
    <w:rsid w:val="007A717E"/>
    <w:rsid w:val="007B7FDF"/>
    <w:rsid w:val="007C58BA"/>
    <w:rsid w:val="007D51E7"/>
    <w:rsid w:val="007D5FF1"/>
    <w:rsid w:val="007E789C"/>
    <w:rsid w:val="00803775"/>
    <w:rsid w:val="00836A4A"/>
    <w:rsid w:val="00840500"/>
    <w:rsid w:val="00845FBA"/>
    <w:rsid w:val="008469DF"/>
    <w:rsid w:val="008672D8"/>
    <w:rsid w:val="008722F6"/>
    <w:rsid w:val="00884BC7"/>
    <w:rsid w:val="008A5C07"/>
    <w:rsid w:val="008C3C03"/>
    <w:rsid w:val="008D31C9"/>
    <w:rsid w:val="00917DC1"/>
    <w:rsid w:val="009221A6"/>
    <w:rsid w:val="0095439F"/>
    <w:rsid w:val="009559A5"/>
    <w:rsid w:val="00987F6B"/>
    <w:rsid w:val="009F6219"/>
    <w:rsid w:val="00A129BA"/>
    <w:rsid w:val="00A14B9F"/>
    <w:rsid w:val="00A14C73"/>
    <w:rsid w:val="00A35CF3"/>
    <w:rsid w:val="00A35FF6"/>
    <w:rsid w:val="00A366BA"/>
    <w:rsid w:val="00A71DAC"/>
    <w:rsid w:val="00A8491F"/>
    <w:rsid w:val="00A87E5C"/>
    <w:rsid w:val="00AE13FC"/>
    <w:rsid w:val="00AE4CC4"/>
    <w:rsid w:val="00AF4D13"/>
    <w:rsid w:val="00AF6F1E"/>
    <w:rsid w:val="00B06A75"/>
    <w:rsid w:val="00B334BC"/>
    <w:rsid w:val="00B710C4"/>
    <w:rsid w:val="00BE16B0"/>
    <w:rsid w:val="00BE6321"/>
    <w:rsid w:val="00C254DA"/>
    <w:rsid w:val="00C66055"/>
    <w:rsid w:val="00C66295"/>
    <w:rsid w:val="00CE5499"/>
    <w:rsid w:val="00D12F20"/>
    <w:rsid w:val="00D43B0D"/>
    <w:rsid w:val="00D531DA"/>
    <w:rsid w:val="00D66BD8"/>
    <w:rsid w:val="00D84573"/>
    <w:rsid w:val="00D852C6"/>
    <w:rsid w:val="00D945C2"/>
    <w:rsid w:val="00DA649B"/>
    <w:rsid w:val="00DD01E0"/>
    <w:rsid w:val="00DD777D"/>
    <w:rsid w:val="00DF3639"/>
    <w:rsid w:val="00DF6A61"/>
    <w:rsid w:val="00E0714A"/>
    <w:rsid w:val="00E103F5"/>
    <w:rsid w:val="00E250F6"/>
    <w:rsid w:val="00E30985"/>
    <w:rsid w:val="00E3127B"/>
    <w:rsid w:val="00E62865"/>
    <w:rsid w:val="00EB0983"/>
    <w:rsid w:val="00EB7AD0"/>
    <w:rsid w:val="00F01D0B"/>
    <w:rsid w:val="00F04179"/>
    <w:rsid w:val="00F05A31"/>
    <w:rsid w:val="00F66FB7"/>
    <w:rsid w:val="00F73BC5"/>
    <w:rsid w:val="00F9379B"/>
    <w:rsid w:val="00FA0044"/>
    <w:rsid w:val="00FA09BA"/>
    <w:rsid w:val="00FB5B2F"/>
    <w:rsid w:val="00FB5BF9"/>
    <w:rsid w:val="00FD729E"/>
    <w:rsid w:val="4D2D123A"/>
    <w:rsid w:val="7C5404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3FC"/>
    <w:pPr>
      <w:widowControl w:val="0"/>
      <w:jc w:val="both"/>
    </w:pPr>
    <w:rPr>
      <w:kern w:val="2"/>
      <w:sz w:val="21"/>
      <w:szCs w:val="24"/>
    </w:rPr>
  </w:style>
  <w:style w:type="paragraph" w:styleId="2">
    <w:name w:val="heading 2"/>
    <w:basedOn w:val="a"/>
    <w:next w:val="a"/>
    <w:link w:val="2Char"/>
    <w:unhideWhenUsed/>
    <w:qFormat/>
    <w:rsid w:val="00AE13FC"/>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rsid w:val="00AE13FC"/>
    <w:pPr>
      <w:jc w:val="left"/>
    </w:pPr>
  </w:style>
  <w:style w:type="character" w:customStyle="1" w:styleId="2Char">
    <w:name w:val="标题 2 Char"/>
    <w:basedOn w:val="a0"/>
    <w:link w:val="2"/>
    <w:qFormat/>
    <w:rsid w:val="00AE13FC"/>
    <w:rPr>
      <w:rFonts w:ascii="Arial" w:eastAsia="黑体" w:hAnsi="Arial"/>
      <w:b/>
      <w:sz w:val="32"/>
      <w:szCs w:val="24"/>
    </w:rPr>
  </w:style>
  <w:style w:type="character" w:styleId="a4">
    <w:name w:val="annotation reference"/>
    <w:basedOn w:val="a0"/>
    <w:uiPriority w:val="99"/>
    <w:semiHidden/>
    <w:unhideWhenUsed/>
    <w:rsid w:val="00AE13FC"/>
    <w:rPr>
      <w:sz w:val="21"/>
      <w:szCs w:val="21"/>
    </w:rPr>
  </w:style>
  <w:style w:type="paragraph" w:styleId="a5">
    <w:name w:val="Balloon Text"/>
    <w:basedOn w:val="a"/>
    <w:link w:val="Char"/>
    <w:uiPriority w:val="99"/>
    <w:semiHidden/>
    <w:unhideWhenUsed/>
    <w:rsid w:val="00D43B0D"/>
    <w:rPr>
      <w:sz w:val="18"/>
      <w:szCs w:val="18"/>
    </w:rPr>
  </w:style>
  <w:style w:type="character" w:customStyle="1" w:styleId="Char">
    <w:name w:val="批注框文本 Char"/>
    <w:basedOn w:val="a0"/>
    <w:link w:val="a5"/>
    <w:uiPriority w:val="99"/>
    <w:semiHidden/>
    <w:rsid w:val="00D43B0D"/>
    <w:rPr>
      <w:kern w:val="2"/>
      <w:sz w:val="18"/>
      <w:szCs w:val="18"/>
    </w:rPr>
  </w:style>
  <w:style w:type="paragraph" w:styleId="a6">
    <w:name w:val="header"/>
    <w:basedOn w:val="a"/>
    <w:link w:val="Char0"/>
    <w:uiPriority w:val="99"/>
    <w:semiHidden/>
    <w:unhideWhenUsed/>
    <w:rsid w:val="00D43B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43B0D"/>
    <w:rPr>
      <w:kern w:val="2"/>
      <w:sz w:val="18"/>
      <w:szCs w:val="18"/>
    </w:rPr>
  </w:style>
  <w:style w:type="paragraph" w:styleId="a7">
    <w:name w:val="footer"/>
    <w:basedOn w:val="a"/>
    <w:link w:val="Char1"/>
    <w:uiPriority w:val="99"/>
    <w:semiHidden/>
    <w:unhideWhenUsed/>
    <w:rsid w:val="00D43B0D"/>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43B0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730K</dc:creator>
  <cp:lastModifiedBy>730K</cp:lastModifiedBy>
  <cp:revision>2</cp:revision>
  <dcterms:created xsi:type="dcterms:W3CDTF">2017-09-12T08:04:00Z</dcterms:created>
  <dcterms:modified xsi:type="dcterms:W3CDTF">2017-09-12T08:04:00Z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