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20" w:rsidRPr="000442CC" w:rsidRDefault="000442CC" w:rsidP="00D12F20">
      <w:pPr>
        <w:pStyle w:val="2"/>
        <w:rPr>
          <w:rFonts w:asciiTheme="minorEastAsia" w:eastAsiaTheme="minorEastAsia" w:hAnsiTheme="minorEastAsia" w:hint="eastAsia"/>
          <w:b w:val="0"/>
        </w:rPr>
      </w:pPr>
      <w:r>
        <w:rPr>
          <w:rFonts w:hint="eastAsia"/>
        </w:rPr>
        <w:t xml:space="preserve">   </w:t>
      </w:r>
      <w:r w:rsidR="00E0714A">
        <w:rPr>
          <w:rFonts w:hint="eastAsia"/>
        </w:rPr>
        <w:t xml:space="preserve"> </w:t>
      </w:r>
      <w:r w:rsidR="00D12F20" w:rsidRPr="000442CC">
        <w:rPr>
          <w:rFonts w:asciiTheme="minorEastAsia" w:eastAsiaTheme="minorEastAsia" w:hAnsiTheme="minorEastAsia" w:hint="eastAsia"/>
          <w:b w:val="0"/>
        </w:rPr>
        <w:t>本章写作过程中遇到的问题</w:t>
      </w:r>
      <w:r w:rsidR="00E0714A" w:rsidRPr="000442CC">
        <w:rPr>
          <w:rFonts w:asciiTheme="minorEastAsia" w:eastAsiaTheme="minorEastAsia" w:hAnsiTheme="minorEastAsia" w:hint="eastAsia"/>
          <w:b w:val="0"/>
        </w:rPr>
        <w:t>：</w:t>
      </w:r>
      <w:r w:rsidR="00D945C2">
        <w:rPr>
          <w:rFonts w:asciiTheme="minorEastAsia" w:eastAsiaTheme="minorEastAsia" w:hAnsiTheme="minorEastAsia" w:hint="eastAsia"/>
          <w:b w:val="0"/>
        </w:rPr>
        <w:t>1 是各学</w:t>
      </w:r>
      <w:proofErr w:type="gramStart"/>
      <w:r w:rsidR="00D945C2">
        <w:rPr>
          <w:rFonts w:asciiTheme="minorEastAsia" w:eastAsiaTheme="minorEastAsia" w:hAnsiTheme="minorEastAsia" w:hint="eastAsia"/>
          <w:b w:val="0"/>
        </w:rPr>
        <w:t>段政策</w:t>
      </w:r>
      <w:proofErr w:type="gramEnd"/>
      <w:r w:rsidR="00D945C2">
        <w:rPr>
          <w:rFonts w:asciiTheme="minorEastAsia" w:eastAsiaTheme="minorEastAsia" w:hAnsiTheme="minorEastAsia" w:hint="eastAsia"/>
          <w:b w:val="0"/>
        </w:rPr>
        <w:t>发展历程与特点，这个特点之</w:t>
      </w:r>
      <w:r w:rsidR="0066225B">
        <w:rPr>
          <w:rFonts w:asciiTheme="minorEastAsia" w:eastAsiaTheme="minorEastAsia" w:hAnsiTheme="minorEastAsia" w:hint="eastAsia"/>
          <w:b w:val="0"/>
        </w:rPr>
        <w:t>“</w:t>
      </w:r>
      <w:r w:rsidR="00D945C2">
        <w:rPr>
          <w:rFonts w:asciiTheme="minorEastAsia" w:eastAsiaTheme="minorEastAsia" w:hAnsiTheme="minorEastAsia" w:hint="eastAsia"/>
          <w:b w:val="0"/>
        </w:rPr>
        <w:t>特</w:t>
      </w:r>
      <w:r w:rsidR="0066225B">
        <w:rPr>
          <w:rFonts w:asciiTheme="minorEastAsia" w:eastAsiaTheme="minorEastAsia" w:hAnsiTheme="minorEastAsia" w:hint="eastAsia"/>
          <w:b w:val="0"/>
        </w:rPr>
        <w:t>”</w:t>
      </w:r>
      <w:r w:rsidR="00D945C2">
        <w:rPr>
          <w:rFonts w:asciiTheme="minorEastAsia" w:eastAsiaTheme="minorEastAsia" w:hAnsiTheme="minorEastAsia" w:hint="eastAsia"/>
          <w:b w:val="0"/>
        </w:rPr>
        <w:t>在各学段并不是很明显，</w:t>
      </w:r>
      <w:r w:rsidR="00987F6B">
        <w:rPr>
          <w:rFonts w:asciiTheme="minorEastAsia" w:eastAsiaTheme="minorEastAsia" w:hAnsiTheme="minorEastAsia" w:hint="eastAsia"/>
          <w:b w:val="0"/>
        </w:rPr>
        <w:t>略为单一，</w:t>
      </w:r>
      <w:r w:rsidR="00D945C2">
        <w:rPr>
          <w:rFonts w:asciiTheme="minorEastAsia" w:eastAsiaTheme="minorEastAsia" w:hAnsiTheme="minorEastAsia" w:hint="eastAsia"/>
          <w:b w:val="0"/>
        </w:rPr>
        <w:t>主要体现在资助标准或资助面上</w:t>
      </w:r>
      <w:r w:rsidR="00987F6B">
        <w:rPr>
          <w:rFonts w:asciiTheme="minorEastAsia" w:eastAsiaTheme="minorEastAsia" w:hAnsiTheme="minorEastAsia" w:hint="eastAsia"/>
          <w:b w:val="0"/>
        </w:rPr>
        <w:t>升，是否还有其他维度，或者能否</w:t>
      </w:r>
      <w:proofErr w:type="gramStart"/>
      <w:r w:rsidR="00987F6B">
        <w:rPr>
          <w:rFonts w:asciiTheme="minorEastAsia" w:eastAsiaTheme="minorEastAsia" w:hAnsiTheme="minorEastAsia" w:hint="eastAsia"/>
          <w:b w:val="0"/>
        </w:rPr>
        <w:t>不分学</w:t>
      </w:r>
      <w:proofErr w:type="gramEnd"/>
      <w:r w:rsidR="00987F6B">
        <w:rPr>
          <w:rFonts w:asciiTheme="minorEastAsia" w:eastAsiaTheme="minorEastAsia" w:hAnsiTheme="minorEastAsia" w:hint="eastAsia"/>
          <w:b w:val="0"/>
        </w:rPr>
        <w:t>段从整体上说明政策体系发展的特点？</w:t>
      </w:r>
      <w:r w:rsidR="00D945C2">
        <w:rPr>
          <w:rFonts w:asciiTheme="minorEastAsia" w:eastAsiaTheme="minorEastAsia" w:hAnsiTheme="minorEastAsia" w:hint="eastAsia"/>
          <w:b w:val="0"/>
        </w:rPr>
        <w:t>2</w:t>
      </w:r>
      <w:r w:rsidR="00E0714A" w:rsidRPr="000442CC">
        <w:rPr>
          <w:rFonts w:asciiTheme="minorEastAsia" w:eastAsiaTheme="minorEastAsia" w:hAnsiTheme="minorEastAsia" w:hint="eastAsia"/>
          <w:b w:val="0"/>
        </w:rPr>
        <w:t>是政策历程材料难以收集的问题，</w:t>
      </w:r>
      <w:r w:rsidR="00690F8F" w:rsidRPr="000442CC">
        <w:rPr>
          <w:rFonts w:asciiTheme="minorEastAsia" w:eastAsiaTheme="minorEastAsia" w:hAnsiTheme="minorEastAsia" w:hint="eastAsia"/>
          <w:b w:val="0"/>
        </w:rPr>
        <w:t>因为政策历程主要是官方材料，</w:t>
      </w:r>
      <w:r w:rsidR="00E0714A" w:rsidRPr="000442CC">
        <w:rPr>
          <w:rFonts w:asciiTheme="minorEastAsia" w:eastAsiaTheme="minorEastAsia" w:hAnsiTheme="minorEastAsia" w:hint="eastAsia"/>
          <w:b w:val="0"/>
        </w:rPr>
        <w:t>我主要从知</w:t>
      </w:r>
      <w:r w:rsidR="00690F8F" w:rsidRPr="000442CC">
        <w:rPr>
          <w:rFonts w:asciiTheme="minorEastAsia" w:eastAsiaTheme="minorEastAsia" w:hAnsiTheme="minorEastAsia" w:hint="eastAsia"/>
          <w:b w:val="0"/>
        </w:rPr>
        <w:t>网、广东省</w:t>
      </w:r>
      <w:proofErr w:type="gramStart"/>
      <w:r w:rsidR="00690F8F" w:rsidRPr="000442CC">
        <w:rPr>
          <w:rFonts w:asciiTheme="minorEastAsia" w:eastAsiaTheme="minorEastAsia" w:hAnsiTheme="minorEastAsia" w:hint="eastAsia"/>
          <w:b w:val="0"/>
        </w:rPr>
        <w:t>教育厅官网以及</w:t>
      </w:r>
      <w:proofErr w:type="gramEnd"/>
      <w:r w:rsidR="00690F8F" w:rsidRPr="000442CC">
        <w:rPr>
          <w:rFonts w:asciiTheme="minorEastAsia" w:eastAsiaTheme="minorEastAsia" w:hAnsiTheme="minorEastAsia" w:hint="eastAsia"/>
          <w:b w:val="0"/>
        </w:rPr>
        <w:t>百度搜索，较难搜集具体情况，标</w:t>
      </w:r>
      <w:proofErr w:type="gramStart"/>
      <w:r w:rsidR="00690F8F" w:rsidRPr="000442CC">
        <w:rPr>
          <w:rFonts w:asciiTheme="minorEastAsia" w:eastAsiaTheme="minorEastAsia" w:hAnsiTheme="minorEastAsia" w:hint="eastAsia"/>
          <w:b w:val="0"/>
        </w:rPr>
        <w:t>黄部分</w:t>
      </w:r>
      <w:proofErr w:type="gramEnd"/>
      <w:r w:rsidR="00690F8F" w:rsidRPr="000442CC">
        <w:rPr>
          <w:rFonts w:asciiTheme="minorEastAsia" w:eastAsiaTheme="minorEastAsia" w:hAnsiTheme="minorEastAsia" w:hint="eastAsia"/>
          <w:b w:val="0"/>
        </w:rPr>
        <w:t>为想咨询能否提供的材料。</w:t>
      </w:r>
      <w:r w:rsidR="00D945C2">
        <w:rPr>
          <w:rFonts w:asciiTheme="minorEastAsia" w:eastAsiaTheme="minorEastAsia" w:hAnsiTheme="minorEastAsia" w:hint="eastAsia"/>
          <w:b w:val="0"/>
        </w:rPr>
        <w:t>3</w:t>
      </w:r>
      <w:r w:rsidR="00C66295" w:rsidRPr="000442CC">
        <w:rPr>
          <w:rFonts w:asciiTheme="minorEastAsia" w:eastAsiaTheme="minorEastAsia" w:hAnsiTheme="minorEastAsia" w:hint="eastAsia"/>
          <w:b w:val="0"/>
        </w:rPr>
        <w:t>是第三节内容里精细管理与精心服务有许多互相重复的内容，见标</w:t>
      </w:r>
      <w:r w:rsidRPr="000442CC">
        <w:rPr>
          <w:rFonts w:asciiTheme="minorEastAsia" w:eastAsiaTheme="minorEastAsia" w:hAnsiTheme="minorEastAsia" w:hint="eastAsia"/>
          <w:b w:val="0"/>
        </w:rPr>
        <w:t>粉、标绿、</w:t>
      </w:r>
      <w:proofErr w:type="gramStart"/>
      <w:r w:rsidRPr="000442CC">
        <w:rPr>
          <w:rFonts w:asciiTheme="minorEastAsia" w:eastAsiaTheme="minorEastAsia" w:hAnsiTheme="minorEastAsia" w:hint="eastAsia"/>
          <w:b w:val="0"/>
        </w:rPr>
        <w:t>标蓝</w:t>
      </w:r>
      <w:r w:rsidR="00C66295" w:rsidRPr="000442CC">
        <w:rPr>
          <w:rFonts w:asciiTheme="minorEastAsia" w:eastAsiaTheme="minorEastAsia" w:hAnsiTheme="minorEastAsia" w:hint="eastAsia"/>
          <w:b w:val="0"/>
        </w:rPr>
        <w:t>部分</w:t>
      </w:r>
      <w:proofErr w:type="gramEnd"/>
      <w:r w:rsidR="00C66295" w:rsidRPr="000442CC">
        <w:rPr>
          <w:rFonts w:asciiTheme="minorEastAsia" w:eastAsiaTheme="minorEastAsia" w:hAnsiTheme="minorEastAsia" w:hint="eastAsia"/>
          <w:b w:val="0"/>
        </w:rPr>
        <w:t>，管理与服务，对下是管理，对外是服务，重复的内容要如何归置，</w:t>
      </w:r>
      <w:r>
        <w:rPr>
          <w:rFonts w:asciiTheme="minorEastAsia" w:eastAsiaTheme="minorEastAsia" w:hAnsiTheme="minorEastAsia" w:hint="eastAsia"/>
          <w:b w:val="0"/>
        </w:rPr>
        <w:t>所写</w:t>
      </w:r>
      <w:r w:rsidRPr="000442CC">
        <w:rPr>
          <w:rFonts w:asciiTheme="minorEastAsia" w:eastAsiaTheme="minorEastAsia" w:hAnsiTheme="minorEastAsia" w:hint="eastAsia"/>
          <w:b w:val="0"/>
        </w:rPr>
        <w:t>侧重点不一样吗？</w:t>
      </w:r>
      <w:r w:rsidR="00C66295" w:rsidRPr="000442CC">
        <w:rPr>
          <w:rFonts w:asciiTheme="minorEastAsia" w:eastAsiaTheme="minorEastAsia" w:hAnsiTheme="minorEastAsia" w:hint="eastAsia"/>
          <w:b w:val="0"/>
        </w:rPr>
        <w:t>提纲撰写者是如何考虑的。</w:t>
      </w:r>
    </w:p>
    <w:p w:rsidR="00C66295" w:rsidRPr="00C66295" w:rsidRDefault="00C66295" w:rsidP="00C66295">
      <w:pPr>
        <w:rPr>
          <w:rFonts w:hint="eastAsia"/>
        </w:rPr>
      </w:pPr>
    </w:p>
    <w:p w:rsidR="00D12F20" w:rsidRDefault="00D12F20" w:rsidP="00D12F20">
      <w:pPr>
        <w:pStyle w:val="2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探索与完善——广东模式的发展历程（</w:t>
      </w:r>
      <w:r>
        <w:rPr>
          <w:rFonts w:hint="eastAsia"/>
        </w:rPr>
        <w:t>53000</w:t>
      </w:r>
      <w:r>
        <w:rPr>
          <w:rFonts w:hint="eastAsia"/>
        </w:rPr>
        <w:t>）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第一节 资助理念的构建（6000，杨萍）</w:t>
      </w:r>
    </w:p>
    <w:p w:rsidR="00D12F20" w:rsidRDefault="00D12F20" w:rsidP="00D12F2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重点突出助困和育人、立德树人、国家使命、战略定位以及教育公平正义。</w:t>
      </w:r>
    </w:p>
    <w:p w:rsidR="00D12F20" w:rsidRDefault="00D12F20" w:rsidP="00D12F20">
      <w:pPr>
        <w:numPr>
          <w:ilvl w:val="0"/>
          <w:numId w:val="1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教育公平</w:t>
      </w:r>
    </w:p>
    <w:p w:rsidR="00D12F20" w:rsidRDefault="00D12F20" w:rsidP="00D12F20">
      <w:pPr>
        <w:numPr>
          <w:ilvl w:val="0"/>
          <w:numId w:val="1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助困育人</w:t>
      </w:r>
    </w:p>
    <w:p w:rsidR="00D12F20" w:rsidRDefault="00D12F20" w:rsidP="00D12F20">
      <w:pPr>
        <w:numPr>
          <w:ilvl w:val="0"/>
          <w:numId w:val="1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立德树人</w:t>
      </w:r>
    </w:p>
    <w:p w:rsidR="00D12F20" w:rsidRDefault="00D12F20" w:rsidP="00D12F20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第二节 政策体系的完善（25000）</w:t>
      </w:r>
    </w:p>
    <w:p w:rsidR="00D12F20" w:rsidRDefault="00D12F20" w:rsidP="00D12F2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分学段阐述各学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段政策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发展的历程、特点和主要内容，运用表格等多种形式呈现。</w:t>
      </w:r>
    </w:p>
    <w:p w:rsidR="00D12F20" w:rsidRDefault="00D12F20" w:rsidP="00E0714A">
      <w:pPr>
        <w:numPr>
          <w:ilvl w:val="0"/>
          <w:numId w:val="2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学前教育阶段政策发展历程及特点</w:t>
      </w:r>
    </w:p>
    <w:p w:rsidR="00D12F20" w:rsidRDefault="00D12F20" w:rsidP="00D12F20">
      <w:pPr>
        <w:numPr>
          <w:ilvl w:val="0"/>
          <w:numId w:val="2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义务教育阶段政策发展历程及特点</w:t>
      </w:r>
    </w:p>
    <w:p w:rsidR="00D12F20" w:rsidRDefault="00D12F20" w:rsidP="00D12F20">
      <w:pPr>
        <w:numPr>
          <w:ilvl w:val="0"/>
          <w:numId w:val="2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中等职业教育阶段发展历程及特点</w:t>
      </w:r>
    </w:p>
    <w:p w:rsidR="00D12F20" w:rsidRDefault="00D12F20" w:rsidP="00D12F20">
      <w:pPr>
        <w:numPr>
          <w:ilvl w:val="0"/>
          <w:numId w:val="2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高中教育阶段发展历程及特点</w:t>
      </w:r>
    </w:p>
    <w:p w:rsidR="00D12F20" w:rsidRDefault="00D12F20" w:rsidP="00D12F20">
      <w:pPr>
        <w:numPr>
          <w:ilvl w:val="0"/>
          <w:numId w:val="2"/>
        </w:num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高等教育阶段发展历程及特点</w:t>
      </w:r>
    </w:p>
    <w:p w:rsidR="00D12F20" w:rsidRDefault="00D12F20" w:rsidP="00D12F20">
      <w:pPr>
        <w:numPr>
          <w:ilvl w:val="0"/>
          <w:numId w:val="3"/>
        </w:num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资助工作的落实（20000）</w:t>
      </w:r>
    </w:p>
    <w:p w:rsidR="00D12F20" w:rsidRDefault="00D12F20" w:rsidP="00D12F20">
      <w:p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一、精准施助</w:t>
      </w:r>
    </w:p>
    <w:p w:rsidR="00D12F20" w:rsidRDefault="00D12F20" w:rsidP="00D12F2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从精准施助三方面，对象认定精准、资源配置精准、力度精准三方面阐述资助工作的落实：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1、资助对象精准</w:t>
      </w:r>
      <w:r>
        <w:rPr>
          <w:rFonts w:ascii="仿宋" w:eastAsia="仿宋" w:hAnsi="仿宋" w:cs="仿宋" w:hint="eastAsia"/>
          <w:sz w:val="28"/>
          <w:szCs w:val="28"/>
        </w:rPr>
        <w:t>。阐述</w:t>
      </w:r>
      <w:r w:rsidRPr="00371903">
        <w:rPr>
          <w:rFonts w:ascii="仿宋" w:eastAsia="仿宋" w:hAnsi="仿宋" w:cs="仿宋" w:hint="eastAsia"/>
          <w:sz w:val="28"/>
          <w:szCs w:val="28"/>
          <w:highlight w:val="magenta"/>
        </w:rPr>
        <w:t>广东省家庭经济困难学生的认定标准与审核流程发展历程</w:t>
      </w:r>
      <w:r>
        <w:rPr>
          <w:rFonts w:ascii="仿宋" w:eastAsia="仿宋" w:hAnsi="仿宋" w:cs="仿宋" w:hint="eastAsia"/>
          <w:sz w:val="28"/>
          <w:szCs w:val="28"/>
        </w:rPr>
        <w:t>，包括历年来对资助对象认定标准与方法的探索研究工作。</w:t>
      </w:r>
    </w:p>
    <w:p w:rsidR="00D12F20" w:rsidRDefault="00D12F20" w:rsidP="00D12F20">
      <w:pPr>
        <w:ind w:firstLine="56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2、资源配置精准</w:t>
      </w:r>
      <w:r>
        <w:rPr>
          <w:rFonts w:ascii="仿宋" w:eastAsia="仿宋" w:hAnsi="仿宋" w:cs="仿宋" w:hint="eastAsia"/>
          <w:sz w:val="28"/>
          <w:szCs w:val="28"/>
        </w:rPr>
        <w:t>。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依据各地区经济发展水平和历史阶段、贫困学生数量和特点、学校资助工作的落实情况等内容动态、合理分配资助资源，如</w:t>
      </w:r>
      <w:proofErr w:type="gramStart"/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各级资金</w:t>
      </w:r>
      <w:proofErr w:type="gramEnd"/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配套、欠发达与农村地区政策倾斜、</w:t>
      </w:r>
      <w:r>
        <w:rPr>
          <w:rFonts w:ascii="仿宋" w:eastAsia="仿宋" w:hAnsi="仿宋" w:cs="仿宋" w:hint="eastAsia"/>
          <w:sz w:val="28"/>
          <w:szCs w:val="28"/>
        </w:rPr>
        <w:t>少数民族和残疾人资助政策、营养改善计划等。</w:t>
      </w:r>
    </w:p>
    <w:p w:rsidR="00D12F20" w:rsidRDefault="00D12F20" w:rsidP="00D12F20">
      <w:pPr>
        <w:ind w:firstLine="562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3、资助力度精准</w:t>
      </w:r>
      <w:r>
        <w:rPr>
          <w:rFonts w:ascii="仿宋" w:eastAsia="仿宋" w:hAnsi="仿宋" w:cs="仿宋" w:hint="eastAsia"/>
          <w:sz w:val="28"/>
          <w:szCs w:val="28"/>
        </w:rPr>
        <w:t>。阐述广东学生资助在推进资助力度精准方面的具体措施和做法演进，包括根据资助对象困难程度不同而设立不同的资助项目，例如</w:t>
      </w:r>
      <w:r w:rsidRPr="00371903">
        <w:rPr>
          <w:rFonts w:ascii="仿宋" w:eastAsia="仿宋" w:hAnsi="仿宋" w:cs="仿宋" w:hint="eastAsia"/>
          <w:sz w:val="28"/>
          <w:szCs w:val="28"/>
          <w:highlight w:val="magenta"/>
        </w:rPr>
        <w:t>建档立卡、助学金分档施助</w:t>
      </w:r>
      <w:r>
        <w:rPr>
          <w:rFonts w:ascii="仿宋" w:eastAsia="仿宋" w:hAnsi="仿宋" w:cs="仿宋" w:hint="eastAsia"/>
          <w:sz w:val="28"/>
          <w:szCs w:val="28"/>
        </w:rPr>
        <w:t>等。</w:t>
      </w:r>
    </w:p>
    <w:p w:rsidR="00D12F20" w:rsidRDefault="00D12F20" w:rsidP="00D12F20">
      <w:p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二、精细管理</w:t>
      </w:r>
    </w:p>
    <w:p w:rsidR="00D12F20" w:rsidRDefault="00D12F20" w:rsidP="00D12F20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阐述“广东模式”在资助机构建设、资助工作管理制度、机制完善及信息化建设等精细管理手段及其发展。</w:t>
      </w:r>
    </w:p>
    <w:p w:rsidR="00D12F20" w:rsidRPr="00690F8F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1、规范管理制度。</w:t>
      </w:r>
      <w:r w:rsidRPr="00371903">
        <w:rPr>
          <w:rFonts w:ascii="仿宋" w:eastAsia="仿宋" w:hAnsi="仿宋" w:cs="仿宋" w:hint="eastAsia"/>
          <w:sz w:val="28"/>
          <w:szCs w:val="28"/>
          <w:highlight w:val="magenta"/>
        </w:rPr>
        <w:t>包括困难学生认定办法、资助档案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等制度的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lastRenderedPageBreak/>
        <w:t>发展和历史演进。</w:t>
      </w:r>
    </w:p>
    <w:p w:rsidR="00D12F20" w:rsidRPr="00690F8F" w:rsidRDefault="00D12F20" w:rsidP="00D12F20">
      <w:pPr>
        <w:rPr>
          <w:rFonts w:ascii="仿宋" w:eastAsia="仿宋" w:hAnsi="仿宋" w:cs="仿宋"/>
          <w:sz w:val="28"/>
          <w:szCs w:val="28"/>
          <w:highlight w:val="yellow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2、规范资金管理。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包括各类资助资金管理办法、审计和督察等的发展和历史演进。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3、规范程序管理。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包括宣传政策、学生申请、学校评审、公示结果到发放资金，资助程序等发展和历史演进。</w:t>
      </w:r>
    </w:p>
    <w:p w:rsidR="00D12F20" w:rsidRPr="00690F8F" w:rsidRDefault="00D12F20" w:rsidP="00D12F20">
      <w:pPr>
        <w:ind w:firstLine="562"/>
        <w:rPr>
          <w:rFonts w:ascii="仿宋" w:eastAsia="仿宋" w:hAnsi="仿宋" w:cs="仿宋"/>
          <w:sz w:val="28"/>
          <w:szCs w:val="28"/>
          <w:highlight w:val="yellow"/>
        </w:rPr>
      </w:pPr>
      <w:r w:rsidRPr="00371903">
        <w:rPr>
          <w:rFonts w:ascii="仿宋" w:eastAsia="仿宋" w:hAnsi="仿宋" w:cs="仿宋" w:hint="eastAsia"/>
          <w:b/>
          <w:bCs/>
          <w:sz w:val="28"/>
          <w:szCs w:val="28"/>
          <w:highlight w:val="green"/>
        </w:rPr>
        <w:t>4、规范信息管理。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包括信息化、信息安全、信息填报管理等相关规范和要求的发展与历史演进。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</w:t>
      </w:r>
      <w:r w:rsidRPr="00371903">
        <w:rPr>
          <w:rFonts w:ascii="仿宋" w:eastAsia="仿宋" w:hAnsi="仿宋" w:cs="仿宋" w:hint="eastAsia"/>
          <w:b/>
          <w:bCs/>
          <w:sz w:val="28"/>
          <w:szCs w:val="28"/>
          <w:highlight w:val="cyan"/>
        </w:rPr>
        <w:t>5、规范机构队伍建设管理。</w:t>
      </w:r>
      <w:r w:rsidRPr="00371903">
        <w:rPr>
          <w:rFonts w:ascii="仿宋" w:eastAsia="仿宋" w:hAnsi="仿宋" w:cs="仿宋" w:hint="eastAsia"/>
          <w:sz w:val="28"/>
          <w:szCs w:val="28"/>
          <w:highlight w:val="cyan"/>
        </w:rPr>
        <w:t>资助队伍培训、考核、评优</w:t>
      </w:r>
      <w:r w:rsidR="000442CC">
        <w:rPr>
          <w:rFonts w:ascii="仿宋" w:eastAsia="仿宋" w:hAnsi="仿宋" w:cs="仿宋" w:hint="eastAsia"/>
          <w:sz w:val="28"/>
          <w:szCs w:val="28"/>
          <w:highlight w:val="cyan"/>
        </w:rPr>
        <w:t>（含第三方评估）</w:t>
      </w:r>
      <w:r w:rsidRPr="00371903">
        <w:rPr>
          <w:rFonts w:ascii="仿宋" w:eastAsia="仿宋" w:hAnsi="仿宋" w:cs="仿宋" w:hint="eastAsia"/>
          <w:sz w:val="28"/>
          <w:szCs w:val="28"/>
          <w:highlight w:val="cyan"/>
        </w:rPr>
        <w:t>等做法演进。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6、规范监督管理。</w:t>
      </w:r>
      <w:r>
        <w:rPr>
          <w:rFonts w:ascii="仿宋" w:eastAsia="仿宋" w:hAnsi="仿宋" w:cs="仿宋" w:hint="eastAsia"/>
          <w:sz w:val="28"/>
          <w:szCs w:val="28"/>
        </w:rPr>
        <w:t>包括各级资助工作体系责任明确，各级监督责任落实以及引入</w:t>
      </w:r>
      <w:r w:rsidRPr="00371903">
        <w:rPr>
          <w:rFonts w:ascii="仿宋" w:eastAsia="仿宋" w:hAnsi="仿宋" w:cs="仿宋" w:hint="eastAsia"/>
          <w:sz w:val="28"/>
          <w:szCs w:val="28"/>
          <w:highlight w:val="cyan"/>
        </w:rPr>
        <w:t>第三方评估</w:t>
      </w:r>
      <w:r>
        <w:rPr>
          <w:rFonts w:ascii="仿宋" w:eastAsia="仿宋" w:hAnsi="仿宋" w:cs="仿宋" w:hint="eastAsia"/>
          <w:sz w:val="28"/>
          <w:szCs w:val="28"/>
        </w:rPr>
        <w:t>等工作内容的发展和历史演进。</w:t>
      </w:r>
    </w:p>
    <w:p w:rsidR="00D12F20" w:rsidRDefault="00D12F20" w:rsidP="00D12F20">
      <w:pPr>
        <w:ind w:firstLineChars="200" w:firstLine="562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三、精心服务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阐述育人工作开展以及资助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工作工作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队伍能力提升</w:t>
      </w:r>
    </w:p>
    <w:p w:rsidR="00D12F20" w:rsidRPr="00690F8F" w:rsidRDefault="00D12F20" w:rsidP="00D12F20">
      <w:pPr>
        <w:rPr>
          <w:rFonts w:ascii="仿宋" w:eastAsia="仿宋" w:hAnsi="仿宋" w:cs="仿宋"/>
          <w:sz w:val="28"/>
          <w:szCs w:val="28"/>
          <w:highlight w:val="yellow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1、育人工作。</w:t>
      </w:r>
      <w:r w:rsidRPr="00690F8F">
        <w:rPr>
          <w:rFonts w:ascii="仿宋" w:eastAsia="仿宋" w:hAnsi="仿宋" w:cs="仿宋" w:hint="eastAsia"/>
          <w:sz w:val="28"/>
          <w:szCs w:val="28"/>
          <w:highlight w:val="yellow"/>
        </w:rPr>
        <w:t>包括感恩教育、诚信教育、励志教育等德育工作以及能力建设和发展等工作。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 w:rsidRPr="00371903">
        <w:rPr>
          <w:rFonts w:ascii="仿宋" w:eastAsia="仿宋" w:hAnsi="仿宋" w:cs="仿宋" w:hint="eastAsia"/>
          <w:b/>
          <w:bCs/>
          <w:sz w:val="28"/>
          <w:szCs w:val="28"/>
          <w:highlight w:val="cyan"/>
        </w:rPr>
        <w:t xml:space="preserve">  2、资助工作人员综合素质能力提升。包括业务学习和培训资助工作理论研究工作等；</w:t>
      </w:r>
    </w:p>
    <w:p w:rsidR="00D12F20" w:rsidRDefault="00D12F20" w:rsidP="00D12F20">
      <w:p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3、资助手段和方式创新。</w:t>
      </w:r>
      <w:r>
        <w:rPr>
          <w:rFonts w:ascii="仿宋" w:eastAsia="仿宋" w:hAnsi="仿宋" w:cs="仿宋" w:hint="eastAsia"/>
          <w:sz w:val="28"/>
          <w:szCs w:val="28"/>
        </w:rPr>
        <w:t>包括：各地各校资助工作的创新、资助政策宣传、</w:t>
      </w:r>
      <w:r w:rsidRPr="00371903">
        <w:rPr>
          <w:rFonts w:ascii="仿宋" w:eastAsia="仿宋" w:hAnsi="仿宋" w:cs="仿宋" w:hint="eastAsia"/>
          <w:sz w:val="28"/>
          <w:szCs w:val="28"/>
          <w:highlight w:val="green"/>
        </w:rPr>
        <w:t>信息化技术手段应用和资助信息管理系统开发，</w:t>
      </w:r>
      <w:r w:rsidRPr="000442CC">
        <w:rPr>
          <w:rFonts w:ascii="仿宋" w:eastAsia="仿宋" w:hAnsi="仿宋" w:cs="仿宋" w:hint="eastAsia"/>
          <w:sz w:val="28"/>
          <w:szCs w:val="28"/>
          <w:highlight w:val="yellow"/>
        </w:rPr>
        <w:t>金融产品开发等内容。</w:t>
      </w:r>
    </w:p>
    <w:p w:rsidR="00D12F20" w:rsidRDefault="00D12F20" w:rsidP="00D12F20">
      <w:pPr>
        <w:numPr>
          <w:ilvl w:val="255"/>
          <w:numId w:val="0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第四节 小结（2000）</w:t>
      </w:r>
    </w:p>
    <w:p w:rsidR="00F66FB7" w:rsidRDefault="00F66FB7"/>
    <w:sectPr w:rsidR="00F66FB7" w:rsidSect="00F66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EF3C"/>
    <w:multiLevelType w:val="singleLevel"/>
    <w:tmpl w:val="599BEF3C"/>
    <w:lvl w:ilvl="0">
      <w:start w:val="3"/>
      <w:numFmt w:val="chineseCounting"/>
      <w:suff w:val="nothing"/>
      <w:lvlText w:val="第%1节"/>
      <w:lvlJc w:val="left"/>
    </w:lvl>
  </w:abstractNum>
  <w:abstractNum w:abstractNumId="1">
    <w:nsid w:val="599FC509"/>
    <w:multiLevelType w:val="singleLevel"/>
    <w:tmpl w:val="599FC509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99FC552"/>
    <w:multiLevelType w:val="singleLevel"/>
    <w:tmpl w:val="599FC552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F20"/>
    <w:rsid w:val="00005CF9"/>
    <w:rsid w:val="000442CC"/>
    <w:rsid w:val="0006186A"/>
    <w:rsid w:val="00080BE6"/>
    <w:rsid w:val="00086585"/>
    <w:rsid w:val="000949F6"/>
    <w:rsid w:val="001132DF"/>
    <w:rsid w:val="00127829"/>
    <w:rsid w:val="001332DB"/>
    <w:rsid w:val="001355A9"/>
    <w:rsid w:val="00155088"/>
    <w:rsid w:val="00165A5A"/>
    <w:rsid w:val="0018362F"/>
    <w:rsid w:val="00197B06"/>
    <w:rsid w:val="001D0E3D"/>
    <w:rsid w:val="001F349A"/>
    <w:rsid w:val="002016C0"/>
    <w:rsid w:val="00257D59"/>
    <w:rsid w:val="00281A28"/>
    <w:rsid w:val="00283B14"/>
    <w:rsid w:val="00296364"/>
    <w:rsid w:val="002A1A57"/>
    <w:rsid w:val="002D16BE"/>
    <w:rsid w:val="002D72D4"/>
    <w:rsid w:val="002F110C"/>
    <w:rsid w:val="002F2ABB"/>
    <w:rsid w:val="002F2BF2"/>
    <w:rsid w:val="002F472E"/>
    <w:rsid w:val="00322C55"/>
    <w:rsid w:val="00330C5B"/>
    <w:rsid w:val="00337AFC"/>
    <w:rsid w:val="00341D79"/>
    <w:rsid w:val="00371903"/>
    <w:rsid w:val="00373D64"/>
    <w:rsid w:val="00374ACE"/>
    <w:rsid w:val="00377DD1"/>
    <w:rsid w:val="003807D2"/>
    <w:rsid w:val="003915AA"/>
    <w:rsid w:val="003A3D0C"/>
    <w:rsid w:val="003C270E"/>
    <w:rsid w:val="003E3788"/>
    <w:rsid w:val="003E7EAE"/>
    <w:rsid w:val="00415D3F"/>
    <w:rsid w:val="0043703F"/>
    <w:rsid w:val="00441654"/>
    <w:rsid w:val="00443049"/>
    <w:rsid w:val="004820FB"/>
    <w:rsid w:val="0048392F"/>
    <w:rsid w:val="004D0A12"/>
    <w:rsid w:val="004E6508"/>
    <w:rsid w:val="00567ACE"/>
    <w:rsid w:val="005A026F"/>
    <w:rsid w:val="005C7BD5"/>
    <w:rsid w:val="005D47E9"/>
    <w:rsid w:val="005D7FB1"/>
    <w:rsid w:val="0061640D"/>
    <w:rsid w:val="0066225B"/>
    <w:rsid w:val="00677493"/>
    <w:rsid w:val="00690F8F"/>
    <w:rsid w:val="006B3994"/>
    <w:rsid w:val="006C121A"/>
    <w:rsid w:val="00732777"/>
    <w:rsid w:val="00735E57"/>
    <w:rsid w:val="007A3CD5"/>
    <w:rsid w:val="007A717E"/>
    <w:rsid w:val="007B7FDF"/>
    <w:rsid w:val="007C58BA"/>
    <w:rsid w:val="007D51E7"/>
    <w:rsid w:val="007D5FF1"/>
    <w:rsid w:val="007E789C"/>
    <w:rsid w:val="00803775"/>
    <w:rsid w:val="00836A4A"/>
    <w:rsid w:val="00840500"/>
    <w:rsid w:val="00845FBA"/>
    <w:rsid w:val="008672D8"/>
    <w:rsid w:val="008722F6"/>
    <w:rsid w:val="00884BC7"/>
    <w:rsid w:val="008A5C07"/>
    <w:rsid w:val="008C3C03"/>
    <w:rsid w:val="008D31C9"/>
    <w:rsid w:val="00917DC1"/>
    <w:rsid w:val="009221A6"/>
    <w:rsid w:val="0095439F"/>
    <w:rsid w:val="009559A5"/>
    <w:rsid w:val="00987F6B"/>
    <w:rsid w:val="009F6219"/>
    <w:rsid w:val="00A129BA"/>
    <w:rsid w:val="00A14B9F"/>
    <w:rsid w:val="00A14C73"/>
    <w:rsid w:val="00A35CF3"/>
    <w:rsid w:val="00A35FF6"/>
    <w:rsid w:val="00A366BA"/>
    <w:rsid w:val="00A71DAC"/>
    <w:rsid w:val="00A8491F"/>
    <w:rsid w:val="00A87E5C"/>
    <w:rsid w:val="00AE4CC4"/>
    <w:rsid w:val="00AF4D13"/>
    <w:rsid w:val="00AF6F1E"/>
    <w:rsid w:val="00B06A75"/>
    <w:rsid w:val="00B334BC"/>
    <w:rsid w:val="00B710C4"/>
    <w:rsid w:val="00BE16B0"/>
    <w:rsid w:val="00BE6321"/>
    <w:rsid w:val="00C254DA"/>
    <w:rsid w:val="00C66055"/>
    <w:rsid w:val="00C66295"/>
    <w:rsid w:val="00CE5499"/>
    <w:rsid w:val="00D12F20"/>
    <w:rsid w:val="00D531DA"/>
    <w:rsid w:val="00D66BD8"/>
    <w:rsid w:val="00D84573"/>
    <w:rsid w:val="00D852C6"/>
    <w:rsid w:val="00D945C2"/>
    <w:rsid w:val="00DA649B"/>
    <w:rsid w:val="00DD01E0"/>
    <w:rsid w:val="00DD777D"/>
    <w:rsid w:val="00DF3639"/>
    <w:rsid w:val="00DF6A61"/>
    <w:rsid w:val="00E0714A"/>
    <w:rsid w:val="00E103F5"/>
    <w:rsid w:val="00E250F6"/>
    <w:rsid w:val="00E30985"/>
    <w:rsid w:val="00E3127B"/>
    <w:rsid w:val="00E62865"/>
    <w:rsid w:val="00EB0983"/>
    <w:rsid w:val="00EB7AD0"/>
    <w:rsid w:val="00F01D0B"/>
    <w:rsid w:val="00F04179"/>
    <w:rsid w:val="00F05A31"/>
    <w:rsid w:val="00F66FB7"/>
    <w:rsid w:val="00F73BC5"/>
    <w:rsid w:val="00F9379B"/>
    <w:rsid w:val="00FA0044"/>
    <w:rsid w:val="00FA09BA"/>
    <w:rsid w:val="00FB5B2F"/>
    <w:rsid w:val="00FB5BF9"/>
    <w:rsid w:val="00FD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F20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D12F2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D12F20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730K</dc:creator>
  <cp:lastModifiedBy>730K</cp:lastModifiedBy>
  <cp:revision>9</cp:revision>
  <dcterms:created xsi:type="dcterms:W3CDTF">2017-09-12T02:01:00Z</dcterms:created>
  <dcterms:modified xsi:type="dcterms:W3CDTF">2017-09-12T03:41:00Z</dcterms:modified>
</cp:coreProperties>
</file>