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highlight w:val="none"/>
        </w:rPr>
      </w:pPr>
      <w:r>
        <w:rPr>
          <w:rFonts w:hint="eastAsia" w:ascii="宋体" w:hAnsi="宋体" w:eastAsia="宋体" w:cs="宋体"/>
          <w:b/>
          <w:bCs/>
          <w:sz w:val="44"/>
          <w:szCs w:val="44"/>
          <w:highlight w:val="none"/>
        </w:rPr>
        <w:t>2016年</w:t>
      </w:r>
      <w:bookmarkStart w:id="0" w:name="_GoBack"/>
      <w:bookmarkEnd w:id="0"/>
      <w:r>
        <w:rPr>
          <w:rFonts w:hint="eastAsia" w:ascii="宋体" w:hAnsi="宋体" w:eastAsia="宋体" w:cs="宋体"/>
          <w:b/>
          <w:bCs/>
          <w:sz w:val="44"/>
          <w:szCs w:val="44"/>
          <w:highlight w:val="none"/>
        </w:rPr>
        <w:t>广东省学生资助</w:t>
      </w:r>
      <w:r>
        <w:rPr>
          <w:rFonts w:hint="eastAsia" w:ascii="宋体" w:hAnsi="宋体" w:eastAsia="宋体" w:cs="宋体"/>
          <w:b/>
          <w:bCs/>
          <w:sz w:val="44"/>
          <w:szCs w:val="44"/>
          <w:highlight w:val="none"/>
          <w:lang w:val="en-US" w:eastAsia="zh-CN"/>
        </w:rPr>
        <w:t>发展</w:t>
      </w:r>
      <w:r>
        <w:rPr>
          <w:rFonts w:hint="eastAsia" w:ascii="宋体" w:hAnsi="宋体" w:eastAsia="宋体" w:cs="宋体"/>
          <w:b/>
          <w:bCs/>
          <w:sz w:val="44"/>
          <w:szCs w:val="44"/>
          <w:highlight w:val="none"/>
        </w:rPr>
        <w:t>报告</w:t>
      </w:r>
    </w:p>
    <w:p>
      <w:pPr>
        <w:spacing w:line="560" w:lineRule="exact"/>
        <w:jc w:val="center"/>
        <w:rPr>
          <w:rFonts w:hint="eastAsia" w:ascii="宋体" w:hAnsi="宋体" w:eastAsia="宋体" w:cs="宋体"/>
          <w:b/>
          <w:bCs/>
          <w:sz w:val="32"/>
          <w:szCs w:val="32"/>
          <w:lang w:val="en-US" w:eastAsia="zh-CN"/>
        </w:rPr>
      </w:pPr>
    </w:p>
    <w:p>
      <w:pPr>
        <w:spacing w:line="560" w:lineRule="exact"/>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导 论</w:t>
      </w:r>
      <w:r>
        <w:rPr>
          <w:rFonts w:hint="eastAsia" w:ascii="宋体" w:hAnsi="宋体" w:eastAsia="宋体" w:cs="宋体"/>
          <w:b/>
          <w:bCs/>
          <w:sz w:val="32"/>
          <w:szCs w:val="32"/>
        </w:rPr>
        <w:t xml:space="preserve"> 完善资助政策 落实精准资助</w:t>
      </w:r>
    </w:p>
    <w:p>
      <w:pPr>
        <w:spacing w:line="560" w:lineRule="exact"/>
        <w:jc w:val="center"/>
        <w:rPr>
          <w:rFonts w:ascii="仿宋" w:hAnsi="仿宋" w:eastAsia="仿宋" w:cs="仿宋"/>
          <w:b/>
          <w:bCs/>
          <w:sz w:val="28"/>
          <w:szCs w:val="28"/>
        </w:rPr>
      </w:pPr>
    </w:p>
    <w:p>
      <w:pPr>
        <w:spacing w:line="560" w:lineRule="exact"/>
        <w:ind w:right="166" w:rightChars="79" w:firstLine="560" w:firstLineChars="200"/>
        <w:rPr>
          <w:rFonts w:ascii="仿宋" w:hAnsi="仿宋" w:eastAsia="仿宋" w:cs="仿宋"/>
          <w:sz w:val="28"/>
          <w:szCs w:val="28"/>
        </w:rPr>
      </w:pPr>
      <w:r>
        <w:rPr>
          <w:rFonts w:hint="eastAsia" w:ascii="仿宋" w:hAnsi="仿宋" w:eastAsia="仿宋" w:cs="仿宋"/>
          <w:sz w:val="28"/>
          <w:szCs w:val="28"/>
        </w:rPr>
        <w:t>教育是阻断贫困代际传递的治本之策，教育公平是实现社会公平的重要基础。党中央、国务院始终</w:t>
      </w:r>
      <w:r>
        <w:rPr>
          <w:rFonts w:hint="eastAsia" w:ascii="仿宋" w:hAnsi="仿宋" w:eastAsia="仿宋" w:cs="仿宋"/>
          <w:sz w:val="28"/>
          <w:szCs w:val="28"/>
          <w:lang w:val="en-US" w:eastAsia="zh-CN"/>
        </w:rPr>
        <w:t>将</w:t>
      </w:r>
      <w:r>
        <w:rPr>
          <w:rFonts w:hint="eastAsia" w:ascii="仿宋" w:hAnsi="仿宋" w:eastAsia="仿宋" w:cs="仿宋"/>
          <w:sz w:val="28"/>
          <w:szCs w:val="28"/>
        </w:rPr>
        <w:t>教育公益性和促进教育公平作为基本教育政策，切实保障人民群众特别是困难群体的受教育权。“十三五”时期，根据全面建成小康社会决胜阶段的任务要求，《国家教育事业十三五规划 2016-2020》进一步提出全面提升教育发展共享水平，打赢教育脱贫攻坚战的主要任务，为新时期学生资助工作明确了目标与方向。</w:t>
      </w:r>
    </w:p>
    <w:p>
      <w:pPr>
        <w:pStyle w:val="9"/>
        <w:widowControl/>
        <w:spacing w:beforeAutospacing="0" w:afterAutospacing="0" w:line="560" w:lineRule="exact"/>
        <w:ind w:firstLine="560" w:firstLineChars="200"/>
        <w:rPr>
          <w:rFonts w:ascii="仿宋" w:hAnsi="仿宋" w:eastAsia="仿宋" w:cs="仿宋"/>
          <w:color w:val="000000"/>
          <w:sz w:val="28"/>
          <w:szCs w:val="28"/>
        </w:rPr>
      </w:pPr>
      <w:r>
        <w:rPr>
          <w:rFonts w:hint="eastAsia" w:ascii="仿宋" w:hAnsi="仿宋" w:eastAsia="仿宋" w:cs="仿宋"/>
          <w:color w:val="000000"/>
          <w:sz w:val="28"/>
          <w:szCs w:val="28"/>
          <w:lang w:bidi="ar"/>
        </w:rPr>
        <w:t>广东学生资助始终坚持“以人为本”为理念、以实现教育公平为目标，保障家庭经济困难学生受教育权利。</w:t>
      </w:r>
      <w:r>
        <w:rPr>
          <w:rFonts w:hint="eastAsia" w:ascii="仿宋" w:hAnsi="仿宋" w:eastAsia="仿宋" w:cs="仿宋"/>
          <w:sz w:val="28"/>
          <w:szCs w:val="28"/>
        </w:rPr>
        <w:t>自2007年以来，广东学生资助</w:t>
      </w:r>
      <w:r>
        <w:rPr>
          <w:rFonts w:hint="eastAsia" w:ascii="仿宋" w:hAnsi="仿宋" w:eastAsia="仿宋" w:cs="仿宋"/>
          <w:color w:val="000000"/>
          <w:sz w:val="28"/>
          <w:szCs w:val="28"/>
          <w:lang w:bidi="ar"/>
        </w:rPr>
        <w:t>贯彻落实党中央、国务院以及省委省政府的政策部署，加强各级资助机构建设、完善资助政策体系、健全资助工作制度、保障资助资金投入、推动资助政策实施，建立了从学前教育到研究生教育各个阶段全覆盖的资助政策体系，资助项</w:t>
      </w:r>
      <w:r>
        <w:rPr>
          <w:rFonts w:hint="eastAsia" w:ascii="仿宋" w:hAnsi="仿宋" w:eastAsia="仿宋" w:cs="仿宋"/>
          <w:sz w:val="28"/>
          <w:szCs w:val="28"/>
        </w:rPr>
        <w:t>目达20</w:t>
      </w:r>
      <w:r>
        <w:rPr>
          <w:rFonts w:hint="eastAsia" w:ascii="仿宋" w:hAnsi="仿宋" w:eastAsia="仿宋" w:cs="仿宋"/>
          <w:color w:val="000000"/>
          <w:sz w:val="28"/>
          <w:szCs w:val="28"/>
          <w:lang w:bidi="ar"/>
        </w:rPr>
        <w:t>多项</w:t>
      </w:r>
      <w:r>
        <w:rPr>
          <w:rFonts w:hint="eastAsia" w:ascii="仿宋" w:hAnsi="仿宋" w:eastAsia="仿宋" w:cs="仿宋"/>
          <w:sz w:val="28"/>
          <w:szCs w:val="28"/>
        </w:rPr>
        <w:t>，</w:t>
      </w:r>
      <w:r>
        <w:rPr>
          <w:rFonts w:hint="eastAsia" w:ascii="仿宋" w:hAnsi="仿宋" w:eastAsia="仿宋" w:cs="仿宋"/>
          <w:color w:val="000000"/>
          <w:sz w:val="28"/>
          <w:szCs w:val="28"/>
          <w:lang w:bidi="ar"/>
        </w:rPr>
        <w:t>从制度上基本解决了家庭经济困难学生的就学问题，有力</w:t>
      </w:r>
      <w:r>
        <w:rPr>
          <w:rFonts w:hint="eastAsia" w:ascii="仿宋" w:hAnsi="仿宋" w:eastAsia="仿宋" w:cs="仿宋"/>
          <w:color w:val="000000"/>
          <w:sz w:val="28"/>
          <w:szCs w:val="28"/>
        </w:rPr>
        <w:t>保障了“不让一个学生因家庭经济困难而失学”，为我省全面落实“四个坚持、三个支撑、两个走在前列”发展要求，广东教育“争先进当标兵建高地”做出了积极贡献。</w:t>
      </w:r>
    </w:p>
    <w:p>
      <w:pPr>
        <w:pStyle w:val="3"/>
      </w:pPr>
      <w:r>
        <w:rPr>
          <w:rFonts w:hint="eastAsia"/>
        </w:rPr>
        <w:t>一、</w:t>
      </w:r>
      <w:r>
        <w:rPr>
          <w:rFonts w:hint="eastAsia" w:ascii="黑体" w:hAnsi="黑体" w:cs="黑体"/>
        </w:rPr>
        <w:t>2016</w:t>
      </w:r>
      <w:r>
        <w:rPr>
          <w:rFonts w:hint="eastAsia"/>
        </w:rPr>
        <w:t>年广东学生资助面临形势分析</w:t>
      </w:r>
    </w:p>
    <w:p>
      <w:pPr>
        <w:pStyle w:val="9"/>
        <w:widowControl/>
        <w:spacing w:beforeAutospacing="0" w:afterAutospacing="0" w:line="560" w:lineRule="exact"/>
        <w:ind w:firstLine="560" w:firstLineChars="200"/>
        <w:rPr>
          <w:rFonts w:ascii="仿宋" w:hAnsi="仿宋" w:eastAsia="仿宋" w:cs="仿宋"/>
          <w:color w:val="000000"/>
          <w:sz w:val="28"/>
          <w:szCs w:val="28"/>
        </w:rPr>
      </w:pPr>
      <w:r>
        <w:rPr>
          <w:rFonts w:hint="eastAsia" w:ascii="仿宋" w:hAnsi="仿宋" w:eastAsia="仿宋" w:cs="仿宋"/>
          <w:color w:val="000000"/>
          <w:sz w:val="28"/>
          <w:szCs w:val="28"/>
        </w:rPr>
        <w:t>2016年是全面建成小康社会决胜阶段的开局之年，也是我省建成教育强省和人力资源强省的关键时期，实施教育先导和人才支撑是推进广东经济社会有序发展的基本策略。学生资助作为保障人民群众受教育权利的民生工作，其发展目标、任务要求与经济社会发展趋势和教育发展定位密切相关。</w:t>
      </w:r>
    </w:p>
    <w:p>
      <w:pPr>
        <w:pStyle w:val="9"/>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560" w:lineRule="exact"/>
        <w:ind w:left="0" w:leftChars="0" w:right="0" w:rightChars="0" w:firstLine="562" w:firstLineChars="0"/>
        <w:jc w:val="left"/>
        <w:textAlignment w:val="auto"/>
        <w:outlineLvl w:val="9"/>
        <w:rPr>
          <w:rFonts w:ascii="仿宋" w:hAnsi="仿宋" w:eastAsia="仿宋" w:cs="仿宋"/>
          <w:b/>
          <w:bCs/>
          <w:color w:val="000000"/>
          <w:sz w:val="28"/>
          <w:szCs w:val="28"/>
          <w:lang w:bidi="ar"/>
        </w:rPr>
      </w:pPr>
      <w:r>
        <w:rPr>
          <w:rFonts w:hint="eastAsia" w:ascii="仿宋" w:hAnsi="仿宋" w:eastAsia="仿宋" w:cs="仿宋"/>
          <w:b/>
          <w:bCs/>
          <w:color w:val="000000"/>
          <w:sz w:val="28"/>
          <w:szCs w:val="28"/>
          <w:lang w:bidi="ar"/>
        </w:rPr>
        <w:t>（一）经济发展趋势</w:t>
      </w:r>
    </w:p>
    <w:p>
      <w:pPr>
        <w:pStyle w:val="9"/>
        <w:widowControl/>
        <w:spacing w:beforeAutospacing="0" w:afterAutospacing="0" w:line="560" w:lineRule="exact"/>
        <w:ind w:firstLine="562"/>
        <w:rPr>
          <w:rFonts w:ascii="仿宋" w:hAnsi="仿宋" w:eastAsia="仿宋" w:cs="仿宋"/>
          <w:color w:val="000000"/>
          <w:sz w:val="28"/>
          <w:szCs w:val="28"/>
          <w:lang w:bidi="ar"/>
        </w:rPr>
      </w:pPr>
      <w:r>
        <w:rPr>
          <w:rFonts w:hint="eastAsia" w:ascii="仿宋" w:hAnsi="仿宋" w:eastAsia="仿宋" w:cs="仿宋"/>
          <w:color w:val="000000"/>
          <w:sz w:val="28"/>
          <w:szCs w:val="28"/>
          <w:lang w:bidi="ar"/>
        </w:rPr>
        <w:t>广东省面临加快经济转型升级的艰巨任务，经济发展动力急需从依靠资源和低成本劳动力的要素投入型转向创新驱动</w:t>
      </w:r>
      <w:r>
        <w:rPr>
          <w:rFonts w:hint="eastAsia" w:ascii="仿宋" w:hAnsi="仿宋" w:eastAsia="仿宋" w:cs="仿宋"/>
          <w:color w:val="000000"/>
          <w:sz w:val="28"/>
          <w:szCs w:val="28"/>
          <w:lang w:val="en-US" w:eastAsia="zh-CN" w:bidi="ar"/>
        </w:rPr>
        <w:t>型</w:t>
      </w:r>
      <w:r>
        <w:rPr>
          <w:rStyle w:val="16"/>
          <w:rFonts w:hint="eastAsia" w:ascii="仿宋" w:hAnsi="仿宋" w:eastAsia="仿宋" w:cs="仿宋"/>
          <w:color w:val="000000"/>
          <w:sz w:val="28"/>
          <w:szCs w:val="28"/>
          <w:lang w:bidi="ar"/>
        </w:rPr>
        <w:footnoteReference w:id="0"/>
      </w:r>
      <w:r>
        <w:rPr>
          <w:rFonts w:hint="eastAsia" w:ascii="仿宋" w:hAnsi="仿宋" w:eastAsia="仿宋" w:cs="仿宋"/>
          <w:color w:val="000000"/>
          <w:sz w:val="28"/>
          <w:szCs w:val="28"/>
          <w:lang w:bidi="ar"/>
        </w:rPr>
        <w:t>。以创新驱动为核心的发展方式离不开高素质劳动者和创新性人才的推动。当前我省虽已建成从中职到高职、应用型本科、专业学位研究生的技术技能人才培养链，但高等教育、中等职业教育创新性、技术性人才的培养规模和数量与经济转型升级的需求尚有较大差距。亟待提升职业教育与高等教育人才培养力度，服务产业升级与创新驱动。</w:t>
      </w:r>
    </w:p>
    <w:p>
      <w:pPr>
        <w:pStyle w:val="9"/>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560" w:lineRule="exact"/>
        <w:ind w:left="0" w:leftChars="0" w:right="0" w:rightChars="0" w:firstLine="0" w:firstLineChars="0"/>
        <w:jc w:val="left"/>
        <w:textAlignment w:val="auto"/>
        <w:outlineLvl w:val="9"/>
        <w:rPr>
          <w:rFonts w:ascii="仿宋" w:hAnsi="仿宋" w:eastAsia="仿宋" w:cs="仿宋"/>
          <w:b/>
          <w:bCs/>
          <w:color w:val="000000"/>
          <w:sz w:val="28"/>
          <w:szCs w:val="28"/>
          <w:lang w:bidi="ar"/>
        </w:rPr>
      </w:pPr>
      <w:r>
        <w:rPr>
          <w:rFonts w:hint="eastAsia" w:ascii="仿宋" w:hAnsi="仿宋" w:eastAsia="仿宋" w:cs="仿宋"/>
          <w:b/>
          <w:bCs/>
          <w:color w:val="000000"/>
          <w:sz w:val="28"/>
          <w:szCs w:val="28"/>
          <w:lang w:bidi="ar"/>
        </w:rPr>
        <w:t xml:space="preserve">    （二）社会发展目标</w:t>
      </w:r>
    </w:p>
    <w:p>
      <w:pPr>
        <w:pStyle w:val="9"/>
        <w:widowControl/>
        <w:spacing w:beforeAutospacing="0" w:afterAutospacing="0" w:line="560" w:lineRule="exact"/>
        <w:rPr>
          <w:rFonts w:ascii="仿宋" w:hAnsi="仿宋" w:eastAsia="仿宋" w:cs="仿宋"/>
          <w:color w:val="000000"/>
          <w:sz w:val="28"/>
          <w:szCs w:val="28"/>
          <w:lang w:bidi="ar"/>
        </w:rPr>
      </w:pPr>
      <w:r>
        <w:rPr>
          <w:rFonts w:hint="eastAsia" w:ascii="仿宋" w:hAnsi="仿宋" w:eastAsia="仿宋" w:cs="仿宋"/>
          <w:color w:val="000000"/>
          <w:sz w:val="28"/>
          <w:szCs w:val="28"/>
          <w:lang w:bidi="ar"/>
        </w:rPr>
        <w:t xml:space="preserve">    为实践全民共享经济社会发展成果，落实国家脱贫攻坚、实施精准扶贫战略，广东省委省政府确定“三年攻坚、两年巩固，到2020年如期完成脱贫攻坚任务的总体目标”。围绕此目标实施教育扶贫、教育脱贫工程，力求保障家庭经济困难学生的受教育机会，提升自我造血能力，阻断贫困的代际传递。扶贫攻坚、全力推进贫困人口精准脱贫</w:t>
      </w:r>
      <w:r>
        <w:rPr>
          <w:rFonts w:hint="eastAsia" w:ascii="仿宋" w:hAnsi="仿宋" w:eastAsia="仿宋" w:cs="仿宋"/>
          <w:color w:val="000000"/>
          <w:sz w:val="28"/>
          <w:szCs w:val="28"/>
          <w:lang w:val="en-US" w:eastAsia="zh-CN" w:bidi="ar"/>
        </w:rPr>
        <w:t>已</w:t>
      </w:r>
      <w:r>
        <w:rPr>
          <w:rFonts w:hint="eastAsia" w:ascii="仿宋" w:hAnsi="仿宋" w:eastAsia="仿宋" w:cs="仿宋"/>
          <w:color w:val="000000"/>
          <w:sz w:val="28"/>
          <w:szCs w:val="28"/>
          <w:lang w:bidi="ar"/>
        </w:rPr>
        <w:t>成为当前教育领域的新任务。</w:t>
      </w:r>
    </w:p>
    <w:p>
      <w:pPr>
        <w:pStyle w:val="9"/>
        <w:keepNext w:val="0"/>
        <w:keepLines w:val="0"/>
        <w:pageBreakBefore w:val="0"/>
        <w:widowControl/>
        <w:numPr>
          <w:ilvl w:val="0"/>
          <w:numId w:val="0"/>
        </w:numPr>
        <w:kinsoku/>
        <w:wordWrap/>
        <w:overflowPunct/>
        <w:topLinePunct w:val="0"/>
        <w:autoSpaceDE/>
        <w:autoSpaceDN/>
        <w:bidi w:val="0"/>
        <w:adjustRightInd/>
        <w:snapToGrid/>
        <w:spacing w:before="157" w:beforeLines="50" w:beforeAutospacing="0" w:after="157" w:afterLines="50" w:afterAutospacing="0" w:line="560" w:lineRule="exact"/>
        <w:ind w:left="0" w:leftChars="0" w:right="0" w:rightChars="0" w:firstLine="562" w:firstLineChars="200"/>
        <w:jc w:val="left"/>
        <w:textAlignment w:val="auto"/>
        <w:outlineLvl w:val="9"/>
        <w:rPr>
          <w:rFonts w:ascii="仿宋" w:hAnsi="仿宋" w:eastAsia="仿宋" w:cs="仿宋"/>
          <w:b/>
          <w:bCs/>
          <w:color w:val="000000"/>
          <w:sz w:val="28"/>
          <w:szCs w:val="28"/>
          <w:lang w:bidi="ar"/>
        </w:rPr>
      </w:pPr>
      <w:r>
        <w:rPr>
          <w:rFonts w:hint="eastAsia" w:ascii="仿宋" w:hAnsi="仿宋" w:eastAsia="仿宋" w:cs="仿宋"/>
          <w:b/>
          <w:bCs/>
          <w:color w:val="000000"/>
          <w:sz w:val="28"/>
          <w:szCs w:val="28"/>
          <w:lang w:eastAsia="zh-CN" w:bidi="ar"/>
        </w:rPr>
        <w:t>（</w:t>
      </w:r>
      <w:r>
        <w:rPr>
          <w:rFonts w:hint="eastAsia" w:ascii="仿宋" w:hAnsi="仿宋" w:eastAsia="仿宋" w:cs="仿宋"/>
          <w:b/>
          <w:bCs/>
          <w:color w:val="000000"/>
          <w:sz w:val="28"/>
          <w:szCs w:val="28"/>
          <w:lang w:val="en-US" w:eastAsia="zh-CN" w:bidi="ar"/>
        </w:rPr>
        <w:t>三</w:t>
      </w:r>
      <w:r>
        <w:rPr>
          <w:rFonts w:hint="eastAsia" w:ascii="仿宋" w:hAnsi="仿宋" w:eastAsia="仿宋" w:cs="仿宋"/>
          <w:b/>
          <w:bCs/>
          <w:color w:val="000000"/>
          <w:sz w:val="28"/>
          <w:szCs w:val="28"/>
          <w:lang w:eastAsia="zh-CN" w:bidi="ar"/>
        </w:rPr>
        <w:t>）</w:t>
      </w:r>
      <w:r>
        <w:rPr>
          <w:rFonts w:hint="eastAsia" w:ascii="仿宋" w:hAnsi="仿宋" w:eastAsia="仿宋" w:cs="仿宋"/>
          <w:b/>
          <w:bCs/>
          <w:color w:val="000000"/>
          <w:sz w:val="28"/>
          <w:szCs w:val="28"/>
          <w:lang w:bidi="ar"/>
        </w:rPr>
        <w:t>教育</w:t>
      </w:r>
      <w:r>
        <w:rPr>
          <w:rFonts w:hint="eastAsia" w:ascii="仿宋" w:hAnsi="仿宋" w:eastAsia="仿宋" w:cs="仿宋"/>
          <w:b/>
          <w:bCs/>
          <w:color w:val="000000"/>
          <w:sz w:val="28"/>
          <w:szCs w:val="28"/>
          <w:lang w:val="en-US" w:eastAsia="zh-CN" w:bidi="ar"/>
        </w:rPr>
        <w:t>发展</w:t>
      </w:r>
      <w:r>
        <w:rPr>
          <w:rFonts w:hint="eastAsia" w:ascii="仿宋" w:hAnsi="仿宋" w:eastAsia="仿宋" w:cs="仿宋"/>
          <w:b/>
          <w:bCs/>
          <w:color w:val="000000"/>
          <w:sz w:val="28"/>
          <w:szCs w:val="28"/>
          <w:lang w:bidi="ar"/>
        </w:rPr>
        <w:t>要求</w:t>
      </w:r>
    </w:p>
    <w:p>
      <w:pPr>
        <w:pStyle w:val="9"/>
        <w:widowControl/>
        <w:spacing w:beforeAutospacing="0" w:afterAutospacing="0" w:line="560" w:lineRule="exact"/>
        <w:ind w:firstLine="560" w:firstLineChars="200"/>
        <w:rPr>
          <w:rFonts w:ascii="仿宋" w:hAnsi="仿宋" w:eastAsia="仿宋" w:cs="仿宋"/>
          <w:color w:val="000000"/>
          <w:sz w:val="28"/>
          <w:szCs w:val="28"/>
          <w:lang w:bidi="ar"/>
        </w:rPr>
      </w:pPr>
      <w:r>
        <w:rPr>
          <w:rFonts w:hint="eastAsia" w:ascii="仿宋" w:hAnsi="仿宋" w:eastAsia="仿宋" w:cs="仿宋"/>
          <w:color w:val="000000"/>
          <w:sz w:val="28"/>
          <w:szCs w:val="28"/>
          <w:lang w:bidi="ar"/>
        </w:rPr>
        <w:t>围绕全面建成小康社会的发展目标，需加快推进基本公共教育服务体系完善，促进城乡区域教育均衡发展，在保障人民群众基本教育权利的同时，满足多样化教育需求。随着人口生育政策改变、新型城镇化</w:t>
      </w:r>
      <w:r>
        <w:rPr>
          <w:rFonts w:hint="eastAsia" w:ascii="仿宋" w:hAnsi="仿宋" w:eastAsia="仿宋" w:cs="仿宋"/>
          <w:color w:val="000000"/>
          <w:sz w:val="28"/>
          <w:szCs w:val="28"/>
          <w:lang w:val="en-US" w:eastAsia="zh-CN" w:bidi="ar"/>
        </w:rPr>
        <w:t>进程</w:t>
      </w:r>
      <w:r>
        <w:rPr>
          <w:rFonts w:hint="eastAsia" w:ascii="仿宋" w:hAnsi="仿宋" w:eastAsia="仿宋" w:cs="仿宋"/>
          <w:color w:val="000000"/>
          <w:sz w:val="28"/>
          <w:szCs w:val="28"/>
          <w:lang w:bidi="ar"/>
        </w:rPr>
        <w:t>的加快推进，我省全面放开异地高考等制度改革，不同教育阶段适龄人口结构将发生较大变化，异地务工人员随迁子女本地就读数量将逐步增加，农村基础教育适龄人口随着城</w:t>
      </w:r>
      <w:r>
        <w:rPr>
          <w:rFonts w:hint="eastAsia" w:ascii="仿宋" w:hAnsi="仿宋" w:eastAsia="仿宋" w:cs="仿宋"/>
          <w:color w:val="000000"/>
          <w:sz w:val="28"/>
          <w:szCs w:val="28"/>
          <w:lang w:val="en-US" w:eastAsia="zh-CN" w:bidi="ar"/>
        </w:rPr>
        <w:t>镇</w:t>
      </w:r>
      <w:r>
        <w:rPr>
          <w:rFonts w:hint="eastAsia" w:ascii="仿宋" w:hAnsi="仿宋" w:eastAsia="仿宋" w:cs="仿宋"/>
          <w:color w:val="000000"/>
          <w:sz w:val="28"/>
          <w:szCs w:val="28"/>
          <w:lang w:bidi="ar"/>
        </w:rPr>
        <w:t>化</w:t>
      </w:r>
      <w:r>
        <w:rPr>
          <w:rFonts w:hint="eastAsia" w:ascii="仿宋" w:hAnsi="仿宋" w:eastAsia="仿宋" w:cs="仿宋"/>
          <w:color w:val="000000"/>
          <w:sz w:val="28"/>
          <w:szCs w:val="28"/>
          <w:lang w:val="en-US" w:eastAsia="zh-CN" w:bidi="ar"/>
        </w:rPr>
        <w:t>进程</w:t>
      </w:r>
      <w:r>
        <w:rPr>
          <w:rFonts w:hint="eastAsia" w:ascii="仿宋" w:hAnsi="仿宋" w:eastAsia="仿宋" w:cs="仿宋"/>
          <w:color w:val="000000"/>
          <w:sz w:val="28"/>
          <w:szCs w:val="28"/>
          <w:lang w:bidi="ar"/>
        </w:rPr>
        <w:t>推进将逐步减少，城镇基础教育</w:t>
      </w:r>
      <w:r>
        <w:rPr>
          <w:rFonts w:hint="eastAsia" w:ascii="仿宋" w:hAnsi="仿宋" w:eastAsia="仿宋" w:cs="仿宋"/>
          <w:color w:val="000000"/>
          <w:sz w:val="28"/>
          <w:szCs w:val="28"/>
          <w:lang w:val="en-US" w:eastAsia="zh-CN" w:bidi="ar"/>
        </w:rPr>
        <w:t>适龄</w:t>
      </w:r>
      <w:r>
        <w:rPr>
          <w:rFonts w:hint="eastAsia" w:ascii="仿宋" w:hAnsi="仿宋" w:eastAsia="仿宋" w:cs="仿宋"/>
          <w:color w:val="000000"/>
          <w:sz w:val="28"/>
          <w:szCs w:val="28"/>
          <w:lang w:bidi="ar"/>
        </w:rPr>
        <w:t>人口数量则</w:t>
      </w:r>
      <w:r>
        <w:rPr>
          <w:rFonts w:hint="eastAsia" w:ascii="仿宋" w:hAnsi="仿宋" w:eastAsia="仿宋" w:cs="仿宋"/>
          <w:color w:val="000000"/>
          <w:sz w:val="28"/>
          <w:szCs w:val="28"/>
          <w:lang w:val="en-US" w:eastAsia="zh-CN" w:bidi="ar"/>
        </w:rPr>
        <w:t>将</w:t>
      </w:r>
      <w:r>
        <w:rPr>
          <w:rFonts w:hint="eastAsia" w:ascii="仿宋" w:hAnsi="仿宋" w:eastAsia="仿宋" w:cs="仿宋"/>
          <w:color w:val="000000"/>
          <w:sz w:val="28"/>
          <w:szCs w:val="28"/>
          <w:lang w:bidi="ar"/>
        </w:rPr>
        <w:t>进一步扩大，上述发展趋势无疑对新时期保障教育公平提出了新挑战。</w:t>
      </w:r>
    </w:p>
    <w:p>
      <w:pPr>
        <w:pStyle w:val="9"/>
        <w:widowControl/>
        <w:spacing w:beforeAutospacing="0" w:afterAutospacing="0" w:line="560" w:lineRule="exact"/>
        <w:ind w:firstLine="560" w:firstLineChars="200"/>
        <w:rPr>
          <w:rFonts w:ascii="仿宋" w:hAnsi="仿宋" w:eastAsia="仿宋" w:cs="仿宋"/>
          <w:color w:val="000000"/>
          <w:sz w:val="28"/>
          <w:szCs w:val="28"/>
          <w:lang w:bidi="ar"/>
        </w:rPr>
      </w:pPr>
      <w:r>
        <w:rPr>
          <w:rFonts w:hint="eastAsia" w:ascii="仿宋" w:hAnsi="仿宋" w:eastAsia="仿宋" w:cs="仿宋"/>
          <w:color w:val="000000"/>
          <w:sz w:val="28"/>
          <w:szCs w:val="28"/>
          <w:lang w:bidi="ar"/>
        </w:rPr>
        <w:t>经济社会与教育发展形势对新时期广东学生资助提出了新要求、新任务，亟待以“精准资助、资助育人”为重点，进一步完善政策体系、健全资助工作机制、优化资源配置、强化政策落实，确保教育公平与当前形势相适应。</w:t>
      </w:r>
    </w:p>
    <w:p>
      <w:pPr>
        <w:pStyle w:val="3"/>
        <w:rPr>
          <w:rFonts w:hint="eastAsia"/>
        </w:rPr>
      </w:pPr>
      <w:r>
        <w:rPr>
          <w:rFonts w:hint="eastAsia"/>
        </w:rPr>
        <w:t>二、</w:t>
      </w:r>
      <w:r>
        <w:rPr>
          <w:rFonts w:hint="eastAsia"/>
          <w:b/>
          <w:bCs w:val="0"/>
        </w:rPr>
        <w:t>2016</w:t>
      </w:r>
      <w:r>
        <w:rPr>
          <w:rFonts w:hint="eastAsia"/>
        </w:rPr>
        <w:t>年广东学生资助主要任务分析</w:t>
      </w:r>
    </w:p>
    <w:p>
      <w:pPr>
        <w:pStyle w:val="4"/>
        <w:keepNext/>
        <w:keepLines/>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both"/>
        <w:textAlignment w:val="auto"/>
        <w:outlineLvl w:val="2"/>
        <w:rPr>
          <w:rFonts w:ascii="仿宋" w:hAnsi="仿宋" w:eastAsia="仿宋" w:cs="仿宋"/>
          <w:bCs/>
          <w:color w:val="000000"/>
          <w:sz w:val="28"/>
          <w:szCs w:val="28"/>
        </w:rPr>
      </w:pPr>
      <w:r>
        <w:rPr>
          <w:rStyle w:val="23"/>
          <w:rFonts w:hint="eastAsia"/>
        </w:rPr>
        <w:t xml:space="preserve">  </w:t>
      </w:r>
      <w:r>
        <w:rPr>
          <w:rStyle w:val="23"/>
          <w:rFonts w:hint="eastAsia" w:eastAsia="黑体"/>
          <w:lang w:val="en-US" w:eastAsia="zh-CN"/>
        </w:rPr>
        <w:t xml:space="preserve"> </w:t>
      </w:r>
      <w:r>
        <w:rPr>
          <w:rFonts w:hint="eastAsia" w:ascii="仿宋" w:hAnsi="仿宋" w:eastAsia="仿宋" w:cs="仿宋"/>
          <w:bCs/>
          <w:color w:val="000000"/>
          <w:sz w:val="28"/>
          <w:szCs w:val="28"/>
        </w:rPr>
        <w:t>（一）完善资助体系，牢固资助保障安全网</w:t>
      </w:r>
    </w:p>
    <w:p>
      <w:pPr>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both"/>
        <w:textAlignment w:val="auto"/>
        <w:rPr>
          <w:rFonts w:ascii="仿宋" w:hAnsi="仿宋" w:eastAsia="仿宋" w:cs="仿宋"/>
          <w:sz w:val="28"/>
          <w:szCs w:val="28"/>
        </w:rPr>
      </w:pPr>
      <w:r>
        <w:rPr>
          <w:rFonts w:hint="eastAsia" w:ascii="仿宋" w:hAnsi="仿宋" w:eastAsia="仿宋" w:cs="仿宋"/>
          <w:sz w:val="28"/>
          <w:szCs w:val="28"/>
        </w:rPr>
        <w:t>扩大公益普惠性学前教育资源覆盖面，提高学前教育家庭经济困难幼儿补助标准，帮助贫困家庭幼儿接受学前教育。完善城乡义务教育学生资助政策，在保留原有农村义务教育困难学生生活费补助政策的基础上进一步提高资助标准。逐步分类推进中等职业教育免除学杂费，提高省对地市属中等职业学校免学费补助标准。全面部署推进生源地助学贷款，完善省外就读广东省户籍本专科生资助。提高高校勤工助学薪酬标准，鼓励高校学生自立自强。</w:t>
      </w:r>
    </w:p>
    <w:p>
      <w:pPr>
        <w:pStyle w:val="9"/>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560" w:lineRule="exact"/>
        <w:ind w:left="420" w:leftChars="200" w:right="0" w:rightChars="0" w:firstLine="0" w:firstLineChars="0"/>
        <w:jc w:val="left"/>
        <w:textAlignment w:val="auto"/>
        <w:outlineLvl w:val="9"/>
        <w:rPr>
          <w:rFonts w:ascii="仿宋" w:hAnsi="仿宋" w:eastAsia="仿宋" w:cs="仿宋"/>
          <w:b/>
          <w:bCs/>
          <w:color w:val="000000"/>
          <w:sz w:val="28"/>
          <w:szCs w:val="28"/>
        </w:rPr>
      </w:pPr>
      <w:r>
        <w:rPr>
          <w:rFonts w:hint="eastAsia" w:ascii="仿宋" w:hAnsi="仿宋" w:eastAsia="仿宋" w:cs="仿宋"/>
          <w:b/>
          <w:bCs/>
          <w:color w:val="000000"/>
          <w:sz w:val="28"/>
          <w:szCs w:val="28"/>
        </w:rPr>
        <w:t xml:space="preserve"> （二）实施精准资助，优化资助供给</w:t>
      </w:r>
    </w:p>
    <w:p>
      <w:pPr>
        <w:pStyle w:val="9"/>
        <w:widowControl/>
        <w:spacing w:beforeAutospacing="0" w:afterAutospacing="0" w:line="560" w:lineRule="exact"/>
        <w:ind w:firstLine="562"/>
        <w:rPr>
          <w:rFonts w:ascii="仿宋" w:hAnsi="仿宋" w:eastAsia="仿宋" w:cs="仿宋"/>
          <w:color w:val="000000"/>
          <w:sz w:val="28"/>
          <w:szCs w:val="28"/>
          <w:lang w:bidi="ar"/>
        </w:rPr>
      </w:pPr>
      <w:r>
        <w:rPr>
          <w:rFonts w:hint="eastAsia" w:ascii="仿宋" w:hAnsi="仿宋" w:eastAsia="仿宋" w:cs="仿宋"/>
          <w:b/>
          <w:bCs/>
          <w:color w:val="000000"/>
          <w:sz w:val="28"/>
          <w:szCs w:val="28"/>
        </w:rPr>
        <w:t>健全精准资助政策，落实精准扶贫战略。</w:t>
      </w:r>
      <w:r>
        <w:rPr>
          <w:rFonts w:hint="eastAsia" w:ascii="仿宋" w:hAnsi="仿宋" w:eastAsia="仿宋" w:cs="仿宋"/>
          <w:color w:val="000000"/>
          <w:sz w:val="28"/>
          <w:szCs w:val="28"/>
          <w:lang w:bidi="ar"/>
        </w:rPr>
        <w:t>根据国家、省关于建档立卡家庭经济困难学生精准资助的政策部署，《广东省教育发展“十三五”规划(2016-2020 年)》关于实施教育“精准扶贫”战略的任务要求，广东省教育厅制定教育精准扶贫方案，切实落实好中央和省制定的建档立卡学生各项资助政策，确保精准资助到人。与省扶贫、财政、民政、残联等部门联动，对高中阶段、高等专科教育建档立卡学生实行免除学费，并对义务教育、高中阶段教育、高等专科教育建档立卡学生实施生活费补助政策。</w:t>
      </w:r>
    </w:p>
    <w:p>
      <w:pPr>
        <w:spacing w:line="560" w:lineRule="exact"/>
        <w:ind w:firstLine="632" w:firstLineChars="225"/>
        <w:rPr>
          <w:rFonts w:ascii="仿宋" w:hAnsi="仿宋" w:eastAsia="仿宋" w:cs="仿宋"/>
          <w:color w:val="000000"/>
          <w:kern w:val="0"/>
          <w:sz w:val="28"/>
          <w:szCs w:val="28"/>
          <w:lang w:bidi="ar"/>
        </w:rPr>
      </w:pPr>
      <w:r>
        <w:rPr>
          <w:rFonts w:hint="eastAsia" w:ascii="仿宋" w:hAnsi="仿宋" w:eastAsia="仿宋" w:cs="仿宋"/>
          <w:b/>
          <w:bCs/>
          <w:color w:val="000000"/>
          <w:sz w:val="28"/>
          <w:szCs w:val="28"/>
        </w:rPr>
        <w:t>精准资助模式探索创新，将精准理念贯穿学生资助全阶段。</w:t>
      </w:r>
      <w:r>
        <w:rPr>
          <w:rFonts w:hint="eastAsia" w:ascii="仿宋" w:hAnsi="仿宋" w:eastAsia="仿宋" w:cs="仿宋"/>
          <w:color w:val="000000"/>
          <w:kern w:val="0"/>
          <w:sz w:val="28"/>
          <w:szCs w:val="28"/>
          <w:lang w:bidi="ar"/>
        </w:rPr>
        <w:t>实施资源配置精准、资助对象精准、资助力度精准，建立“精准资助、精细管理、精心服务”的学生资助“广东模式”创新，即综合在校生规模、家庭经济困难学生数量和比例，学校工作成效等信息，科学配置资助资源；研究制定学生经济状况评估办法，建立家庭经济困难学生统一识别、认定信息化工具；实施高校国家助学金分档设置，强化资助项目组合，促进资助供需有效对接；依托“省-市-县”、“校-院-班”多级资助体系，实施全过程精细管理，配套精心服务，巩固学生资助“广东模式”创新成效。</w:t>
      </w:r>
    </w:p>
    <w:p>
      <w:pPr>
        <w:pStyle w:val="9"/>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560" w:lineRule="exact"/>
        <w:ind w:left="420" w:leftChars="200" w:right="0" w:rightChars="0" w:firstLine="0" w:firstLineChars="0"/>
        <w:jc w:val="left"/>
        <w:textAlignment w:val="auto"/>
        <w:outlineLvl w:val="9"/>
        <w:rPr>
          <w:rFonts w:ascii="仿宋" w:hAnsi="仿宋" w:eastAsia="仿宋" w:cs="仿宋"/>
          <w:b/>
          <w:bCs/>
          <w:color w:val="000000"/>
          <w:sz w:val="28"/>
          <w:szCs w:val="28"/>
        </w:rPr>
      </w:pPr>
      <w:r>
        <w:rPr>
          <w:rFonts w:hint="eastAsia" w:ascii="仿宋" w:hAnsi="仿宋" w:eastAsia="仿宋" w:cs="仿宋"/>
          <w:b/>
          <w:bCs/>
          <w:color w:val="000000"/>
          <w:sz w:val="28"/>
          <w:szCs w:val="28"/>
        </w:rPr>
        <w:t xml:space="preserve"> （三）立足立德树人，实施育人创新</w:t>
      </w:r>
    </w:p>
    <w:p>
      <w:pPr>
        <w:pStyle w:val="9"/>
        <w:widowControl/>
        <w:spacing w:beforeAutospacing="0" w:afterAutospacing="0" w:line="560" w:lineRule="exact"/>
        <w:rPr>
          <w:rFonts w:ascii="仿宋" w:hAnsi="仿宋" w:eastAsia="仿宋" w:cs="仿宋"/>
          <w:color w:val="000000"/>
          <w:sz w:val="28"/>
          <w:szCs w:val="28"/>
          <w:lang w:bidi="ar"/>
        </w:rPr>
      </w:pPr>
      <w:r>
        <w:rPr>
          <w:rFonts w:hint="eastAsia" w:ascii="仿宋" w:hAnsi="仿宋" w:eastAsia="仿宋" w:cs="仿宋"/>
          <w:color w:val="000000"/>
          <w:sz w:val="28"/>
          <w:szCs w:val="28"/>
          <w:lang w:bidi="ar"/>
        </w:rPr>
        <w:t xml:space="preserve">    </w:t>
      </w:r>
      <w:r>
        <w:rPr>
          <w:rFonts w:hint="eastAsia" w:ascii="仿宋" w:hAnsi="仿宋" w:eastAsia="仿宋" w:cs="仿宋"/>
          <w:b/>
          <w:bCs/>
          <w:color w:val="000000"/>
          <w:sz w:val="28"/>
          <w:szCs w:val="28"/>
          <w:lang w:bidi="ar"/>
        </w:rPr>
        <w:t>落实“立德树人”根本任务和“人人成才”教育目标。</w:t>
      </w:r>
      <w:r>
        <w:rPr>
          <w:rFonts w:hint="eastAsia" w:ascii="仿宋" w:hAnsi="仿宋" w:eastAsia="仿宋" w:cs="仿宋"/>
          <w:color w:val="000000"/>
          <w:sz w:val="28"/>
          <w:szCs w:val="28"/>
          <w:lang w:bidi="ar"/>
        </w:rPr>
        <w:t>以学生资助为基础，能力建设为助力，德育工作为引领，以实现人的发展为资助工作最终目标。将“立德树人”与“人人成才”融入资助工作全阶段，鼓励各地各校转变资助理念，创新资助育人模式，因地制宜开展育人工作内容和形式创新，将受助学生身心发展、能力建设、励志教育、诚信教育与社会责任教育等有机结合，促进受助学生立志成才、全人发展。</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综合上述发展形势与主要任务分析，2016年广东省学生资助工作在现有学生资助体系上进一步贯彻和落实“十三五”时期的发展任务要求，更加注重教育均衡协调发展，坚持以教育公平为核心，精准资助为重点，教育共享发展为价值追求。分学段、分步骤、重点推进，全面落实各项资助政策，进一步巩固和完善具有广东省特色的教育资助体系。</w:t>
      </w:r>
    </w:p>
    <w:p>
      <w:pPr>
        <w:spacing w:line="560" w:lineRule="exact"/>
        <w:ind w:firstLine="560"/>
      </w:pPr>
      <w:r>
        <w:rPr>
          <w:rFonts w:hint="eastAsia" w:ascii="仿宋" w:hAnsi="仿宋" w:eastAsia="仿宋" w:cs="仿宋"/>
          <w:sz w:val="28"/>
          <w:szCs w:val="28"/>
        </w:rPr>
        <w:t>为全景展现2016年广东学生资助的工作理念、发展脉络、政策体系与实施情况，深入分析2016年度广东学生资助的特色与成效，本研究拟从资助工作理念体系、资助工作政策体系、资助工作实施情况、</w:t>
      </w:r>
      <w:r>
        <w:rPr>
          <w:rFonts w:hint="eastAsia" w:ascii="仿宋" w:hAnsi="仿宋" w:eastAsia="仿宋" w:cs="仿宋"/>
          <w:sz w:val="28"/>
          <w:szCs w:val="28"/>
          <w:lang w:val="en-US" w:eastAsia="zh-CN"/>
        </w:rPr>
        <w:t>研究发现</w:t>
      </w:r>
      <w:r>
        <w:rPr>
          <w:rFonts w:hint="eastAsia" w:ascii="仿宋" w:hAnsi="仿宋" w:eastAsia="仿宋" w:cs="仿宋"/>
          <w:sz w:val="28"/>
          <w:szCs w:val="28"/>
        </w:rPr>
        <w:t>与发展建议四大方面展开系统研究，综合资助工作国内地区比较、建档立卡学生精准资助、中等职业阶段精准资助、学前教育政策实效性研究、资助工作特色典型等专题与案例研究，系统呈现2016年广东学生资助发展概况与工作成效，为广东乃至全国资助工作发展提供研究蓝本与经验借鉴。</w:t>
      </w:r>
    </w:p>
    <w:sectPr>
      <w:footerReference r:id="rId4" w:type="default"/>
      <w:footnotePr>
        <w:numFmt w:val="decimalEnclosedCircleChinese"/>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 w:name="Microsoft YaHei UI Light">
    <w:panose1 w:val="020B0502040204020203"/>
    <w:charset w:val="50"/>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zS7RAAAAAwEAAA8AAAAAAAAAAQAgAAAAIgAA&#10;AGRycy9kb3ducmV2LnhtbFBLAQIUABQAAAAIAIdO4kCBPUSdDwIAAAQEAAAOAAAAAAAAAAEAIAAA&#10;ACA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rPr>
          <w:rFonts w:ascii="Times New Roman" w:hAnsi="Times New Roman" w:cs="Times New Roman"/>
          <w:sz w:val="18"/>
        </w:rPr>
      </w:pPr>
      <w:r>
        <w:rPr>
          <w:rStyle w:val="16"/>
          <w:sz w:val="18"/>
          <w:szCs w:val="18"/>
        </w:rPr>
        <w:footnoteRef/>
      </w:r>
      <w:r>
        <w:t xml:space="preserve"> </w:t>
      </w:r>
      <w:r>
        <w:rPr>
          <w:rFonts w:hint="eastAsia"/>
          <w:sz w:val="18"/>
        </w:rPr>
        <w:t>广东省教育厅.广东省教育厅关于印发《广东省教育发展“十三五”规划（2016-2020年）》的通知</w:t>
      </w:r>
      <w:r>
        <w:rPr>
          <w:rFonts w:ascii="Times New Roman" w:hAnsi="Times New Roman" w:cs="Times New Roman"/>
        </w:rPr>
        <w:t xml:space="preserve">[EB/OL]. (2016-12-30)[2017-07-28]. </w:t>
      </w:r>
    </w:p>
    <w:p>
      <w:pPr>
        <w:pStyle w:val="8"/>
        <w:rPr>
          <w:rFonts w:ascii="Times New Roman" w:hAnsi="Times New Roman" w:cs="Times New Roman"/>
        </w:rPr>
      </w:pPr>
      <w:r>
        <w:rPr>
          <w:rFonts w:ascii="Times New Roman" w:hAnsi="Times New Roman" w:cs="Times New Roman"/>
        </w:rPr>
        <w:t>http://www.gdhed.edu.cn/publicfiles/business/htmlfiles/gdjyt/flfg/201707/512212.html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C546B"/>
    <w:rsid w:val="000D7369"/>
    <w:rsid w:val="0023041A"/>
    <w:rsid w:val="00295284"/>
    <w:rsid w:val="002F409C"/>
    <w:rsid w:val="00316576"/>
    <w:rsid w:val="00351001"/>
    <w:rsid w:val="0040781E"/>
    <w:rsid w:val="00617D85"/>
    <w:rsid w:val="0063740B"/>
    <w:rsid w:val="006A724A"/>
    <w:rsid w:val="007C07EC"/>
    <w:rsid w:val="00BF0FA4"/>
    <w:rsid w:val="00C471A6"/>
    <w:rsid w:val="00F61431"/>
    <w:rsid w:val="067C4A6A"/>
    <w:rsid w:val="0D6B65A1"/>
    <w:rsid w:val="142711EB"/>
    <w:rsid w:val="16DC5E52"/>
    <w:rsid w:val="179B20B2"/>
    <w:rsid w:val="1C182FEE"/>
    <w:rsid w:val="20CF1C13"/>
    <w:rsid w:val="22AD042E"/>
    <w:rsid w:val="26FC546B"/>
    <w:rsid w:val="27DD32A5"/>
    <w:rsid w:val="282A3850"/>
    <w:rsid w:val="2BF70FD8"/>
    <w:rsid w:val="2D6965E3"/>
    <w:rsid w:val="2DCB16CA"/>
    <w:rsid w:val="2E5C3F58"/>
    <w:rsid w:val="314D5D6C"/>
    <w:rsid w:val="35650774"/>
    <w:rsid w:val="39415BE0"/>
    <w:rsid w:val="3EA51D89"/>
    <w:rsid w:val="431A2C00"/>
    <w:rsid w:val="45382110"/>
    <w:rsid w:val="49553691"/>
    <w:rsid w:val="4B80797E"/>
    <w:rsid w:val="4D0614F9"/>
    <w:rsid w:val="507B4125"/>
    <w:rsid w:val="57976860"/>
    <w:rsid w:val="58F76F07"/>
    <w:rsid w:val="595D061F"/>
    <w:rsid w:val="5CF97349"/>
    <w:rsid w:val="5D8C0068"/>
    <w:rsid w:val="5E7071A0"/>
    <w:rsid w:val="5EDF5744"/>
    <w:rsid w:val="5FC5549D"/>
    <w:rsid w:val="613C17C2"/>
    <w:rsid w:val="63321EB4"/>
    <w:rsid w:val="63C313CA"/>
    <w:rsid w:val="64364FB3"/>
    <w:rsid w:val="6A2769D3"/>
    <w:rsid w:val="6ABE1697"/>
    <w:rsid w:val="72F91090"/>
    <w:rsid w:val="79525871"/>
    <w:rsid w:val="7F367C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23"/>
    <w:unhideWhenUsed/>
    <w:qFormat/>
    <w:uiPriority w:val="0"/>
    <w:pPr>
      <w:keepNext/>
      <w:keepLines/>
      <w:spacing w:before="260" w:after="260" w:line="416" w:lineRule="auto"/>
      <w:outlineLvl w:val="1"/>
    </w:pPr>
    <w:rPr>
      <w:rFonts w:eastAsia="黑体" w:asciiTheme="majorHAnsi" w:hAnsiTheme="majorHAnsi" w:cstheme="majorBidi"/>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1"/>
    <w:qFormat/>
    <w:uiPriority w:val="0"/>
    <w:rPr>
      <w:rFonts w:ascii="Heiti SC Light" w:eastAsia="Heiti SC Light"/>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footnote text"/>
    <w:basedOn w:val="1"/>
    <w:qFormat/>
    <w:uiPriority w:val="0"/>
    <w:pPr>
      <w:snapToGrid w:val="0"/>
      <w:jc w:val="left"/>
    </w:pPr>
    <w:rPr>
      <w:sz w:val="18"/>
    </w:rPr>
  </w:style>
  <w:style w:type="paragraph" w:styleId="9">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FollowedHyperlink"/>
    <w:basedOn w:val="10"/>
    <w:qFormat/>
    <w:uiPriority w:val="0"/>
    <w:rPr>
      <w:color w:val="800080"/>
      <w:u w:val="none"/>
    </w:rPr>
  </w:style>
  <w:style w:type="character" w:styleId="13">
    <w:name w:val="Emphasis"/>
    <w:basedOn w:val="10"/>
    <w:qFormat/>
    <w:uiPriority w:val="0"/>
    <w:rPr>
      <w:color w:val="CC0000"/>
    </w:rPr>
  </w:style>
  <w:style w:type="character" w:styleId="14">
    <w:name w:val="Hyperlink"/>
    <w:basedOn w:val="10"/>
    <w:qFormat/>
    <w:uiPriority w:val="0"/>
    <w:rPr>
      <w:color w:val="0000FF"/>
      <w:u w:val="none"/>
    </w:rPr>
  </w:style>
  <w:style w:type="character" w:styleId="15">
    <w:name w:val="HTML Cite"/>
    <w:basedOn w:val="10"/>
    <w:qFormat/>
    <w:uiPriority w:val="0"/>
    <w:rPr>
      <w:color w:val="008000"/>
    </w:rPr>
  </w:style>
  <w:style w:type="character" w:styleId="16">
    <w:name w:val="footnote reference"/>
    <w:basedOn w:val="10"/>
    <w:qFormat/>
    <w:uiPriority w:val="0"/>
    <w:rPr>
      <w:vertAlign w:val="superscript"/>
    </w:rPr>
  </w:style>
  <w:style w:type="character" w:customStyle="1" w:styleId="18">
    <w:name w:val="hover14"/>
    <w:basedOn w:val="10"/>
    <w:qFormat/>
    <w:uiPriority w:val="0"/>
    <w:rPr>
      <w:color w:val="557EE7"/>
    </w:rPr>
  </w:style>
  <w:style w:type="character" w:customStyle="1" w:styleId="19">
    <w:name w:val="page-cur"/>
    <w:basedOn w:val="10"/>
    <w:qFormat/>
    <w:uiPriority w:val="0"/>
    <w:rPr>
      <w:b/>
      <w:color w:val="333333"/>
      <w:bdr w:val="single" w:color="E5E5E5" w:sz="4" w:space="0"/>
      <w:shd w:val="clear" w:color="auto" w:fill="F2F2F2"/>
    </w:rPr>
  </w:style>
  <w:style w:type="character" w:customStyle="1" w:styleId="20">
    <w:name w:val="sugg-loading"/>
    <w:basedOn w:val="10"/>
    <w:qFormat/>
    <w:uiPriority w:val="0"/>
  </w:style>
  <w:style w:type="character" w:customStyle="1" w:styleId="21">
    <w:name w:val="批注框文本字符"/>
    <w:basedOn w:val="10"/>
    <w:link w:val="5"/>
    <w:qFormat/>
    <w:uiPriority w:val="0"/>
    <w:rPr>
      <w:rFonts w:ascii="Heiti SC Light" w:eastAsia="Heiti SC Light" w:hAnsiTheme="minorHAnsi" w:cstheme="minorBidi"/>
      <w:kern w:val="2"/>
      <w:sz w:val="18"/>
      <w:szCs w:val="18"/>
    </w:rPr>
  </w:style>
  <w:style w:type="character" w:customStyle="1" w:styleId="22">
    <w:name w:val="标题 1字符"/>
    <w:link w:val="2"/>
    <w:qFormat/>
    <w:uiPriority w:val="0"/>
    <w:rPr>
      <w:b/>
      <w:kern w:val="44"/>
      <w:sz w:val="44"/>
    </w:rPr>
  </w:style>
  <w:style w:type="character" w:customStyle="1" w:styleId="23">
    <w:name w:val="标题 2字符"/>
    <w:link w:val="3"/>
    <w:qFormat/>
    <w:uiPriority w:val="0"/>
    <w:rPr>
      <w:rFonts w:eastAsia="黑体" w:asciiTheme="majorHAnsi" w:hAnsiTheme="majorHAnsi" w:cstheme="majorBidi"/>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5</Pages>
  <Words>408</Words>
  <Characters>2328</Characters>
  <Lines>19</Lines>
  <Paragraphs>5</Paragraphs>
  <ScaleCrop>false</ScaleCrop>
  <LinksUpToDate>false</LinksUpToDate>
  <CharactersWithSpaces>2731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2017-08-14T07:37:00Z</dcterms:created>
  <dc:creator>adim</dc:creator>
  <cp:lastModifiedBy>adim</cp:lastModifiedBy>
  <dcterms:modified xsi:type="dcterms:W3CDTF">2017-09-08T18:19:00Z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