
<file path=[Content_Types].xml><?xml version="1.0" encoding="utf-8"?>
<Types xmlns="http://schemas.openxmlformats.org/package/2006/content-types">
  <Default Extension="xml" ContentType="application/xml"/>
  <Default Extension="wmf" ContentType="image/x-wmf"/>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560" w:lineRule="exact"/>
        <w:jc w:val="center"/>
        <w:rPr>
          <w:rFonts w:hint="eastAsia"/>
          <w:sz w:val="32"/>
          <w:szCs w:val="32"/>
        </w:rPr>
      </w:pPr>
      <w:r>
        <w:rPr>
          <w:rFonts w:hint="eastAsia"/>
          <w:sz w:val="32"/>
          <w:szCs w:val="32"/>
          <w:lang w:val="en-US" w:eastAsia="zh-CN"/>
        </w:rPr>
        <w:t>第四章 2016年</w:t>
      </w:r>
      <w:bookmarkStart w:id="0" w:name="_GoBack"/>
      <w:bookmarkEnd w:id="0"/>
      <w:r>
        <w:rPr>
          <w:rFonts w:hint="eastAsia"/>
          <w:sz w:val="32"/>
          <w:szCs w:val="32"/>
        </w:rPr>
        <w:t>广东省学生资助工作知晓度及满意度分析</w:t>
      </w:r>
    </w:p>
    <w:p>
      <w:pPr>
        <w:numPr>
          <w:ilvl w:val="0"/>
          <w:numId w:val="0"/>
        </w:numPr>
        <w:spacing w:before="156" w:beforeLines="50" w:after="156" w:afterLines="50" w:line="560" w:lineRule="exact"/>
        <w:jc w:val="both"/>
        <w:rPr>
          <w:rFonts w:hint="eastAsia" w:ascii="仿宋" w:hAnsi="仿宋" w:eastAsia="仿宋" w:cs="仿宋"/>
          <w:b/>
          <w:bCs/>
          <w:sz w:val="32"/>
          <w:szCs w:val="28"/>
        </w:rPr>
      </w:pPr>
    </w:p>
    <w:p>
      <w:pPr>
        <w:spacing w:line="560" w:lineRule="exact"/>
        <w:ind w:firstLine="560"/>
        <w:jc w:val="left"/>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为全面展现2016年广东省学生资助工作成效，从受众角度评价广东省学生资助工作，承接上一部分对2016年全省学生资助政策执行情况的分析，本章内容从教育公平视角出发，分析广东省学生资助政策的知晓度和满意度，基于调研数据分析广东学生资助工作存在的优势与局限，为进一步完善资助工作提供参照。</w:t>
      </w:r>
    </w:p>
    <w:p>
      <w:pPr>
        <w:spacing w:line="560" w:lineRule="exact"/>
        <w:ind w:firstLine="560"/>
        <w:jc w:val="left"/>
        <w:rPr>
          <w:rFonts w:ascii="仿宋" w:hAnsi="仿宋" w:eastAsia="仿宋" w:cs="仿宋"/>
          <w:sz w:val="28"/>
          <w:szCs w:val="28"/>
        </w:rPr>
      </w:pPr>
      <w:r>
        <w:rPr>
          <w:rFonts w:hint="eastAsia" w:ascii="仿宋" w:hAnsi="仿宋" w:eastAsia="仿宋" w:cs="仿宋"/>
          <w:sz w:val="28"/>
          <w:szCs w:val="28"/>
        </w:rPr>
        <w:t>教育公平包括两方面内容，“一方面是人人享有受教育的机会，另一方面是人人公平接受高质量的教育</w:t>
      </w:r>
      <w:r>
        <w:rPr>
          <w:rStyle w:val="11"/>
          <w:rFonts w:hint="eastAsia" w:ascii="仿宋" w:hAnsi="仿宋" w:eastAsia="仿宋" w:cs="仿宋"/>
          <w:sz w:val="28"/>
          <w:szCs w:val="28"/>
        </w:rPr>
        <w:footnoteReference w:id="0"/>
      </w:r>
      <w:r>
        <w:rPr>
          <w:rFonts w:hint="eastAsia" w:ascii="仿宋" w:hAnsi="仿宋" w:eastAsia="仿宋" w:cs="仿宋"/>
          <w:sz w:val="28"/>
          <w:szCs w:val="28"/>
        </w:rPr>
        <w:t>”。教育公平关系到一个人是否能够自立、是否能够成功踏入社会，是否能够享有有品质的生活质量。教育公平是社会公平的重要基础，事关社会和谐与稳定。近年来，广东省大幅增加对教育事业的财政投入，不断加大各教育阶段学生资助力度，实现全学段、公、民办学校、普惠式和补助式的资助全覆盖。在学生资助体系中，教育公平体现为资助政策属性的公平、资助政策配置结构的公平性、资助政策操作层面的公平性三个层面。政策属性的公平性是指政策的价值取向和财政投入水平的公平性，同时体现在让不同政策对象拥有平等的机会。配置结构的公平性是指资助财政资源需按照不同地域、不同学段的具体情况进行配置，避免“一刀切”或平均主义。操作层面的公平性是指在执行过程中是否能够充分体现公平原则中的差别性和补偿性原则，是否能够保障学生在拥有平等机会的基础上达到奖优助困的目标。</w:t>
      </w:r>
      <w:r>
        <w:rPr>
          <w:rStyle w:val="11"/>
          <w:rFonts w:hint="eastAsia" w:ascii="仿宋" w:hAnsi="仿宋" w:eastAsia="仿宋" w:cs="仿宋"/>
          <w:sz w:val="28"/>
          <w:szCs w:val="28"/>
        </w:rPr>
        <w:footnoteReference w:id="1"/>
      </w:r>
    </w:p>
    <w:p>
      <w:pPr>
        <w:spacing w:line="560" w:lineRule="exact"/>
        <w:ind w:firstLine="560"/>
        <w:jc w:val="left"/>
        <w:rPr>
          <w:rFonts w:ascii="仿宋" w:hAnsi="仿宋" w:eastAsia="仿宋" w:cs="仿宋"/>
          <w:sz w:val="28"/>
          <w:szCs w:val="28"/>
        </w:rPr>
      </w:pPr>
      <w:r>
        <w:rPr>
          <w:rFonts w:hint="eastAsia" w:ascii="仿宋" w:hAnsi="仿宋" w:eastAsia="仿宋" w:cs="仿宋"/>
          <w:sz w:val="28"/>
          <w:szCs w:val="28"/>
        </w:rPr>
        <w:t>朱文珍等</w:t>
      </w:r>
      <w:r>
        <w:rPr>
          <w:rStyle w:val="11"/>
          <w:rFonts w:hint="eastAsia" w:ascii="仿宋" w:hAnsi="仿宋" w:eastAsia="仿宋" w:cs="仿宋"/>
          <w:sz w:val="28"/>
          <w:szCs w:val="28"/>
        </w:rPr>
        <w:footnoteReference w:id="2"/>
      </w:r>
      <w:r>
        <w:rPr>
          <w:rFonts w:hint="eastAsia" w:ascii="仿宋" w:hAnsi="仿宋" w:eastAsia="仿宋" w:cs="仿宋"/>
          <w:sz w:val="28"/>
          <w:szCs w:val="28"/>
        </w:rPr>
        <w:t>对高校奖助学金政策进行了满意度影响因素研究，发现学生家庭人均月收入、是否获得过助学金、所在年级、资助金额是否足够、资助名额是否足够、是否了解助学金政策、评选过程是否公正公开、评选结果是否合理等因素对国家奖助学金政策的学生满意度有显著影响。本书项目组根据上述研究成果设计调研问卷。本次调研的对象并不限于受资助学生，而是面向各教育阶段的全体学生。资助制度虽然只是面向符合条件的部分学生，但全体学生都有可能获得资助；另外，学生资助是一项公共政策，是促进教育公平的重要手段，因此通过面向全体学生的知晓度与满意度测量，可以更准确测评其公平性。</w:t>
      </w:r>
    </w:p>
    <w:p>
      <w:pPr>
        <w:spacing w:line="560" w:lineRule="exact"/>
        <w:jc w:val="left"/>
        <w:rPr>
          <w:rFonts w:ascii="仿宋" w:hAnsi="仿宋" w:eastAsia="仿宋" w:cs="仿宋"/>
          <w:sz w:val="28"/>
          <w:szCs w:val="28"/>
        </w:rPr>
      </w:pPr>
      <w:r>
        <w:rPr>
          <w:rFonts w:hint="eastAsia" w:ascii="仿宋" w:hAnsi="仿宋" w:eastAsia="仿宋" w:cs="仿宋"/>
          <w:sz w:val="28"/>
          <w:szCs w:val="28"/>
        </w:rPr>
        <w:t xml:space="preserve">    本次调研从社会大众的视角出发，评估广东省2016年学生资助工作是否能够在教育政策制定层面（如调查问卷中关于家庭经济困难学生认定标准的认识）、资金配置层面（如调查问卷中关于学费在家庭收入中的占比问题）、政策执行层面（如调查问卷中学生对于学校资助资金的及时和足额与否的问题）、政策宣传层面（如调查问卷中学生对于学校宣传政策的了解程度）体现公平和有效的原则。</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both"/>
        <w:textAlignment w:val="auto"/>
        <w:outlineLvl w:val="9"/>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（一）调查基本情况</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本次调研采用线上问卷方式，根据抽样方案，抽取一定比例的地区、学校、年级，由学校通知学生与学生家长（包括有接受资助的和未接受资助的群体）进行问卷填写，预计回收问卷7360份，实际回收10863份。调查样本覆盖了从学前教育到高等教育的全部学段。按照地市区域位置、发展程度等项目组在全省范围内抽取了3个地区，分别是地处珠三角地区的佛山市、地处粤北的韶关市和地处粤西的湛江市。每个地市抽取全学段的不同学校（含公办、民办）进行调研，从学前教育阶段到高中教育阶段每个地区抽取两个样本。中职阶段抽取两所省属中职（广东省财经职业技术学校和广东省培英职业技术学校两所）、三所市属中职（佛山、韶关和湛江市各1所），高等教育阶段抽取省属本、专科两所学校（华南师范大学、广东轻工职业技术学院）、市属本、专科两所学校（广州大学、广州番禺职业技术学院）。</w:t>
      </w:r>
    </w:p>
    <w:p>
      <w:pPr>
        <w:spacing w:line="560" w:lineRule="exact"/>
        <w:ind w:firstLine="480"/>
        <w:rPr>
          <w:rFonts w:hint="eastAsia" w:ascii="仿宋" w:hAnsi="仿宋" w:eastAsia="仿宋" w:cs="仿宋"/>
          <w:sz w:val="28"/>
          <w:szCs w:val="28"/>
        </w:rPr>
      </w:pPr>
      <w:r>
        <w:rPr>
          <w:rFonts w:hint="eastAsia" w:ascii="仿宋" w:hAnsi="仿宋" w:eastAsia="仿宋" w:cs="仿宋"/>
          <w:sz w:val="28"/>
          <w:szCs w:val="28"/>
        </w:rPr>
        <w:t>每个地市分别抽取各个学段中受资助学生较多的学校2间，每个学校抽取各个年级的一个班级，整班抽取，作为本次调研的对象。高校则以专业为单位抽取，每个院校抽取两个专业（艺术类专业除外）。抽取样本数大约如表1所示：</w:t>
      </w:r>
    </w:p>
    <w:p>
      <w:pPr>
        <w:spacing w:line="560" w:lineRule="exact"/>
        <w:jc w:val="center"/>
        <w:rPr>
          <w:rFonts w:hint="eastAsia" w:ascii="宋体" w:hAnsi="宋体" w:eastAsia="宋体" w:cs="宋体"/>
          <w:sz w:val="24"/>
          <w:szCs w:val="24"/>
        </w:rPr>
      </w:pPr>
      <w:r>
        <w:rPr>
          <w:rFonts w:hint="eastAsia" w:ascii="宋体" w:hAnsi="宋体" w:eastAsia="宋体" w:cs="宋体"/>
          <w:b/>
          <w:kern w:val="0"/>
          <w:sz w:val="24"/>
          <w:szCs w:val="24"/>
        </w:rPr>
        <w:t xml:space="preserve">表1 </w:t>
      </w:r>
      <w:r>
        <w:rPr>
          <w:rFonts w:hint="eastAsia" w:ascii="宋体" w:hAnsi="宋体" w:eastAsia="宋体" w:cs="宋体"/>
          <w:b/>
          <w:kern w:val="0"/>
          <w:sz w:val="24"/>
          <w:szCs w:val="24"/>
          <w:lang w:val="en-US" w:eastAsia="zh-CN"/>
        </w:rPr>
        <w:t>2016年广东学生资助知晓度与满意度调查</w:t>
      </w:r>
      <w:r>
        <w:rPr>
          <w:rFonts w:hint="eastAsia" w:ascii="宋体" w:hAnsi="宋体" w:eastAsia="宋体" w:cs="宋体"/>
          <w:b/>
          <w:kern w:val="0"/>
          <w:sz w:val="24"/>
          <w:szCs w:val="24"/>
        </w:rPr>
        <w:t>抽样分配表</w:t>
      </w:r>
    </w:p>
    <w:tbl>
      <w:tblPr>
        <w:tblStyle w:val="13"/>
        <w:tblW w:w="8851" w:type="dxa"/>
        <w:jc w:val="center"/>
        <w:tblInd w:w="-2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1722"/>
        <w:gridCol w:w="1637"/>
        <w:gridCol w:w="1637"/>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学段</w:t>
            </w: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地区</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珠三角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（佛山市）</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粤北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（韶关市）</w:t>
            </w:r>
          </w:p>
        </w:tc>
        <w:tc>
          <w:tcPr>
            <w:tcW w:w="17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粤西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b/>
                <w:kern w:val="0"/>
                <w:sz w:val="24"/>
                <w:szCs w:val="24"/>
              </w:rPr>
            </w:pPr>
            <w:r>
              <w:rPr>
                <w:rFonts w:hint="eastAsia" w:ascii="仿宋" w:hAnsi="仿宋" w:eastAsia="仿宋" w:cs="仿宋"/>
                <w:b/>
                <w:kern w:val="0"/>
                <w:sz w:val="24"/>
                <w:szCs w:val="24"/>
              </w:rPr>
              <w:t>（湛江市）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学前教育阶段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（家长填写为主）</w:t>
            </w: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公办一间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民办1间</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2间学校＊1个班级（2）</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2间学校＊1个班级（2）</w:t>
            </w:r>
          </w:p>
        </w:tc>
        <w:tc>
          <w:tcPr>
            <w:tcW w:w="17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2间学校＊1个班级（2）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义务教育阶段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（家长填写为主）</w:t>
            </w: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公办1间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民办1间</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2间学校＊9个年级＊1个班级（18）</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2间学校＊9个年级＊1个班级（18）</w:t>
            </w:r>
          </w:p>
        </w:tc>
        <w:tc>
          <w:tcPr>
            <w:tcW w:w="17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2间学校＊9个年级＊1个班级（18）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jc w:val="center"/>
        </w:trPr>
        <w:tc>
          <w:tcPr>
            <w:tcW w:w="2141"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高中阶段</w:t>
            </w: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普通高中</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2间学校＊3个年级＊1个班级（6）</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2间学校＊3个年级＊1个班级（6）</w:t>
            </w:r>
          </w:p>
        </w:tc>
        <w:tc>
          <w:tcPr>
            <w:tcW w:w="17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2间学校＊3个年级＊1个班级（6）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市属中职</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1间学校＊3个年级＊2个专业（3）</w:t>
            </w:r>
          </w:p>
        </w:tc>
        <w:tc>
          <w:tcPr>
            <w:tcW w:w="1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1间学校＊3个年级＊2个专业（3）</w:t>
            </w:r>
          </w:p>
        </w:tc>
        <w:tc>
          <w:tcPr>
            <w:tcW w:w="17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1间学校＊3个年级＊2个专业（3）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省属中职</w:t>
            </w:r>
          </w:p>
        </w:tc>
        <w:tc>
          <w:tcPr>
            <w:tcW w:w="4988"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2间学校＊3个年级＊2个专业（6）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高等教育阶段</w:t>
            </w: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专科高校</w:t>
            </w:r>
          </w:p>
        </w:tc>
        <w:tc>
          <w:tcPr>
            <w:tcW w:w="4988"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2间学校＊3个年级＊2个专业（12）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本科高校</w:t>
            </w:r>
          </w:p>
        </w:tc>
        <w:tc>
          <w:tcPr>
            <w:tcW w:w="4988"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2间学校＊4个年级＊2个专业（16）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1"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p>
        </w:tc>
        <w:tc>
          <w:tcPr>
            <w:tcW w:w="172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kern w:val="0"/>
                <w:sz w:val="24"/>
                <w:szCs w:val="24"/>
              </w:rPr>
            </w:pPr>
            <w:r>
              <w:rPr>
                <w:rFonts w:hint="eastAsia" w:ascii="仿宋" w:hAnsi="仿宋" w:eastAsia="仿宋" w:cs="仿宋"/>
                <w:kern w:val="0"/>
                <w:sz w:val="24"/>
                <w:szCs w:val="24"/>
              </w:rPr>
              <w:t>研究生阶段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（含硕博）</w:t>
            </w:r>
          </w:p>
        </w:tc>
        <w:tc>
          <w:tcPr>
            <w:tcW w:w="4988"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 w:cs="仿宋"/>
                <w:kern w:val="0"/>
                <w:sz w:val="24"/>
                <w:szCs w:val="24"/>
              </w:rPr>
            </w:pPr>
            <w:r>
              <w:rPr>
                <w:rFonts w:hint="eastAsia" w:ascii="仿宋" w:hAnsi="仿宋" w:eastAsia="仿宋" w:cs="仿宋"/>
                <w:kern w:val="0"/>
                <w:sz w:val="24"/>
                <w:szCs w:val="24"/>
              </w:rPr>
              <w:t>2间学校＊2个专业（4）</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both"/>
        <w:textAlignment w:val="auto"/>
        <w:outlineLvl w:val="9"/>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（二）问卷调查结果与分析</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1.学生基本情况</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学校所在地。</w:t>
      </w:r>
      <w:r>
        <w:rPr>
          <w:rFonts w:hint="eastAsia" w:ascii="仿宋" w:hAnsi="仿宋" w:eastAsia="仿宋" w:cs="仿宋"/>
          <w:sz w:val="28"/>
          <w:szCs w:val="28"/>
        </w:rPr>
        <w:t>学生就读所在地39.9％来自佛山市，13.3%来自韶关市，19%来自湛江市，27.7%来自广州市，其中广州市以大学及研究生阶段为主。</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学生所在</w:t>
      </w:r>
      <w:r>
        <w:rPr>
          <w:rFonts w:hint="eastAsia" w:ascii="仿宋" w:hAnsi="仿宋" w:eastAsia="仿宋" w:cs="仿宋"/>
          <w:b/>
          <w:bCs/>
          <w:sz w:val="28"/>
          <w:szCs w:val="28"/>
          <w:lang w:val="en-US" w:eastAsia="zh-CN"/>
        </w:rPr>
        <w:t>教育阶</w:t>
      </w:r>
      <w:r>
        <w:rPr>
          <w:rFonts w:hint="eastAsia" w:ascii="仿宋" w:hAnsi="仿宋" w:eastAsia="仿宋" w:cs="仿宋"/>
          <w:b/>
          <w:bCs/>
          <w:sz w:val="28"/>
          <w:szCs w:val="28"/>
        </w:rPr>
        <w:t>段。</w:t>
      </w:r>
      <w:r>
        <w:rPr>
          <w:rFonts w:hint="eastAsia" w:ascii="仿宋" w:hAnsi="仿宋" w:eastAsia="仿宋" w:cs="仿宋"/>
          <w:sz w:val="28"/>
          <w:szCs w:val="28"/>
        </w:rPr>
        <w:t>调查对象的学段分布方面，2.01%来自学前教育阶段，24.18%来自小学阶段，因考虑到学生的认知水平，学前教育阶段和小学阶段的问卷主要发放到家长，由家长进行填写。17.74%的学生来自于初中阶段，普通高中和中职阶段共占16.93%，高职高专占17.08%，大学本科占21.46%，硕士研究生与博士研究生共占0.57%。由此可见，受访对象中高等教育本专科阶段占比最高，义务教育阶段次之，高职高专第三。</w:t>
      </w:r>
    </w:p>
    <w:p>
      <w:pPr>
        <w:spacing w:line="560" w:lineRule="exact"/>
        <w:ind w:firstLine="562" w:firstLineChars="200"/>
        <w:rPr>
          <w:rFonts w:asciiTheme="majorEastAsia" w:hAnsiTheme="majorEastAsia" w:eastAsiaTheme="majorEastAsia" w:cstheme="majorEastAsia"/>
          <w:sz w:val="28"/>
          <w:szCs w:val="28"/>
        </w:rPr>
      </w:pPr>
      <w:r>
        <w:rPr>
          <w:rFonts w:hint="eastAsia" w:ascii="仿宋" w:hAnsi="仿宋" w:eastAsia="仿宋" w:cs="仿宋"/>
          <w:b/>
          <w:bCs/>
          <w:sz w:val="28"/>
          <w:szCs w:val="28"/>
        </w:rPr>
        <w:t>家庭住址所在地。</w:t>
      </w:r>
      <w:r>
        <w:rPr>
          <w:rFonts w:hint="eastAsia" w:ascii="仿宋" w:hAnsi="仿宋" w:eastAsia="仿宋" w:cs="仿宋"/>
          <w:b/>
          <w:bCs/>
          <w:sz w:val="28"/>
          <w:szCs w:val="28"/>
          <w:lang w:val="en-US" w:eastAsia="zh-CN"/>
        </w:rPr>
        <w:t>学生户籍调查情况显示，</w:t>
      </w:r>
      <w:r>
        <w:rPr>
          <w:rFonts w:hint="eastAsia" w:ascii="仿宋" w:hAnsi="仿宋" w:eastAsia="仿宋" w:cs="仿宋"/>
          <w:sz w:val="28"/>
          <w:szCs w:val="28"/>
        </w:rPr>
        <w:t>受访对象</w:t>
      </w:r>
      <w:r>
        <w:rPr>
          <w:rFonts w:hint="eastAsia" w:ascii="仿宋" w:hAnsi="仿宋" w:eastAsia="仿宋" w:cs="仿宋"/>
          <w:sz w:val="28"/>
          <w:szCs w:val="28"/>
          <w:lang w:val="en-US" w:eastAsia="zh-CN"/>
        </w:rPr>
        <w:t>中</w:t>
      </w:r>
      <w:r>
        <w:rPr>
          <w:rFonts w:hint="eastAsia" w:ascii="仿宋" w:hAnsi="仿宋" w:eastAsia="仿宋" w:cs="仿宋"/>
          <w:sz w:val="28"/>
          <w:szCs w:val="28"/>
        </w:rPr>
        <w:t>广东省户籍</w:t>
      </w:r>
      <w:r>
        <w:rPr>
          <w:rFonts w:hint="eastAsia" w:ascii="仿宋" w:hAnsi="仿宋" w:eastAsia="仿宋" w:cs="仿宋"/>
          <w:sz w:val="28"/>
          <w:szCs w:val="28"/>
          <w:lang w:val="en-US" w:eastAsia="zh-CN"/>
        </w:rPr>
        <w:t>为大多数，占比</w:t>
      </w:r>
      <w:r>
        <w:rPr>
          <w:rFonts w:hint="eastAsia" w:ascii="仿宋" w:hAnsi="仿宋" w:eastAsia="仿宋" w:cs="仿宋"/>
          <w:sz w:val="28"/>
          <w:szCs w:val="28"/>
        </w:rPr>
        <w:t>87.7%。</w:t>
      </w:r>
      <w:r>
        <w:rPr>
          <w:rFonts w:hint="eastAsia" w:ascii="仿宋" w:hAnsi="仿宋" w:eastAsia="仿宋" w:cs="仿宋"/>
          <w:sz w:val="28"/>
          <w:szCs w:val="28"/>
          <w:lang w:val="en-US" w:eastAsia="zh-CN"/>
        </w:rPr>
        <w:t>另有</w:t>
      </w:r>
      <w:r>
        <w:rPr>
          <w:rFonts w:hint="eastAsia" w:ascii="仿宋" w:hAnsi="仿宋" w:eastAsia="仿宋" w:cs="仿宋"/>
          <w:sz w:val="28"/>
          <w:szCs w:val="28"/>
        </w:rPr>
        <w:t>56.9%</w:t>
      </w:r>
      <w:r>
        <w:rPr>
          <w:rFonts w:hint="eastAsia" w:ascii="仿宋" w:hAnsi="仿宋" w:eastAsia="仿宋" w:cs="仿宋"/>
          <w:sz w:val="28"/>
          <w:szCs w:val="28"/>
          <w:lang w:val="en-US" w:eastAsia="zh-CN"/>
        </w:rPr>
        <w:t>的</w:t>
      </w:r>
      <w:r>
        <w:rPr>
          <w:rFonts w:hint="eastAsia" w:ascii="仿宋" w:hAnsi="仿宋" w:eastAsia="仿宋" w:cs="仿宋"/>
          <w:sz w:val="28"/>
          <w:szCs w:val="28"/>
        </w:rPr>
        <w:t>学生家庭所在地</w:t>
      </w:r>
      <w:r>
        <w:rPr>
          <w:rFonts w:hint="eastAsia" w:ascii="仿宋" w:hAnsi="仿宋" w:eastAsia="仿宋" w:cs="仿宋"/>
          <w:sz w:val="28"/>
          <w:szCs w:val="28"/>
          <w:lang w:val="en-US" w:eastAsia="zh-CN"/>
        </w:rPr>
        <w:t>为</w:t>
      </w:r>
      <w:r>
        <w:rPr>
          <w:rFonts w:hint="eastAsia" w:ascii="仿宋" w:hAnsi="仿宋" w:eastAsia="仿宋" w:cs="仿宋"/>
          <w:sz w:val="28"/>
          <w:szCs w:val="28"/>
        </w:rPr>
        <w:t>农村，26.6%</w:t>
      </w:r>
      <w:r>
        <w:rPr>
          <w:rFonts w:hint="eastAsia" w:ascii="仿宋" w:hAnsi="仿宋" w:eastAsia="仿宋" w:cs="仿宋"/>
          <w:sz w:val="28"/>
          <w:szCs w:val="28"/>
          <w:lang w:val="en-US" w:eastAsia="zh-CN"/>
        </w:rPr>
        <w:t>为</w:t>
      </w:r>
      <w:r>
        <w:rPr>
          <w:rFonts w:hint="eastAsia" w:ascii="仿宋" w:hAnsi="仿宋" w:eastAsia="仿宋" w:cs="仿宋"/>
          <w:sz w:val="28"/>
          <w:szCs w:val="28"/>
        </w:rPr>
        <w:t>县城或镇区（如图1所示）。</w:t>
      </w:r>
    </w:p>
    <w:p>
      <w:pPr>
        <w:spacing w:line="360" w:lineRule="auto"/>
        <w:ind w:firstLine="560"/>
        <w:rPr>
          <w:rFonts w:ascii="仿宋" w:hAnsi="仿宋" w:eastAsia="仿宋" w:cs="仿宋"/>
          <w:sz w:val="28"/>
          <w:szCs w:val="28"/>
        </w:rPr>
      </w:pPr>
      <w:r>
        <w:drawing>
          <wp:anchor distT="0" distB="0" distL="0" distR="0" simplePos="0" relativeHeight="251659264" behindDoc="0" locked="0" layoutInCell="1" allowOverlap="1">
            <wp:simplePos x="0" y="0"/>
            <wp:positionH relativeFrom="column">
              <wp:posOffset>355600</wp:posOffset>
            </wp:positionH>
            <wp:positionV relativeFrom="page">
              <wp:posOffset>4919980</wp:posOffset>
            </wp:positionV>
            <wp:extent cx="4788535" cy="3345815"/>
            <wp:effectExtent l="4445" t="4445" r="7620" b="15240"/>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spacing w:line="560" w:lineRule="exact"/>
        <w:ind w:firstLine="560"/>
        <w:rPr>
          <w:rFonts w:hint="eastAsia" w:ascii="仿宋" w:hAnsi="仿宋" w:eastAsia="仿宋" w:cs="仿宋"/>
          <w:b/>
          <w:bCs/>
          <w:sz w:val="28"/>
          <w:szCs w:val="28"/>
        </w:rPr>
      </w:pPr>
      <w:r>
        <w:rPr>
          <w:rFonts w:hint="eastAsia" w:ascii="仿宋" w:hAnsi="仿宋" w:eastAsia="仿宋" w:cs="仿宋"/>
          <w:b/>
          <w:bCs/>
          <w:sz w:val="28"/>
          <w:szCs w:val="28"/>
        </w:rPr>
        <w:t>是</w:t>
      </w: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b/>
          <w:bCs/>
          <w:sz w:val="28"/>
          <w:szCs w:val="28"/>
        </w:rPr>
      </w:pPr>
    </w:p>
    <w:p>
      <w:pPr>
        <w:spacing w:line="560" w:lineRule="exact"/>
        <w:jc w:val="center"/>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图1 受访学生家庭住址分布图</w:t>
      </w:r>
    </w:p>
    <w:p>
      <w:pPr>
        <w:spacing w:line="560" w:lineRule="exact"/>
        <w:ind w:firstLine="560"/>
        <w:rPr>
          <w:rFonts w:hint="eastAsia" w:ascii="仿宋" w:hAnsi="仿宋" w:eastAsia="仿宋" w:cs="仿宋"/>
          <w:b/>
          <w:bCs/>
          <w:sz w:val="28"/>
          <w:szCs w:val="28"/>
          <w:lang w:val="en-US" w:eastAsia="zh-CN"/>
        </w:rPr>
      </w:pPr>
    </w:p>
    <w:p>
      <w:pPr>
        <w:spacing w:line="560" w:lineRule="exact"/>
        <w:ind w:firstLine="560"/>
        <w:rPr>
          <w:rFonts w:ascii="仿宋" w:hAnsi="仿宋" w:eastAsia="仿宋" w:cs="仿宋"/>
          <w:b/>
          <w:bCs/>
          <w:sz w:val="24"/>
        </w:rPr>
      </w:pPr>
      <w:r>
        <w:rPr>
          <w:rFonts w:hint="eastAsia" w:ascii="仿宋" w:hAnsi="仿宋" w:eastAsia="仿宋" w:cs="仿宋"/>
          <w:b/>
          <w:bCs/>
          <w:sz w:val="28"/>
          <w:szCs w:val="28"/>
          <w:lang w:val="en-US" w:eastAsia="zh-CN"/>
        </w:rPr>
        <w:t>接受</w:t>
      </w:r>
      <w:r>
        <w:rPr>
          <w:rFonts w:hint="eastAsia" w:ascii="仿宋" w:hAnsi="仿宋" w:eastAsia="仿宋" w:cs="仿宋"/>
          <w:b/>
          <w:bCs/>
          <w:sz w:val="28"/>
          <w:szCs w:val="28"/>
        </w:rPr>
        <w:t>资助</w:t>
      </w:r>
      <w:r>
        <w:rPr>
          <w:rFonts w:hint="eastAsia" w:ascii="仿宋" w:hAnsi="仿宋" w:eastAsia="仿宋" w:cs="仿宋"/>
          <w:b/>
          <w:bCs/>
          <w:sz w:val="28"/>
          <w:szCs w:val="28"/>
          <w:lang w:val="en-US" w:eastAsia="zh-CN"/>
        </w:rPr>
        <w:t>与否</w:t>
      </w:r>
      <w:r>
        <w:rPr>
          <w:rFonts w:hint="eastAsia" w:ascii="仿宋" w:hAnsi="仿宋" w:eastAsia="仿宋" w:cs="仿宋"/>
          <w:b/>
          <w:bCs/>
          <w:sz w:val="28"/>
          <w:szCs w:val="28"/>
        </w:rPr>
        <w:t>。</w:t>
      </w:r>
      <w:r>
        <w:rPr>
          <w:rFonts w:hint="eastAsia" w:ascii="仿宋" w:hAnsi="仿宋" w:eastAsia="仿宋" w:cs="仿宋"/>
          <w:sz w:val="28"/>
          <w:szCs w:val="28"/>
        </w:rPr>
        <w:t>受访对象中有43.35%未接受任何资助，其余学生都曾经接受过不同类型的资助，其中几乎所有学前教育阶段的学生都曾接受过学前政府资助；14.36%接受过义务教育生活费补助，占小学和初中受调查人数的34.26%；12.9%接受过普通高中国家助学金资助，12.22%接受过本专科生国家助学金、学校奖学金等资助（如表2所示）。</w:t>
      </w:r>
    </w:p>
    <w:p>
      <w:pPr>
        <w:spacing w:line="560" w:lineRule="exact"/>
        <w:jc w:val="center"/>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表2  学生接受资助情况分布表</w:t>
      </w:r>
    </w:p>
    <w:tbl>
      <w:tblPr>
        <w:tblStyle w:val="13"/>
        <w:tblW w:w="83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4"/>
        <w:gridCol w:w="2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b/>
                <w:bCs/>
                <w:kern w:val="0"/>
                <w:sz w:val="24"/>
                <w:szCs w:val="24"/>
              </w:rPr>
            </w:pPr>
            <w:r>
              <w:rPr>
                <w:rFonts w:hint="eastAsia" w:ascii="仿宋" w:hAnsi="仿宋" w:eastAsia="仿宋" w:cs="仿宋"/>
                <w:b/>
                <w:bCs/>
                <w:kern w:val="0"/>
                <w:sz w:val="24"/>
                <w:szCs w:val="24"/>
              </w:rPr>
              <w:t>选项</w:t>
            </w:r>
          </w:p>
        </w:tc>
        <w:tc>
          <w:tcPr>
            <w:tcW w:w="2187" w:type="dxa"/>
            <w:vAlign w:val="center"/>
          </w:tcPr>
          <w:p>
            <w:pPr>
              <w:jc w:val="center"/>
              <w:rPr>
                <w:rFonts w:ascii="仿宋" w:hAnsi="仿宋" w:eastAsia="仿宋" w:cs="仿宋"/>
                <w:b/>
                <w:bCs/>
                <w:kern w:val="0"/>
                <w:sz w:val="24"/>
                <w:szCs w:val="24"/>
              </w:rPr>
            </w:pPr>
            <w:r>
              <w:rPr>
                <w:rFonts w:hint="eastAsia" w:ascii="仿宋" w:hAnsi="仿宋" w:eastAsia="仿宋" w:cs="仿宋"/>
                <w:b/>
                <w:bCs/>
                <w:kern w:val="0"/>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学前政府资助</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义务教育生活费补助</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14.36%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普通高中国家助学金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12.9%</w:t>
            </w:r>
          </w:p>
        </w:tc>
      </w:tr>
      <w:tr>
        <w:tblPrEx>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中职国家助学金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中职国家免学费</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本专科生国家助学金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本专科生国家奖学金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国家励志奖学金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研究生国家助学金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研究生国家奖学金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研究生学业奖学金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学校减免学费和杂费</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学校奖学金</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学校减免住宿费</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学校发放的特困生补助（校园卡充值、餐券等）</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勤工助学</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社会捐赠</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6204"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未获得过资助</w:t>
            </w:r>
          </w:p>
        </w:tc>
        <w:tc>
          <w:tcPr>
            <w:tcW w:w="2187" w:type="dxa"/>
            <w:vAlign w:val="center"/>
          </w:tcPr>
          <w:p>
            <w:pPr>
              <w:jc w:val="center"/>
              <w:rPr>
                <w:rFonts w:ascii="仿宋" w:hAnsi="仿宋" w:eastAsia="仿宋" w:cs="仿宋"/>
                <w:kern w:val="0"/>
                <w:sz w:val="24"/>
                <w:szCs w:val="24"/>
              </w:rPr>
            </w:pPr>
            <w:r>
              <w:rPr>
                <w:rFonts w:hint="eastAsia" w:ascii="仿宋" w:hAnsi="仿宋" w:eastAsia="仿宋" w:cs="仿宋"/>
                <w:kern w:val="0"/>
                <w:sz w:val="24"/>
                <w:szCs w:val="24"/>
              </w:rPr>
              <w:t>43.35%</w:t>
            </w:r>
          </w:p>
        </w:tc>
      </w:tr>
    </w:tbl>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学生家庭及经济情况。</w:t>
      </w:r>
      <w:r>
        <w:rPr>
          <w:rFonts w:hint="eastAsia" w:ascii="仿宋" w:hAnsi="仿宋" w:eastAsia="仿宋" w:cs="仿宋"/>
          <w:sz w:val="28"/>
          <w:szCs w:val="28"/>
        </w:rPr>
        <w:t>受访学生中77.4%</w:t>
      </w:r>
      <w:r>
        <w:rPr>
          <w:rFonts w:hint="eastAsia" w:ascii="仿宋" w:hAnsi="仿宋" w:eastAsia="仿宋" w:cs="仿宋"/>
          <w:sz w:val="28"/>
          <w:szCs w:val="28"/>
          <w:lang w:val="en-US" w:eastAsia="zh-CN"/>
        </w:rPr>
        <w:t>为</w:t>
      </w:r>
      <w:r>
        <w:rPr>
          <w:rFonts w:hint="eastAsia" w:ascii="仿宋" w:hAnsi="仿宋" w:eastAsia="仿宋" w:cs="仿宋"/>
          <w:sz w:val="28"/>
          <w:szCs w:val="28"/>
        </w:rPr>
        <w:t>来自一般家庭</w:t>
      </w:r>
      <w:r>
        <w:rPr>
          <w:rFonts w:hint="eastAsia" w:ascii="仿宋" w:hAnsi="仿宋" w:eastAsia="仿宋" w:cs="仿宋"/>
          <w:sz w:val="28"/>
          <w:szCs w:val="28"/>
          <w:lang w:eastAsia="zh-CN"/>
        </w:rPr>
        <w:t>，</w:t>
      </w:r>
      <w:r>
        <w:rPr>
          <w:rFonts w:hint="eastAsia" w:ascii="仿宋" w:hAnsi="仿宋" w:eastAsia="仿宋" w:cs="仿宋"/>
          <w:sz w:val="28"/>
          <w:szCs w:val="28"/>
        </w:rPr>
        <w:t>来自低保家庭的</w:t>
      </w:r>
      <w:r>
        <w:rPr>
          <w:rFonts w:hint="eastAsia" w:ascii="仿宋" w:hAnsi="仿宋" w:eastAsia="仿宋" w:cs="仿宋"/>
          <w:sz w:val="28"/>
          <w:szCs w:val="28"/>
          <w:lang w:val="en-US" w:eastAsia="zh-CN"/>
        </w:rPr>
        <w:t>占比为</w:t>
      </w:r>
      <w:r>
        <w:rPr>
          <w:rFonts w:hint="eastAsia" w:ascii="仿宋" w:hAnsi="仿宋" w:eastAsia="仿宋" w:cs="仿宋"/>
          <w:sz w:val="28"/>
          <w:szCs w:val="28"/>
        </w:rPr>
        <w:t>9.7%，单亲家庭</w:t>
      </w:r>
      <w:r>
        <w:rPr>
          <w:rFonts w:hint="eastAsia" w:ascii="仿宋" w:hAnsi="仿宋" w:eastAsia="仿宋" w:cs="仿宋"/>
          <w:sz w:val="28"/>
          <w:szCs w:val="28"/>
          <w:lang w:val="en-US" w:eastAsia="zh-CN"/>
        </w:rPr>
        <w:t>占比</w:t>
      </w:r>
      <w:r>
        <w:rPr>
          <w:rFonts w:hint="eastAsia" w:ascii="仿宋" w:hAnsi="仿宋" w:eastAsia="仿宋" w:cs="仿宋"/>
          <w:sz w:val="28"/>
          <w:szCs w:val="28"/>
        </w:rPr>
        <w:t>4.25%，</w:t>
      </w:r>
      <w:r>
        <w:rPr>
          <w:rFonts w:hint="eastAsia" w:ascii="仿宋" w:hAnsi="仿宋" w:eastAsia="仿宋" w:cs="仿宋"/>
          <w:sz w:val="28"/>
          <w:szCs w:val="28"/>
          <w:lang w:val="en-US" w:eastAsia="zh-CN"/>
        </w:rPr>
        <w:t>另外特困职工、农村五保户或扶贫户、少数民族、孤儿、离异家庭等对象均有包括</w:t>
      </w:r>
      <w:r>
        <w:rPr>
          <w:rFonts w:hint="eastAsia" w:ascii="仿宋" w:hAnsi="仿宋" w:eastAsia="仿宋" w:cs="仿宋"/>
          <w:sz w:val="28"/>
          <w:szCs w:val="28"/>
        </w:rPr>
        <w:t>（如图2所示）。</w:t>
      </w:r>
      <w:r>
        <w:rPr>
          <w:rFonts w:hint="eastAsia" w:ascii="仿宋" w:hAnsi="仿宋" w:eastAsia="仿宋" w:cs="仿宋"/>
          <w:sz w:val="28"/>
          <w:szCs w:val="28"/>
          <w:lang w:val="en-US" w:eastAsia="zh-CN"/>
        </w:rPr>
        <w:t>其中</w:t>
      </w:r>
      <w:r>
        <w:rPr>
          <w:rFonts w:hint="eastAsia" w:ascii="仿宋" w:hAnsi="仿宋" w:eastAsia="仿宋" w:cs="仿宋"/>
          <w:sz w:val="28"/>
          <w:szCs w:val="28"/>
        </w:rPr>
        <w:t>家庭成员月收入总额低于5000元的占71.5%，主要以父母工作收入为主。根据广东省人力资源和社会保障厅2016年9月的数据统计，2015年广东省平均工资是5525元／月，广州平均工资是6764元／月，佛山市是5151元／月，韶关市是4577元／月，湛江市是4181元／月</w:t>
      </w:r>
      <w:r>
        <w:rPr>
          <w:rStyle w:val="11"/>
          <w:rFonts w:hint="eastAsia" w:ascii="仿宋" w:hAnsi="仿宋" w:eastAsia="仿宋" w:cs="仿宋"/>
          <w:sz w:val="28"/>
          <w:szCs w:val="28"/>
        </w:rPr>
        <w:footnoteReference w:id="3"/>
      </w:r>
      <w:r>
        <w:rPr>
          <w:rFonts w:hint="eastAsia" w:ascii="仿宋" w:hAnsi="仿宋" w:eastAsia="仿宋" w:cs="仿宋"/>
          <w:sz w:val="28"/>
          <w:szCs w:val="28"/>
        </w:rPr>
        <w:t>，由此可见，本次被调查的对象的家庭收入大部分低于当地或全省的平均工资水平，家庭经济情况并不富裕。</w:t>
      </w:r>
    </w:p>
    <w:p>
      <w:pPr>
        <w:spacing w:line="560" w:lineRule="exact"/>
        <w:jc w:val="center"/>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图2 受访家庭情况分布图</w:t>
      </w: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sz w:val="28"/>
          <w:szCs w:val="28"/>
        </w:rPr>
      </w:pPr>
      <w:r>
        <w:drawing>
          <wp:anchor distT="0" distB="0" distL="114300" distR="114300" simplePos="0" relativeHeight="251658240" behindDoc="0" locked="0" layoutInCell="1" allowOverlap="1">
            <wp:simplePos x="0" y="0"/>
            <wp:positionH relativeFrom="margin">
              <wp:posOffset>-38100</wp:posOffset>
            </wp:positionH>
            <wp:positionV relativeFrom="margin">
              <wp:posOffset>2203450</wp:posOffset>
            </wp:positionV>
            <wp:extent cx="5257800" cy="3810000"/>
            <wp:effectExtent l="4445" t="4445" r="8255" b="8255"/>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hint="eastAsia" w:ascii="仿宋" w:hAnsi="仿宋" w:eastAsia="仿宋" w:cs="仿宋"/>
          <w:b/>
          <w:bCs/>
          <w:sz w:val="28"/>
          <w:szCs w:val="28"/>
        </w:rPr>
        <w:t>学生学费及生活费支出来源。</w:t>
      </w:r>
      <w:r>
        <w:rPr>
          <w:rFonts w:hint="eastAsia" w:ascii="仿宋" w:hAnsi="仿宋" w:eastAsia="仿宋" w:cs="仿宋"/>
          <w:sz w:val="28"/>
          <w:szCs w:val="28"/>
        </w:rPr>
        <w:t>调查结果显示学生的学费和生活费88.5%来自于父母的收入，来自于政府部门资助包括</w:t>
      </w:r>
      <w:r>
        <w:rPr>
          <w:rFonts w:hint="eastAsia" w:ascii="仿宋" w:hAnsi="仿宋" w:eastAsia="仿宋" w:cs="仿宋"/>
          <w:sz w:val="28"/>
          <w:szCs w:val="28"/>
          <w:lang w:val="en-US" w:eastAsia="zh-CN"/>
        </w:rPr>
        <w:t>教育部门</w:t>
      </w:r>
      <w:r>
        <w:rPr>
          <w:rFonts w:hint="eastAsia" w:ascii="仿宋" w:hAnsi="仿宋" w:eastAsia="仿宋" w:cs="仿宋"/>
          <w:sz w:val="28"/>
          <w:szCs w:val="28"/>
        </w:rPr>
        <w:t>学生资助和</w:t>
      </w:r>
      <w:r>
        <w:rPr>
          <w:rFonts w:hint="eastAsia" w:ascii="仿宋" w:hAnsi="仿宋" w:eastAsia="仿宋" w:cs="仿宋"/>
          <w:sz w:val="28"/>
          <w:szCs w:val="28"/>
          <w:lang w:val="en-US" w:eastAsia="zh-CN"/>
        </w:rPr>
        <w:t>民政部门</w:t>
      </w:r>
      <w:r>
        <w:rPr>
          <w:rFonts w:hint="eastAsia" w:ascii="仿宋" w:hAnsi="仿宋" w:eastAsia="仿宋" w:cs="仿宋"/>
          <w:sz w:val="28"/>
          <w:szCs w:val="28"/>
        </w:rPr>
        <w:t>低保补助</w:t>
      </w:r>
      <w:r>
        <w:rPr>
          <w:rFonts w:hint="eastAsia" w:ascii="仿宋" w:hAnsi="仿宋" w:eastAsia="仿宋" w:cs="仿宋"/>
          <w:sz w:val="28"/>
          <w:szCs w:val="28"/>
          <w:lang w:val="en-US" w:eastAsia="zh-CN"/>
        </w:rPr>
        <w:t>的</w:t>
      </w:r>
      <w:r>
        <w:rPr>
          <w:rFonts w:hint="eastAsia" w:ascii="仿宋" w:hAnsi="仿宋" w:eastAsia="仿宋" w:cs="仿宋"/>
          <w:sz w:val="28"/>
          <w:szCs w:val="28"/>
        </w:rPr>
        <w:t>占48.3%，其中接受国家助学金等政府资助的占15.8%，国家助学贷款占5.39%，学校奖学金占8.78%，勤工助学的占15.1%。来自于周边资源网络资助，如亲友的帮助和商业贷款等占</w:t>
      </w:r>
      <w:r>
        <w:rPr>
          <w:rFonts w:hint="eastAsia" w:ascii="仿宋" w:hAnsi="仿宋" w:eastAsia="仿宋" w:cs="仿宋"/>
          <w:sz w:val="28"/>
          <w:szCs w:val="28"/>
          <w:lang w:val="en-US" w:eastAsia="zh-CN"/>
        </w:rPr>
        <w:t>比为</w:t>
      </w:r>
      <w:r>
        <w:rPr>
          <w:rFonts w:hint="eastAsia" w:ascii="仿宋" w:hAnsi="仿宋" w:eastAsia="仿宋" w:cs="仿宋"/>
          <w:sz w:val="28"/>
          <w:szCs w:val="28"/>
        </w:rPr>
        <w:t>18.69%。由此可见，政府和学生资助还是他们最重要的解困渠道，一方面是可信度高、资助政策完善，另一方面也能减少债务纠纷或人情问题（如表3所示）。</w:t>
      </w:r>
    </w:p>
    <w:p>
      <w:pPr>
        <w:spacing w:line="560" w:lineRule="exact"/>
        <w:jc w:val="center"/>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表3 受访学生学费与生活费来源分布图</w:t>
      </w:r>
    </w:p>
    <w:tbl>
      <w:tblPr>
        <w:tblStyle w:val="13"/>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1"/>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选项</w:t>
            </w:r>
          </w:p>
        </w:tc>
        <w:tc>
          <w:tcPr>
            <w:tcW w:w="1989"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家庭存款和父母工资</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长辈、老师和亲友无偿资助</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国家助学贷款</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普通商业贷款</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向亲友借钱</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国家助学金等政府资助</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低保补助等民政部门资助</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工会发放的特困职工补助</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勤工助学（含自主创业）</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15.14%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学校奖学金</w:t>
            </w:r>
          </w:p>
        </w:tc>
        <w:tc>
          <w:tcPr>
            <w:tcW w:w="1989" w:type="dxa"/>
            <w:vAlign w:val="center"/>
          </w:tcPr>
          <w:p>
            <w:pPr>
              <w:jc w:val="center"/>
              <w:rPr>
                <w:rFonts w:ascii="仿宋" w:hAnsi="仿宋" w:eastAsia="仿宋" w:cs="仿宋"/>
                <w:kern w:val="0"/>
                <w:sz w:val="24"/>
              </w:rPr>
            </w:pPr>
            <w:r>
              <w:rPr>
                <w:rFonts w:hint="eastAsia" w:ascii="仿宋" w:hAnsi="仿宋" w:eastAsia="仿宋" w:cs="仿宋"/>
                <w:kern w:val="0"/>
                <w:sz w:val="24"/>
              </w:rPr>
              <w:t>8.78%</w:t>
            </w:r>
          </w:p>
        </w:tc>
      </w:tr>
    </w:tbl>
    <w:p>
      <w:pPr>
        <w:spacing w:line="560" w:lineRule="exact"/>
        <w:ind w:firstLine="560"/>
        <w:rPr>
          <w:rFonts w:hint="eastAsia" w:ascii="仿宋" w:hAnsi="仿宋" w:eastAsia="仿宋" w:cs="仿宋"/>
          <w:sz w:val="28"/>
          <w:szCs w:val="28"/>
        </w:rPr>
      </w:pPr>
      <w:r>
        <w:rPr>
          <w:rFonts w:hint="eastAsia" w:ascii="仿宋" w:hAnsi="仿宋" w:eastAsia="仿宋" w:cs="仿宋"/>
          <w:b/>
          <w:bCs/>
          <w:sz w:val="28"/>
          <w:szCs w:val="28"/>
        </w:rPr>
        <w:t>学生学费与生活费占家庭经济比重。</w:t>
      </w:r>
      <w:r>
        <w:rPr>
          <w:rFonts w:hint="eastAsia" w:ascii="仿宋" w:hAnsi="仿宋" w:eastAsia="仿宋" w:cs="仿宋"/>
          <w:sz w:val="28"/>
          <w:szCs w:val="28"/>
        </w:rPr>
        <w:t>40%的受访对象认为与家庭经济状况相比，学费、生活费和住宿费占家庭资产和收入的比例适合，家庭在合理安排支出的情况下能够承担；占19.88%的学生认为上述费用占家庭资产和收入的比例较大，家庭在大幅约束</w:t>
      </w:r>
      <w:r>
        <w:rPr>
          <w:rFonts w:hint="eastAsia" w:ascii="仿宋" w:hAnsi="仿宋" w:eastAsia="仿宋" w:cs="仿宋"/>
          <w:sz w:val="28"/>
          <w:szCs w:val="28"/>
          <w:lang w:val="en-US" w:eastAsia="zh-CN"/>
        </w:rPr>
        <w:t>其他</w:t>
      </w:r>
      <w:r>
        <w:rPr>
          <w:rFonts w:hint="eastAsia" w:ascii="仿宋" w:hAnsi="仿宋" w:eastAsia="仿宋" w:cs="仿宋"/>
          <w:sz w:val="28"/>
          <w:szCs w:val="28"/>
        </w:rPr>
        <w:t>支出的情况下能够承担；有9.94%的学生认为上述费用若全额支出后，家庭基本开支会出现问题或需要负债；也有9.94%的学生认为家庭无法承担上述费用必须接受资助（如表4所示）。根据全国妇联2012年对全国城乡家庭抽样调查结果显示，“孩子的教育费用越来越高”带来的子女教育经费问题是造成家庭经济困难三大因素之一（</w:t>
      </w:r>
      <w:r>
        <w:rPr>
          <w:rFonts w:hint="eastAsia" w:ascii="仿宋" w:hAnsi="仿宋" w:eastAsia="仿宋" w:cs="仿宋"/>
          <w:sz w:val="28"/>
          <w:szCs w:val="28"/>
          <w:lang w:val="en-US" w:eastAsia="zh-CN"/>
        </w:rPr>
        <w:t>另外</w:t>
      </w:r>
      <w:r>
        <w:rPr>
          <w:rFonts w:hint="eastAsia" w:ascii="仿宋" w:hAnsi="仿宋" w:eastAsia="仿宋" w:cs="仿宋"/>
          <w:sz w:val="28"/>
          <w:szCs w:val="28"/>
        </w:rPr>
        <w:t>两个</w:t>
      </w:r>
      <w:r>
        <w:rPr>
          <w:rFonts w:hint="eastAsia" w:ascii="仿宋" w:hAnsi="仿宋" w:eastAsia="仿宋" w:cs="仿宋"/>
          <w:sz w:val="28"/>
          <w:szCs w:val="28"/>
          <w:lang w:val="en-US" w:eastAsia="zh-CN"/>
        </w:rPr>
        <w:t>影响因素</w:t>
      </w:r>
      <w:r>
        <w:rPr>
          <w:rFonts w:hint="eastAsia" w:ascii="仿宋" w:hAnsi="仿宋" w:eastAsia="仿宋" w:cs="仿宋"/>
          <w:sz w:val="28"/>
          <w:szCs w:val="28"/>
        </w:rPr>
        <w:t>是家庭收入低和家人生病）。在全国妇联的调查中显示，52.7%的家长认为，家庭教育支出对自己的家庭来说是适度的经济负担，有13.1%的家庭认为教育带来的经济负担较小，有12.9%的家长不觉得是负担，</w:t>
      </w:r>
      <w:r>
        <w:rPr>
          <w:rFonts w:hint="eastAsia" w:ascii="仿宋" w:hAnsi="仿宋" w:eastAsia="仿宋" w:cs="仿宋"/>
          <w:sz w:val="28"/>
          <w:szCs w:val="28"/>
          <w:lang w:val="en-US" w:eastAsia="zh-CN"/>
        </w:rPr>
        <w:t>但也有</w:t>
      </w:r>
      <w:r>
        <w:rPr>
          <w:rFonts w:hint="eastAsia" w:ascii="仿宋" w:hAnsi="仿宋" w:eastAsia="仿宋" w:cs="仿宋"/>
          <w:sz w:val="28"/>
          <w:szCs w:val="28"/>
        </w:rPr>
        <w:t>18.7%的家庭认为教育带来的经济负担较大，</w:t>
      </w:r>
      <w:r>
        <w:rPr>
          <w:rFonts w:hint="eastAsia" w:ascii="仿宋" w:hAnsi="仿宋" w:eastAsia="仿宋" w:cs="仿宋"/>
          <w:sz w:val="28"/>
          <w:szCs w:val="28"/>
          <w:lang w:val="en-US" w:eastAsia="zh-CN"/>
        </w:rPr>
        <w:t>且</w:t>
      </w:r>
      <w:r>
        <w:rPr>
          <w:rFonts w:hint="eastAsia" w:ascii="仿宋" w:hAnsi="仿宋" w:eastAsia="仿宋" w:cs="仿宋"/>
          <w:sz w:val="28"/>
          <w:szCs w:val="28"/>
        </w:rPr>
        <w:t>2.6%的家长感到是严重负担，家庭教育经费负担和家庭教育经费的多少并没有正比关系</w:t>
      </w:r>
      <w:r>
        <w:rPr>
          <w:rStyle w:val="11"/>
          <w:rFonts w:ascii="仿宋" w:hAnsi="仿宋" w:eastAsia="仿宋" w:cs="仿宋"/>
          <w:sz w:val="28"/>
          <w:szCs w:val="28"/>
        </w:rPr>
        <w:footnoteReference w:id="4"/>
      </w:r>
      <w:r>
        <w:rPr>
          <w:rFonts w:hint="eastAsia" w:ascii="仿宋" w:hAnsi="仿宋" w:eastAsia="仿宋" w:cs="仿宋"/>
          <w:sz w:val="28"/>
          <w:szCs w:val="28"/>
        </w:rPr>
        <w:t>。由本次调查也可以发现，40%的家庭认为家庭教育经费是占家庭经济比例较大的，对教育的重视和希望通过教育改变家庭命运的信念，使家庭在教育方面的付出显得有必要而且是必须的。由此可见，学生资助政策对于经济困难家庭具有重要意义，在减轻家庭负担的同时也增加了家庭改变贫困状态的希望。</w:t>
      </w:r>
    </w:p>
    <w:p>
      <w:pPr>
        <w:spacing w:line="560" w:lineRule="exact"/>
        <w:jc w:val="center"/>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表4 受访学生学费与生活费支出占家庭经济比重情况</w:t>
      </w:r>
    </w:p>
    <w:tbl>
      <w:tblPr>
        <w:tblStyle w:val="13"/>
        <w:tblW w:w="84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选项</w:t>
            </w:r>
          </w:p>
        </w:tc>
        <w:tc>
          <w:tcPr>
            <w:tcW w:w="1701"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占家庭资产和收入的比例较小，家庭能够轻松承担</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占家庭资产和收入的比例合适，家庭在合理安排支出的情况下能够承担</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占家庭资产和收入的比例较大，家庭在大幅约束支出的情况下能够承担</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占家庭资产和收入的比例很大，全额支出后家庭基本支出有问题或需要负债</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超出家庭资产和收入水平，家庭无法承担，如果得到资助则可以继续学习</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6771" w:type="dxa"/>
            <w:vAlign w:val="center"/>
          </w:tcPr>
          <w:p>
            <w:pPr>
              <w:jc w:val="center"/>
              <w:rPr>
                <w:rFonts w:ascii="仿宋" w:hAnsi="仿宋" w:eastAsia="仿宋" w:cs="仿宋"/>
                <w:kern w:val="0"/>
                <w:sz w:val="24"/>
              </w:rPr>
            </w:pPr>
            <w:r>
              <w:rPr>
                <w:rFonts w:hint="eastAsia" w:ascii="仿宋" w:hAnsi="仿宋" w:eastAsia="仿宋" w:cs="仿宋"/>
                <w:kern w:val="0"/>
                <w:sz w:val="24"/>
              </w:rPr>
              <w:t>超出家庭资产和收入水平，家庭无法承担，即使得到资助也不想继续学习</w:t>
            </w:r>
          </w:p>
        </w:tc>
        <w:tc>
          <w:tcPr>
            <w:tcW w:w="1701" w:type="dxa"/>
            <w:vAlign w:val="center"/>
          </w:tcPr>
          <w:p>
            <w:pPr>
              <w:jc w:val="center"/>
              <w:rPr>
                <w:rFonts w:ascii="仿宋" w:hAnsi="仿宋" w:eastAsia="仿宋" w:cs="仿宋"/>
                <w:kern w:val="0"/>
                <w:sz w:val="24"/>
              </w:rPr>
            </w:pPr>
            <w:r>
              <w:rPr>
                <w:rFonts w:hint="eastAsia" w:ascii="仿宋" w:hAnsi="仿宋" w:eastAsia="仿宋" w:cs="仿宋"/>
                <w:kern w:val="0"/>
                <w:sz w:val="24"/>
              </w:rPr>
              <w:t>0.91%</w:t>
            </w:r>
          </w:p>
        </w:tc>
      </w:tr>
    </w:tbl>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2、学生对于资助政策的知晓度分析</w:t>
      </w:r>
      <w:r>
        <w:rPr>
          <w:rFonts w:hint="eastAsia" w:ascii="仿宋" w:hAnsi="仿宋" w:eastAsia="仿宋" w:cs="仿宋"/>
          <w:sz w:val="28"/>
          <w:szCs w:val="28"/>
        </w:rPr>
        <w:t xml:space="preserve"> </w:t>
      </w:r>
    </w:p>
    <w:p>
      <w:pPr>
        <w:spacing w:line="560" w:lineRule="exact"/>
        <w:jc w:val="center"/>
        <w:rPr>
          <w:rFonts w:ascii="仿宋" w:hAnsi="仿宋" w:eastAsia="仿宋" w:cs="仿宋"/>
          <w:sz w:val="28"/>
          <w:szCs w:val="28"/>
        </w:rPr>
      </w:pPr>
      <w:r>
        <w:rPr>
          <w:rFonts w:hint="eastAsia" w:ascii="仿宋" w:hAnsi="仿宋" w:eastAsia="仿宋" w:cs="仿宋"/>
          <w:b/>
          <w:bCs/>
          <w:sz w:val="28"/>
          <w:szCs w:val="28"/>
        </w:rPr>
        <w:t>学生对于家庭经济困难学生认定方式的认识度。</w:t>
      </w:r>
      <w:r>
        <w:rPr>
          <w:rFonts w:hint="eastAsia" w:ascii="仿宋" w:hAnsi="仿宋" w:eastAsia="仿宋" w:cs="仿宋"/>
          <w:sz w:val="28"/>
          <w:szCs w:val="28"/>
        </w:rPr>
        <w:t>从政策宣传的角度看，对家庭经济困难学生的认定条件，各市学生均能够清晰认识并了解，只有14.2%的人不了解。（如图3所示）从各学段上看，博士研究生阶段和义务教育阶段对于家庭经济困难学生的认定方式了解程度较低，</w:t>
      </w:r>
      <w:r>
        <w:rPr>
          <w:rFonts w:hint="eastAsia" w:ascii="仿宋" w:hAnsi="仿宋" w:eastAsia="仿宋" w:cs="仿宋"/>
          <w:sz w:val="28"/>
          <w:szCs w:val="28"/>
          <w:lang w:val="en-US" w:eastAsia="zh-CN"/>
        </w:rPr>
        <w:t>比例分别为</w:t>
      </w:r>
      <w:r>
        <w:rPr>
          <w:rFonts w:hint="eastAsia" w:ascii="仿宋" w:hAnsi="仿宋" w:eastAsia="仿宋" w:cs="仿宋"/>
          <w:sz w:val="28"/>
          <w:szCs w:val="28"/>
        </w:rPr>
        <w:t>32.35%和22.13%，表现出不太了解家庭经济困难学生认定</w:t>
      </w:r>
      <w:r>
        <w:rPr>
          <w:rFonts w:hint="eastAsia" w:ascii="仿宋" w:hAnsi="仿宋" w:eastAsia="仿宋" w:cs="仿宋"/>
          <w:sz w:val="28"/>
          <w:szCs w:val="28"/>
          <w:lang w:val="en-US" w:eastAsia="zh-CN"/>
        </w:rPr>
        <w:t>的规定和操作流程</w:t>
      </w:r>
      <w:r>
        <w:rPr>
          <w:rFonts w:hint="eastAsia" w:ascii="仿宋" w:hAnsi="仿宋" w:eastAsia="仿宋" w:cs="仿宋"/>
          <w:sz w:val="28"/>
          <w:szCs w:val="28"/>
        </w:rPr>
        <w:t>（如图4所示）。</w:t>
      </w:r>
      <w:r>
        <w:rPr>
          <w:rFonts w:hint="eastAsia" w:ascii="仿宋" w:hAnsi="仿宋" w:eastAsia="仿宋" w:cs="仿宋"/>
          <w:sz w:val="28"/>
          <w:szCs w:val="28"/>
          <w:lang w:val="en-US" w:eastAsia="zh-CN"/>
        </w:rPr>
        <w:t>分析其原因是</w:t>
      </w:r>
      <w:r>
        <w:rPr>
          <w:rFonts w:hint="eastAsia" w:ascii="仿宋" w:hAnsi="仿宋" w:eastAsia="仿宋" w:cs="仿宋"/>
          <w:sz w:val="28"/>
          <w:szCs w:val="28"/>
        </w:rPr>
        <w:t>义务教育阶段的“两免一补”几乎覆盖到所有义务教育阶段的学生，学生资助政策主要体现为物质减免的资助和营养补充，即书本费和学杂费的减免、宿舍费的补贴以及农村</w:t>
      </w:r>
      <w:r>
        <w:rPr>
          <w:rFonts w:hint="eastAsia" w:ascii="仿宋" w:hAnsi="仿宋" w:eastAsia="仿宋" w:cs="仿宋"/>
          <w:sz w:val="28"/>
          <w:szCs w:val="28"/>
          <w:lang w:val="en-US" w:eastAsia="zh-CN"/>
        </w:rPr>
        <w:t>地区</w:t>
      </w:r>
      <w:r>
        <w:rPr>
          <w:rFonts w:hint="eastAsia" w:ascii="仿宋" w:hAnsi="仿宋" w:eastAsia="仿宋" w:cs="仿宋"/>
          <w:sz w:val="28"/>
          <w:szCs w:val="28"/>
        </w:rPr>
        <w:t>营养午餐计划。基本上所有在校生至少</w:t>
      </w:r>
      <w:r>
        <w:rPr>
          <w:rFonts w:hint="eastAsia" w:ascii="仿宋" w:hAnsi="仿宋" w:eastAsia="仿宋" w:cs="仿宋"/>
          <w:sz w:val="28"/>
          <w:szCs w:val="28"/>
          <w:lang w:val="en-US" w:eastAsia="zh-CN"/>
        </w:rPr>
        <w:t>能</w:t>
      </w:r>
      <w:r>
        <w:rPr>
          <w:rFonts w:hint="eastAsia" w:ascii="仿宋" w:hAnsi="仿宋" w:eastAsia="仿宋" w:cs="仿宋"/>
          <w:sz w:val="28"/>
          <w:szCs w:val="28"/>
        </w:rPr>
        <w:t>享受到其中一项学生资助政策，绝大部分学生不需接触家庭经济困难学生的认定程序，因此也造成义务教育阶段对家庭经济困难学生认定程序的了解程度相对较低。由此也看出义务教育阶段实施免学杂费后，学生资助内容和形式过于简单和单调，不能满足学生就学的各种需要，也忽略了义务教育阶段贫困学生的特殊性，这给政策调整提供了改善空间</w:t>
      </w:r>
      <w:r>
        <w:rPr>
          <w:rStyle w:val="11"/>
          <w:rFonts w:ascii="仿宋" w:hAnsi="仿宋" w:eastAsia="仿宋" w:cs="仿宋"/>
          <w:sz w:val="28"/>
          <w:szCs w:val="28"/>
        </w:rPr>
        <w:footnoteReference w:id="5"/>
      </w:r>
      <w:r>
        <w:rPr>
          <w:rFonts w:hint="eastAsia" w:ascii="仿宋" w:hAnsi="仿宋" w:eastAsia="仿宋" w:cs="仿宋"/>
          <w:sz w:val="28"/>
          <w:szCs w:val="28"/>
        </w:rPr>
        <w:t>。</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jc w:val="center"/>
        <w:rPr>
          <w:rFonts w:hint="eastAsia" w:ascii="仿宋" w:hAnsi="仿宋" w:eastAsia="仿宋" w:cs="仿宋"/>
          <w:sz w:val="28"/>
          <w:szCs w:val="28"/>
        </w:rPr>
      </w:pPr>
      <w:r>
        <w:rPr>
          <w:rFonts w:hint="eastAsia" w:ascii="宋体" w:hAnsi="宋体" w:eastAsia="宋体" w:cs="宋体"/>
          <w:b/>
          <w:bCs/>
          <w:sz w:val="24"/>
          <w:szCs w:val="28"/>
        </w:rPr>
        <w:t>图3 学生对于家庭经济困难学生认定方式的认知度地区分布图</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1016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图4 学生对于家庭经济困难学生认定方式的认知度学段分布图</w:t>
      </w:r>
    </w:p>
    <w:p>
      <w:pPr>
        <w:rPr>
          <w:rFonts w:hint="eastAsia" w:ascii="仿宋" w:hAnsi="仿宋" w:eastAsia="仿宋" w:cs="仿宋"/>
          <w:sz w:val="28"/>
          <w:szCs w:val="28"/>
        </w:rPr>
      </w:pPr>
    </w:p>
    <w:p>
      <w:pPr>
        <w:spacing w:line="560" w:lineRule="exact"/>
        <w:ind w:firstLine="560"/>
        <w:rPr>
          <w:rFonts w:hint="eastAsia" w:ascii="仿宋" w:hAnsi="仿宋" w:eastAsia="仿宋" w:cs="仿宋"/>
          <w:sz w:val="28"/>
          <w:szCs w:val="28"/>
        </w:rPr>
      </w:pPr>
      <w:r>
        <w:rPr>
          <w:rFonts w:hint="eastAsia" w:ascii="仿宋" w:hAnsi="仿宋" w:eastAsia="仿宋" w:cs="仿宋"/>
          <w:b/>
          <w:bCs/>
          <w:sz w:val="28"/>
          <w:szCs w:val="28"/>
        </w:rPr>
        <w:t>学生资助政策的了解渠道分析。</w:t>
      </w:r>
      <w:r>
        <w:rPr>
          <w:rFonts w:hint="eastAsia" w:ascii="仿宋" w:hAnsi="仿宋" w:eastAsia="仿宋" w:cs="仿宋"/>
          <w:sz w:val="28"/>
          <w:szCs w:val="28"/>
        </w:rPr>
        <w:t>在政策宣传层面，根据调查，76.18%的被调查人主要通过学校宣传了解学生资助政策，其次通过朋友同学口口相传占32.78%，23.93%通过电视、网络、广告宣传了解到的，居委会和村委会宣传占22.3%（如表5所示）。</w:t>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表5 学生了解资助政策信息获取渠道情况</w:t>
      </w:r>
    </w:p>
    <w:tbl>
      <w:tblPr>
        <w:tblStyle w:val="13"/>
        <w:tblW w:w="8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gridCol w:w="2410"/>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选项</w:t>
            </w:r>
          </w:p>
        </w:tc>
        <w:tc>
          <w:tcPr>
            <w:tcW w:w="2410"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小计</w:t>
            </w:r>
          </w:p>
        </w:tc>
        <w:tc>
          <w:tcPr>
            <w:tcW w:w="1745" w:type="dxa"/>
            <w:vAlign w:val="center"/>
          </w:tcPr>
          <w:p>
            <w:pPr>
              <w:jc w:val="center"/>
              <w:rPr>
                <w:rFonts w:ascii="仿宋" w:hAnsi="仿宋" w:eastAsia="仿宋" w:cs="仿宋"/>
                <w:b/>
                <w:bCs/>
                <w:kern w:val="0"/>
                <w:sz w:val="24"/>
              </w:rPr>
            </w:pPr>
            <w:r>
              <w:rPr>
                <w:rFonts w:hint="eastAsia" w:ascii="仿宋" w:hAnsi="仿宋" w:eastAsia="仿宋" w:cs="仿宋"/>
                <w:b/>
                <w:bCs/>
                <w:kern w:val="0"/>
                <w:sz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学校宣传</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8275</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76.18%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电视、网络、广告宣传</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2600</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23.93%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报刊杂志</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1079</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朋友同学口口相传</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3561</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32.78%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居委会/村委会宣传</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2422</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其他</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1962</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4361" w:type="dxa"/>
            <w:vAlign w:val="center"/>
          </w:tcPr>
          <w:p>
            <w:pPr>
              <w:jc w:val="center"/>
              <w:rPr>
                <w:rFonts w:ascii="仿宋" w:hAnsi="仿宋" w:eastAsia="仿宋" w:cs="仿宋"/>
                <w:kern w:val="0"/>
                <w:sz w:val="24"/>
              </w:rPr>
            </w:pPr>
            <w:r>
              <w:rPr>
                <w:rFonts w:hint="eastAsia" w:ascii="仿宋" w:hAnsi="仿宋" w:eastAsia="仿宋" w:cs="仿宋"/>
                <w:kern w:val="0"/>
                <w:sz w:val="24"/>
              </w:rPr>
              <w:t>合计</w:t>
            </w:r>
          </w:p>
        </w:tc>
        <w:tc>
          <w:tcPr>
            <w:tcW w:w="2410" w:type="dxa"/>
            <w:vAlign w:val="center"/>
          </w:tcPr>
          <w:p>
            <w:pPr>
              <w:jc w:val="center"/>
              <w:rPr>
                <w:rFonts w:ascii="仿宋" w:hAnsi="仿宋" w:eastAsia="仿宋" w:cs="仿宋"/>
                <w:kern w:val="0"/>
                <w:sz w:val="24"/>
              </w:rPr>
            </w:pPr>
            <w:r>
              <w:rPr>
                <w:rFonts w:hint="eastAsia" w:ascii="仿宋" w:hAnsi="仿宋" w:eastAsia="仿宋" w:cs="仿宋"/>
                <w:kern w:val="0"/>
                <w:sz w:val="24"/>
              </w:rPr>
              <w:t>10863</w:t>
            </w:r>
          </w:p>
        </w:tc>
        <w:tc>
          <w:tcPr>
            <w:tcW w:w="1745" w:type="dxa"/>
            <w:vAlign w:val="center"/>
          </w:tcPr>
          <w:p>
            <w:pPr>
              <w:jc w:val="center"/>
              <w:rPr>
                <w:rFonts w:ascii="仿宋" w:hAnsi="仿宋" w:eastAsia="仿宋" w:cs="仿宋"/>
                <w:kern w:val="0"/>
                <w:sz w:val="24"/>
              </w:rPr>
            </w:pPr>
            <w:r>
              <w:rPr>
                <w:rFonts w:hint="eastAsia" w:ascii="仿宋" w:hAnsi="仿宋" w:eastAsia="仿宋" w:cs="仿宋"/>
                <w:kern w:val="0"/>
                <w:sz w:val="24"/>
              </w:rPr>
              <w:t>100%</w:t>
            </w:r>
          </w:p>
        </w:tc>
      </w:tr>
    </w:tbl>
    <w:p>
      <w:pPr>
        <w:spacing w:line="560" w:lineRule="exact"/>
        <w:ind w:firstLine="560"/>
        <w:rPr>
          <w:rFonts w:hint="eastAsia" w:ascii="仿宋" w:hAnsi="仿宋" w:eastAsia="仿宋" w:cs="仿宋"/>
          <w:sz w:val="24"/>
          <w:szCs w:val="28"/>
        </w:rPr>
      </w:pPr>
      <w:r>
        <w:rPr>
          <w:rFonts w:hint="eastAsia" w:ascii="仿宋" w:hAnsi="仿宋" w:eastAsia="仿宋" w:cs="仿宋"/>
          <w:sz w:val="28"/>
          <w:szCs w:val="28"/>
        </w:rPr>
        <w:t>各教育阶段的学生了解资助政策的渠道主要是通过学校宣传。学前教育阶段</w:t>
      </w:r>
      <w:r>
        <w:rPr>
          <w:rFonts w:hint="eastAsia" w:ascii="仿宋" w:hAnsi="仿宋" w:eastAsia="仿宋" w:cs="仿宋"/>
          <w:sz w:val="28"/>
          <w:szCs w:val="28"/>
          <w:lang w:val="en-US" w:eastAsia="zh-CN"/>
        </w:rPr>
        <w:t>学生第二选择是</w:t>
      </w:r>
      <w:r>
        <w:rPr>
          <w:rFonts w:hint="eastAsia" w:ascii="仿宋" w:hAnsi="仿宋" w:eastAsia="仿宋" w:cs="仿宋"/>
          <w:sz w:val="28"/>
          <w:szCs w:val="28"/>
        </w:rPr>
        <w:t>是通过居委会或村委会的宣传，占</w:t>
      </w:r>
      <w:r>
        <w:rPr>
          <w:rFonts w:hint="eastAsia" w:ascii="仿宋" w:hAnsi="仿宋" w:eastAsia="仿宋" w:cs="仿宋"/>
          <w:sz w:val="28"/>
          <w:szCs w:val="28"/>
          <w:lang w:val="en-US" w:eastAsia="zh-CN"/>
        </w:rPr>
        <w:t>比为</w:t>
      </w:r>
      <w:r>
        <w:rPr>
          <w:rFonts w:hint="eastAsia" w:ascii="仿宋" w:hAnsi="仿宋" w:eastAsia="仿宋" w:cs="仿宋"/>
          <w:sz w:val="28"/>
          <w:szCs w:val="28"/>
        </w:rPr>
        <w:t>31.29%；义务教育阶段其次是通过电视、网络、广告宣传，小学阶段占32.12%，初中阶段占37%；高中阶段其次是通过朋友、同学的口口相传，普通高中占25.67%，中职阶段占48.17%；专科高等教育和本科高等教育阶段和硕士研究生阶段其次是通过朋友、同学口口相传，分别占比是44.04%、42.71%和42.86%；博士研究生阶段其次是通过电视、网络、广告宣传，占47.06%（如图5所示）。由此可见，学校宣传、电视网络广告宣传以及朋友同学口口相传是各学段学生获取资助信息的主要渠道，其中以校园为学生获得资助政策相关信息的主要场域。但毕竟朋友与同学的口口相传是非正式宣传途径，虽然可及性相对高一些，但其可信度和准确度不高，因此应加强正式宣传渠道的可及性，让广大学生获得最准确和有效的资助信息。</w:t>
      </w:r>
    </w:p>
    <w:p>
      <w:pPr>
        <w:rPr>
          <w:rFonts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图5 学生了解资助政策的渠道学段分布图</w:t>
      </w:r>
    </w:p>
    <w:p>
      <w:pPr>
        <w:spacing w:line="560" w:lineRule="exact"/>
        <w:jc w:val="center"/>
        <w:rPr>
          <w:rFonts w:hint="eastAsia" w:ascii="宋体" w:hAnsi="宋体" w:eastAsia="宋体" w:cs="宋体"/>
          <w:b/>
          <w:bCs/>
          <w:sz w:val="24"/>
          <w:szCs w:val="28"/>
        </w:rPr>
      </w:pPr>
    </w:p>
    <w:p>
      <w:pPr>
        <w:spacing w:line="560" w:lineRule="exact"/>
        <w:ind w:firstLine="560"/>
        <w:rPr>
          <w:rFonts w:hint="eastAsia" w:ascii="仿宋" w:hAnsi="仿宋" w:eastAsia="仿宋" w:cs="仿宋"/>
          <w:sz w:val="28"/>
          <w:szCs w:val="28"/>
          <w:lang w:eastAsia="zh-CN"/>
        </w:rPr>
      </w:pPr>
      <w:r>
        <w:rPr>
          <w:rFonts w:hint="eastAsia" w:ascii="仿宋" w:hAnsi="仿宋" w:eastAsia="仿宋" w:cs="仿宋"/>
          <w:b/>
          <w:bCs/>
          <w:sz w:val="28"/>
          <w:szCs w:val="28"/>
        </w:rPr>
        <w:t>对于学校开展学生资助工作的评价。</w:t>
      </w:r>
      <w:r>
        <w:rPr>
          <w:rFonts w:hint="eastAsia" w:ascii="仿宋" w:hAnsi="仿宋" w:eastAsia="仿宋" w:cs="仿宋"/>
          <w:sz w:val="28"/>
          <w:szCs w:val="28"/>
        </w:rPr>
        <w:t>在政策执行层面对于学校开展学生资助工作的基本满意度达到了73.6%，其中36.8%认为资助宣传详细，同学</w:t>
      </w:r>
      <w:r>
        <w:rPr>
          <w:rFonts w:hint="eastAsia" w:ascii="仿宋" w:hAnsi="仿宋" w:eastAsia="仿宋" w:cs="仿宋"/>
          <w:sz w:val="28"/>
          <w:szCs w:val="28"/>
          <w:lang w:val="en-US" w:eastAsia="zh-CN"/>
        </w:rPr>
        <w:t>能够</w:t>
      </w:r>
      <w:r>
        <w:rPr>
          <w:rFonts w:hint="eastAsia" w:ascii="仿宋" w:hAnsi="仿宋" w:eastAsia="仿宋" w:cs="仿宋"/>
          <w:sz w:val="28"/>
          <w:szCs w:val="28"/>
        </w:rPr>
        <w:t>了解资助措施，助学金发放基本公平，36.69%认为资助宣传基本到位，</w:t>
      </w:r>
      <w:r>
        <w:rPr>
          <w:rFonts w:hint="eastAsia" w:ascii="仿宋" w:hAnsi="仿宋" w:eastAsia="仿宋" w:cs="仿宋"/>
          <w:sz w:val="28"/>
          <w:szCs w:val="28"/>
          <w:lang w:val="en-US" w:eastAsia="zh-CN"/>
        </w:rPr>
        <w:t>有助于</w:t>
      </w:r>
      <w:r>
        <w:rPr>
          <w:rFonts w:hint="eastAsia" w:ascii="仿宋" w:hAnsi="仿宋" w:eastAsia="仿宋" w:cs="仿宋"/>
          <w:sz w:val="28"/>
          <w:szCs w:val="28"/>
        </w:rPr>
        <w:t>同学基本了解资助措施，助学金发放基本公平</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具体情况</w:t>
      </w:r>
      <w:r>
        <w:rPr>
          <w:rFonts w:hint="eastAsia" w:ascii="仿宋" w:hAnsi="仿宋" w:eastAsia="仿宋" w:cs="仿宋"/>
          <w:sz w:val="28"/>
          <w:szCs w:val="28"/>
        </w:rPr>
        <w:t>如表6所示</w:t>
      </w:r>
      <w:r>
        <w:rPr>
          <w:rFonts w:hint="eastAsia" w:ascii="仿宋" w:hAnsi="仿宋" w:eastAsia="仿宋" w:cs="仿宋"/>
          <w:sz w:val="28"/>
          <w:szCs w:val="28"/>
          <w:lang w:eastAsia="zh-CN"/>
        </w:rPr>
        <w:t>。</w:t>
      </w:r>
    </w:p>
    <w:p>
      <w:pPr>
        <w:spacing w:line="560" w:lineRule="exact"/>
        <w:jc w:val="center"/>
        <w:rPr>
          <w:rFonts w:hint="eastAsia" w:ascii="仿宋" w:hAnsi="仿宋" w:eastAsia="仿宋" w:cs="仿宋"/>
          <w:sz w:val="28"/>
          <w:szCs w:val="28"/>
          <w:lang w:eastAsia="zh-CN"/>
        </w:rPr>
      </w:pPr>
      <w:r>
        <w:rPr>
          <w:rFonts w:hint="eastAsia" w:ascii="宋体" w:hAnsi="宋体" w:eastAsia="宋体" w:cs="宋体"/>
          <w:b/>
          <w:bCs/>
          <w:sz w:val="24"/>
          <w:szCs w:val="28"/>
        </w:rPr>
        <w:t>表6 学生对于学校开展资助工作的评价情况</w:t>
      </w:r>
    </w:p>
    <w:tbl>
      <w:tblPr>
        <w:tblStyle w:val="12"/>
        <w:tblW w:w="851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5637"/>
        <w:gridCol w:w="1559"/>
        <w:gridCol w:w="1320"/>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选项</w:t>
            </w:r>
          </w:p>
        </w:tc>
        <w:tc>
          <w:tcPr>
            <w:tcW w:w="1559"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小计</w:t>
            </w:r>
          </w:p>
        </w:tc>
        <w:tc>
          <w:tcPr>
            <w:tcW w:w="1320"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FFFFFF"/>
            <w:vAlign w:val="center"/>
          </w:tcPr>
          <w:p>
            <w:pPr>
              <w:rPr>
                <w:rFonts w:ascii="仿宋" w:hAnsi="仿宋" w:eastAsia="仿宋" w:cs="仿宋"/>
                <w:sz w:val="24"/>
              </w:rPr>
            </w:pPr>
            <w:r>
              <w:rPr>
                <w:rFonts w:hint="eastAsia" w:ascii="仿宋" w:hAnsi="仿宋" w:eastAsia="仿宋" w:cs="仿宋"/>
                <w:sz w:val="24"/>
              </w:rPr>
              <w:t>资助宣传不到位，班上同学不了解资助措施，助学金发放不公平</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1748</w:t>
            </w:r>
          </w:p>
        </w:tc>
        <w:tc>
          <w:tcPr>
            <w:tcW w:w="1320"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16.09%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F9F9F9"/>
            <w:vAlign w:val="center"/>
          </w:tcPr>
          <w:p>
            <w:pPr>
              <w:rPr>
                <w:rFonts w:ascii="仿宋" w:hAnsi="仿宋" w:eastAsia="仿宋" w:cs="仿宋"/>
                <w:sz w:val="24"/>
              </w:rPr>
            </w:pPr>
            <w:r>
              <w:rPr>
                <w:rFonts w:hint="eastAsia" w:ascii="仿宋" w:hAnsi="仿宋" w:eastAsia="仿宋" w:cs="仿宋"/>
                <w:sz w:val="24"/>
              </w:rPr>
              <w:t>资助宣传基本到位，班上同学基本了解资助措施，但助学金发放不公平</w:t>
            </w:r>
          </w:p>
        </w:tc>
        <w:tc>
          <w:tcPr>
            <w:tcW w:w="1559"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910</w:t>
            </w:r>
          </w:p>
        </w:tc>
        <w:tc>
          <w:tcPr>
            <w:tcW w:w="1320"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8.38%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FFFFFF"/>
            <w:vAlign w:val="center"/>
          </w:tcPr>
          <w:p>
            <w:pPr>
              <w:rPr>
                <w:rFonts w:ascii="仿宋" w:hAnsi="仿宋" w:eastAsia="仿宋" w:cs="仿宋"/>
                <w:sz w:val="24"/>
              </w:rPr>
            </w:pPr>
            <w:r>
              <w:rPr>
                <w:rFonts w:hint="eastAsia" w:ascii="仿宋" w:hAnsi="仿宋" w:eastAsia="仿宋" w:cs="仿宋"/>
                <w:sz w:val="24"/>
              </w:rPr>
              <w:t>资助宣传基本到位，班上同学基本了解资助措施，助学金发放基本公平</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3986</w:t>
            </w:r>
          </w:p>
        </w:tc>
        <w:tc>
          <w:tcPr>
            <w:tcW w:w="1320"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36.69%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F9F9F9"/>
            <w:vAlign w:val="center"/>
          </w:tcPr>
          <w:p>
            <w:pPr>
              <w:rPr>
                <w:rFonts w:ascii="仿宋" w:hAnsi="仿宋" w:eastAsia="仿宋" w:cs="仿宋"/>
                <w:sz w:val="24"/>
              </w:rPr>
            </w:pPr>
            <w:r>
              <w:rPr>
                <w:rFonts w:hint="eastAsia" w:ascii="仿宋" w:hAnsi="仿宋" w:eastAsia="仿宋" w:cs="仿宋"/>
                <w:sz w:val="24"/>
              </w:rPr>
              <w:t>资助宣传详细，班上同学了解资助措施，但助学金发放不公平</w:t>
            </w:r>
          </w:p>
        </w:tc>
        <w:tc>
          <w:tcPr>
            <w:tcW w:w="1559"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220</w:t>
            </w:r>
          </w:p>
        </w:tc>
        <w:tc>
          <w:tcPr>
            <w:tcW w:w="1320"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2.03%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FFFFFF"/>
            <w:vAlign w:val="center"/>
          </w:tcPr>
          <w:p>
            <w:pPr>
              <w:rPr>
                <w:rFonts w:ascii="仿宋" w:hAnsi="仿宋" w:eastAsia="仿宋" w:cs="仿宋"/>
                <w:sz w:val="24"/>
              </w:rPr>
            </w:pPr>
            <w:r>
              <w:rPr>
                <w:rFonts w:hint="eastAsia" w:ascii="仿宋" w:hAnsi="仿宋" w:eastAsia="仿宋" w:cs="仿宋"/>
                <w:sz w:val="24"/>
              </w:rPr>
              <w:t>资助宣传详细，班上同学了解资助措施，助学金发放基本公平</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3999</w:t>
            </w:r>
          </w:p>
        </w:tc>
        <w:tc>
          <w:tcPr>
            <w:tcW w:w="1320"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36.81%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637" w:type="dxa"/>
            <w:shd w:val="clear" w:color="auto" w:fill="E0E0E0"/>
            <w:vAlign w:val="center"/>
          </w:tcPr>
          <w:p>
            <w:pPr>
              <w:rPr>
                <w:rFonts w:ascii="仿宋" w:hAnsi="仿宋" w:eastAsia="仿宋" w:cs="仿宋"/>
                <w:sz w:val="24"/>
              </w:rPr>
            </w:pPr>
            <w:r>
              <w:rPr>
                <w:rFonts w:hint="eastAsia" w:ascii="仿宋" w:hAnsi="仿宋" w:eastAsia="仿宋" w:cs="仿宋"/>
                <w:sz w:val="24"/>
              </w:rPr>
              <w:t>合计</w:t>
            </w:r>
          </w:p>
        </w:tc>
        <w:tc>
          <w:tcPr>
            <w:tcW w:w="1559"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10863</w:t>
            </w:r>
          </w:p>
        </w:tc>
        <w:tc>
          <w:tcPr>
            <w:tcW w:w="1320"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100%</w:t>
            </w:r>
          </w:p>
        </w:tc>
      </w:tr>
    </w:tbl>
    <w:p>
      <w:pPr>
        <w:spacing w:line="560" w:lineRule="exact"/>
        <w:ind w:firstLine="560"/>
        <w:rPr>
          <w:rFonts w:ascii="仿宋" w:hAnsi="仿宋" w:eastAsia="仿宋" w:cs="仿宋"/>
          <w:sz w:val="28"/>
          <w:szCs w:val="28"/>
        </w:rPr>
      </w:pPr>
      <w:r>
        <w:rPr>
          <w:rFonts w:hint="eastAsia" w:ascii="仿宋" w:hAnsi="仿宋" w:eastAsia="仿宋" w:cs="仿宋"/>
          <w:sz w:val="28"/>
          <w:szCs w:val="28"/>
        </w:rPr>
        <w:t>其中韶关市、湛江市的学生对资助宣传工作的认可度较高，超过50%的</w:t>
      </w:r>
      <w:r>
        <w:rPr>
          <w:rFonts w:hint="eastAsia" w:ascii="仿宋" w:hAnsi="仿宋" w:eastAsia="仿宋" w:cs="仿宋"/>
          <w:sz w:val="28"/>
          <w:szCs w:val="28"/>
          <w:lang w:val="en-US" w:eastAsia="zh-CN"/>
        </w:rPr>
        <w:t>受访</w:t>
      </w:r>
      <w:r>
        <w:rPr>
          <w:rFonts w:hint="eastAsia" w:ascii="仿宋" w:hAnsi="仿宋" w:eastAsia="仿宋" w:cs="仿宋"/>
          <w:sz w:val="28"/>
          <w:szCs w:val="28"/>
        </w:rPr>
        <w:t>对象认为资助宣传详细，同学了解资助措施，助学金发放基本公平。从教育阶段来看，</w:t>
      </w:r>
      <w:r>
        <w:rPr>
          <w:rFonts w:hint="eastAsia" w:ascii="仿宋" w:hAnsi="仿宋" w:eastAsia="仿宋" w:cs="仿宋"/>
          <w:sz w:val="28"/>
          <w:szCs w:val="28"/>
          <w:lang w:val="en-US" w:eastAsia="zh-CN"/>
        </w:rPr>
        <w:t>学生</w:t>
      </w:r>
      <w:r>
        <w:rPr>
          <w:rFonts w:hint="eastAsia" w:ascii="仿宋" w:hAnsi="仿宋" w:eastAsia="仿宋" w:cs="仿宋"/>
          <w:sz w:val="28"/>
          <w:szCs w:val="28"/>
        </w:rPr>
        <w:t>对于资助宣传</w:t>
      </w:r>
      <w:r>
        <w:rPr>
          <w:rFonts w:hint="eastAsia" w:ascii="仿宋" w:hAnsi="仿宋" w:eastAsia="仿宋" w:cs="仿宋"/>
          <w:sz w:val="28"/>
          <w:szCs w:val="28"/>
          <w:lang w:eastAsia="zh-CN"/>
        </w:rPr>
        <w:t>、</w:t>
      </w:r>
      <w:r>
        <w:rPr>
          <w:rFonts w:hint="eastAsia" w:ascii="仿宋" w:hAnsi="仿宋" w:eastAsia="仿宋" w:cs="仿宋"/>
          <w:sz w:val="28"/>
          <w:szCs w:val="28"/>
        </w:rPr>
        <w:t>资助措施的了解以及助学金发放公平性给予正面评价的，学前教育阶段高达84.87%，义务教育中的小学阶段达到67.12%、初中阶段达到81.13%，高中教育阶段（含普通高中和中职阶段）高达83.72%，高等教育阶段（</w:t>
      </w:r>
      <w:r>
        <w:rPr>
          <w:rFonts w:hint="eastAsia" w:ascii="仿宋" w:hAnsi="仿宋" w:eastAsia="仿宋" w:cs="仿宋"/>
          <w:sz w:val="28"/>
          <w:szCs w:val="28"/>
          <w:lang w:val="en-US" w:eastAsia="zh-CN"/>
        </w:rPr>
        <w:t>本专科</w:t>
      </w:r>
      <w:r>
        <w:rPr>
          <w:rFonts w:hint="eastAsia" w:ascii="仿宋" w:hAnsi="仿宋" w:eastAsia="仿宋" w:cs="仿宋"/>
          <w:sz w:val="28"/>
          <w:szCs w:val="28"/>
        </w:rPr>
        <w:t>）达62.49%，研究生阶段（含硕博）达64.52%（如图6所示）。</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根据调查结果，学前教育阶段、义务教育阶段和高中教育阶段对于资助政策的执行评价较高。高等教育阶段和研究生阶段则有需要加强，特别是对于资金发放的公平性，高等教育阶段的学生有14.67%的被调查对象认为不公平，</w:t>
      </w:r>
      <w:r>
        <w:rPr>
          <w:rFonts w:hint="eastAsia" w:ascii="仿宋" w:hAnsi="仿宋" w:eastAsia="仿宋" w:cs="仿宋"/>
          <w:sz w:val="28"/>
          <w:szCs w:val="28"/>
          <w:lang w:val="en-US" w:eastAsia="zh-CN"/>
        </w:rPr>
        <w:t>此项调研</w:t>
      </w:r>
      <w:r>
        <w:rPr>
          <w:rFonts w:hint="eastAsia" w:ascii="仿宋" w:hAnsi="仿宋" w:eastAsia="仿宋" w:cs="仿宋"/>
          <w:sz w:val="28"/>
          <w:szCs w:val="28"/>
        </w:rPr>
        <w:t>结果与现有文献资料关于高等教育阶段学生对于资助公平性的评价数据吻合，如权勇太和吴博的调查中显示16.2%的学生认为资助评定不公平或没有关心过</w:t>
      </w:r>
      <w:r>
        <w:rPr>
          <w:rStyle w:val="11"/>
          <w:rFonts w:ascii="仿宋" w:hAnsi="仿宋" w:eastAsia="仿宋" w:cs="仿宋"/>
          <w:sz w:val="28"/>
          <w:szCs w:val="28"/>
        </w:rPr>
        <w:footnoteReference w:id="6"/>
      </w:r>
      <w:r>
        <w:rPr>
          <w:rFonts w:hint="eastAsia" w:ascii="仿宋" w:hAnsi="仿宋" w:eastAsia="仿宋" w:cs="仿宋"/>
          <w:sz w:val="28"/>
          <w:szCs w:val="28"/>
        </w:rPr>
        <w:t>。杜晓霞的调查也显示高校学生中有11%的学生认为资助评定基本不公平</w:t>
      </w:r>
      <w:r>
        <w:rPr>
          <w:rStyle w:val="11"/>
          <w:rFonts w:ascii="仿宋" w:hAnsi="仿宋" w:eastAsia="仿宋" w:cs="仿宋"/>
          <w:sz w:val="28"/>
          <w:szCs w:val="28"/>
        </w:rPr>
        <w:footnoteReference w:id="7"/>
      </w:r>
      <w:r>
        <w:rPr>
          <w:rFonts w:hint="eastAsia" w:ascii="仿宋" w:hAnsi="仿宋" w:eastAsia="仿宋" w:cs="仿宋"/>
          <w:sz w:val="28"/>
          <w:szCs w:val="28"/>
        </w:rPr>
        <w:t>。因此，有必要继续完善各项资助制度和工作机制，落实学生、老师多方参与，民主评议的评定制度，提高认定准确性，加强监督检查，结合学生日常消费和多维度访问，全面掌握学生状况，即使调整资助措施，合理分配资助资源，提高资助工作的公平性、公正性和公开度。</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430520" cy="1913255"/>
            <wp:effectExtent l="0" t="0" r="5080" b="444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30520" cy="1913255"/>
                    </a:xfrm>
                    <a:prstGeom prst="rect">
                      <a:avLst/>
                    </a:prstGeom>
                    <a:noFill/>
                    <a:ln>
                      <a:noFill/>
                    </a:ln>
                  </pic:spPr>
                </pic:pic>
              </a:graphicData>
            </a:graphic>
          </wp:inline>
        </w:drawing>
      </w:r>
    </w:p>
    <w:p>
      <w:pPr>
        <w:spacing w:line="560" w:lineRule="exact"/>
        <w:jc w:val="center"/>
        <w:rPr>
          <w:rFonts w:hint="eastAsia" w:ascii="仿宋" w:hAnsi="仿宋" w:eastAsia="仿宋" w:cs="仿宋"/>
          <w:sz w:val="28"/>
          <w:szCs w:val="28"/>
        </w:rPr>
      </w:pPr>
      <w:r>
        <w:rPr>
          <w:rFonts w:hint="eastAsia" w:ascii="宋体" w:hAnsi="宋体" w:eastAsia="宋体" w:cs="宋体"/>
          <w:b/>
          <w:bCs/>
          <w:sz w:val="24"/>
          <w:szCs w:val="28"/>
        </w:rPr>
        <w:t>图6 学生对于学校开展资助工作情况的评价学段分布图</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3、学生资助工作满意度分析</w:t>
      </w:r>
    </w:p>
    <w:p>
      <w:pPr>
        <w:spacing w:line="560" w:lineRule="exact"/>
        <w:ind w:firstLine="560"/>
        <w:rPr>
          <w:rFonts w:hint="eastAsia" w:ascii="仿宋" w:hAnsi="仿宋" w:eastAsia="仿宋" w:cs="仿宋"/>
          <w:sz w:val="28"/>
          <w:szCs w:val="28"/>
        </w:rPr>
      </w:pPr>
      <w:r>
        <w:rPr>
          <w:rFonts w:hint="eastAsia" w:ascii="仿宋" w:hAnsi="仿宋" w:eastAsia="仿宋" w:cs="仿宋"/>
          <w:b/>
          <w:bCs/>
          <w:sz w:val="28"/>
          <w:szCs w:val="28"/>
        </w:rPr>
        <w:t>对于学校发放政府资助资金是否足额及时的评价。</w:t>
      </w:r>
      <w:r>
        <w:rPr>
          <w:rFonts w:hint="eastAsia" w:ascii="仿宋" w:hAnsi="仿宋" w:eastAsia="仿宋" w:cs="仿宋"/>
          <w:sz w:val="28"/>
          <w:szCs w:val="28"/>
        </w:rPr>
        <w:t>从政策执行层面，对于学校发放学生资助资金有32.6%的受访对象表示知道并获得资助，认为学校发放基本及时和足额。也有29%的被调查人虽然没有获得资助，但是知道资助资金的发放，并认为学校发放基本及时和足额。但是，也有30.88%的被调查对象表示不知道也不清楚学校是否发放资助资金（如表7所示）。</w:t>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表7 学生对于学校发放政府资助资金满意度评价</w:t>
      </w:r>
    </w:p>
    <w:tbl>
      <w:tblPr>
        <w:tblStyle w:val="12"/>
        <w:tblW w:w="851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5353"/>
        <w:gridCol w:w="1559"/>
        <w:gridCol w:w="1604"/>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选项</w:t>
            </w:r>
          </w:p>
        </w:tc>
        <w:tc>
          <w:tcPr>
            <w:tcW w:w="1559"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小计</w:t>
            </w:r>
          </w:p>
        </w:tc>
        <w:tc>
          <w:tcPr>
            <w:tcW w:w="1604" w:type="dxa"/>
            <w:shd w:val="clear" w:color="auto" w:fill="E0E0E0"/>
            <w:vAlign w:val="center"/>
          </w:tcPr>
          <w:p>
            <w:pPr>
              <w:jc w:val="center"/>
              <w:rPr>
                <w:rFonts w:ascii="仿宋" w:hAnsi="仿宋" w:eastAsia="仿宋" w:cs="仿宋"/>
                <w:b/>
                <w:bCs/>
                <w:sz w:val="24"/>
              </w:rPr>
            </w:pPr>
            <w:r>
              <w:rPr>
                <w:rFonts w:hint="eastAsia" w:ascii="仿宋" w:hAnsi="仿宋" w:eastAsia="仿宋" w:cs="仿宋"/>
                <w:b/>
                <w:bCs/>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我不知道，也不清楚学校是否发放资金</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3355</w:t>
            </w:r>
          </w:p>
        </w:tc>
        <w:tc>
          <w:tcPr>
            <w:tcW w:w="1604"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30.88%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我知道，但没有获得资助，认为学校发放不及时、不足额</w:t>
            </w:r>
          </w:p>
        </w:tc>
        <w:tc>
          <w:tcPr>
            <w:tcW w:w="1559"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501</w:t>
            </w:r>
          </w:p>
        </w:tc>
        <w:tc>
          <w:tcPr>
            <w:tcW w:w="1604"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4.61%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我知道，但没有获得资助，认为学校发放基本及时、足额</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3167</w:t>
            </w:r>
          </w:p>
        </w:tc>
        <w:tc>
          <w:tcPr>
            <w:tcW w:w="1604"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29.15%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我知道，也获得资助，但认为学校发放不及时、不足额</w:t>
            </w:r>
          </w:p>
        </w:tc>
        <w:tc>
          <w:tcPr>
            <w:tcW w:w="1559"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303</w:t>
            </w:r>
          </w:p>
        </w:tc>
        <w:tc>
          <w:tcPr>
            <w:tcW w:w="1604"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2.79%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我知道，也获得资助，但认为学校发放基本及时、足额</w:t>
            </w:r>
          </w:p>
        </w:tc>
        <w:tc>
          <w:tcPr>
            <w:tcW w:w="1559"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3537</w:t>
            </w:r>
          </w:p>
        </w:tc>
        <w:tc>
          <w:tcPr>
            <w:tcW w:w="1604"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32.56%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E0E0E0"/>
            <w:vAlign w:val="center"/>
          </w:tcPr>
          <w:p>
            <w:pPr>
              <w:rPr>
                <w:rFonts w:ascii="仿宋" w:hAnsi="仿宋" w:eastAsia="仿宋" w:cs="仿宋"/>
                <w:sz w:val="24"/>
              </w:rPr>
            </w:pPr>
            <w:r>
              <w:rPr>
                <w:rFonts w:hint="eastAsia" w:ascii="仿宋" w:hAnsi="仿宋" w:eastAsia="仿宋" w:cs="仿宋"/>
                <w:sz w:val="24"/>
              </w:rPr>
              <w:t>合计</w:t>
            </w:r>
          </w:p>
        </w:tc>
        <w:tc>
          <w:tcPr>
            <w:tcW w:w="1559"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10863</w:t>
            </w:r>
          </w:p>
        </w:tc>
        <w:tc>
          <w:tcPr>
            <w:tcW w:w="1604"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100%</w:t>
            </w:r>
          </w:p>
        </w:tc>
      </w:tr>
    </w:tbl>
    <w:p>
      <w:pPr>
        <w:spacing w:line="560" w:lineRule="exact"/>
        <w:ind w:firstLine="560"/>
        <w:rPr>
          <w:rFonts w:ascii="仿宋" w:hAnsi="仿宋" w:eastAsia="仿宋" w:cs="仿宋"/>
          <w:sz w:val="28"/>
          <w:szCs w:val="28"/>
        </w:rPr>
      </w:pPr>
      <w:r>
        <w:rPr>
          <w:rFonts w:hint="eastAsia" w:ascii="仿宋" w:hAnsi="仿宋" w:eastAsia="仿宋" w:cs="仿宋"/>
          <w:sz w:val="28"/>
          <w:szCs w:val="28"/>
        </w:rPr>
        <w:t>大部分曾经获得资助的学生认为</w:t>
      </w:r>
      <w:r>
        <w:rPr>
          <w:rFonts w:hint="eastAsia" w:ascii="仿宋" w:hAnsi="仿宋" w:eastAsia="仿宋" w:cs="仿宋"/>
          <w:sz w:val="28"/>
          <w:szCs w:val="28"/>
          <w:lang w:val="en-US" w:eastAsia="zh-CN"/>
        </w:rPr>
        <w:t>所在</w:t>
      </w:r>
      <w:r>
        <w:rPr>
          <w:rFonts w:hint="eastAsia" w:ascii="仿宋" w:hAnsi="仿宋" w:eastAsia="仿宋" w:cs="仿宋"/>
          <w:sz w:val="28"/>
          <w:szCs w:val="28"/>
        </w:rPr>
        <w:t>学校的学生资助资金发放及时、足额，以韶关市对此项的评价最高，</w:t>
      </w:r>
      <w:r>
        <w:rPr>
          <w:rFonts w:hint="eastAsia" w:ascii="仿宋" w:hAnsi="仿宋" w:eastAsia="仿宋" w:cs="仿宋"/>
          <w:sz w:val="28"/>
          <w:szCs w:val="28"/>
          <w:lang w:val="en-US" w:eastAsia="zh-CN"/>
        </w:rPr>
        <w:t>全体</w:t>
      </w:r>
      <w:r>
        <w:rPr>
          <w:rFonts w:hint="eastAsia" w:ascii="仿宋" w:hAnsi="仿宋" w:eastAsia="仿宋" w:cs="仿宋"/>
          <w:sz w:val="28"/>
          <w:szCs w:val="28"/>
        </w:rPr>
        <w:t>被</w:t>
      </w:r>
      <w:r>
        <w:rPr>
          <w:rFonts w:hint="eastAsia" w:ascii="仿宋" w:hAnsi="仿宋" w:eastAsia="仿宋" w:cs="仿宋"/>
          <w:sz w:val="28"/>
          <w:szCs w:val="28"/>
          <w:lang w:val="en-US" w:eastAsia="zh-CN"/>
        </w:rPr>
        <w:t>访对象中</w:t>
      </w:r>
      <w:r>
        <w:rPr>
          <w:rFonts w:hint="eastAsia" w:ascii="仿宋" w:hAnsi="仿宋" w:eastAsia="仿宋" w:cs="仿宋"/>
          <w:sz w:val="28"/>
          <w:szCs w:val="28"/>
        </w:rPr>
        <w:t>有72.82%认为资金发放及时足额；湛江市次之，有67.56％的比例。（如图7所示）从不同学段看，无论是否获得过资助，知道学校资助资金发放并且认为足额及时的，学前教育阶段达79.36%，义务教育的小学阶段比例为30.95%，而初中阶段达到66.07%，高中阶段的普通高中达67.95%，中职教育高达86.05%，高等教育阶段专科高校达71.27%，本科高校达60.63%，研究生阶段（含硕博）达67.74%（如图8所示）。由此可见，中职阶段的学生对于资助资金发放的及时性和足额情况评价较高，有63.34%的学生知道资助政策也曾经获得资助，并认为资金发放及时、足额。这也在一定程度上反映了广东省在中等职业教育阶段的工作成效。与此同时，小学阶段的调查对象对此项的评价较低，主要是因为从2008年开始已经实现了免费九年义务教育，农村义务教育阶段免收学杂费、教科书费、对农村家庭经济困难寄宿生补助生活费、农村的营养午餐计划、城市义务教育阶段免收学生的学杂费等，其所需资金直接纳入义务教育经费保障机制，家长并未能真切的体会到资助资金的获得，因此对于是否获得资助、资助的资金有多少等缺乏了解。</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仿宋" w:hAnsi="仿宋" w:eastAsia="仿宋" w:cs="仿宋"/>
          <w:sz w:val="28"/>
          <w:szCs w:val="28"/>
        </w:rPr>
      </w:pPr>
      <w:r>
        <w:rPr>
          <w:rFonts w:hint="eastAsia" w:ascii="宋体" w:hAnsi="宋体" w:eastAsia="宋体" w:cs="宋体"/>
          <w:b/>
          <w:bCs/>
          <w:sz w:val="24"/>
          <w:szCs w:val="28"/>
        </w:rPr>
        <w:t>图7 学生对于学校发放资助资金满意度地区分布图</w:t>
      </w:r>
    </w:p>
    <w:p>
      <w:pPr>
        <w:rPr>
          <w:rFonts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ascii="仿宋" w:hAnsi="仿宋" w:eastAsia="仿宋" w:cs="仿宋"/>
          <w:sz w:val="28"/>
          <w:szCs w:val="28"/>
        </w:rPr>
      </w:pPr>
      <w:r>
        <w:rPr>
          <w:rFonts w:hint="eastAsia" w:ascii="宋体" w:hAnsi="宋体" w:eastAsia="宋体" w:cs="宋体"/>
          <w:b/>
          <w:bCs/>
          <w:sz w:val="24"/>
          <w:szCs w:val="28"/>
        </w:rPr>
        <w:t>图8 学生对于学校发放资助资金满意度学段分布图</w:t>
      </w:r>
    </w:p>
    <w:p>
      <w:pPr>
        <w:spacing w:line="560" w:lineRule="exact"/>
        <w:ind w:firstLine="560"/>
        <w:rPr>
          <w:rFonts w:hint="eastAsia" w:ascii="仿宋" w:hAnsi="仿宋" w:eastAsia="仿宋" w:cs="仿宋"/>
          <w:b/>
          <w:bCs/>
          <w:sz w:val="28"/>
          <w:szCs w:val="28"/>
        </w:rPr>
      </w:pPr>
    </w:p>
    <w:p>
      <w:pPr>
        <w:spacing w:line="560" w:lineRule="exact"/>
        <w:ind w:firstLine="560"/>
        <w:rPr>
          <w:rFonts w:hint="eastAsia" w:ascii="仿宋" w:hAnsi="仿宋" w:eastAsia="仿宋" w:cs="仿宋"/>
          <w:sz w:val="28"/>
          <w:szCs w:val="28"/>
        </w:rPr>
      </w:pPr>
      <w:r>
        <w:rPr>
          <w:rFonts w:hint="eastAsia" w:ascii="仿宋" w:hAnsi="仿宋" w:eastAsia="仿宋" w:cs="仿宋"/>
          <w:b/>
          <w:bCs/>
          <w:sz w:val="28"/>
          <w:szCs w:val="28"/>
        </w:rPr>
        <w:t>学生对资助政策申请过程的了解以及申请结果公平性评价。</w:t>
      </w:r>
      <w:r>
        <w:rPr>
          <w:rFonts w:hint="eastAsia" w:ascii="仿宋" w:hAnsi="仿宋" w:eastAsia="仿宋" w:cs="仿宋"/>
          <w:sz w:val="28"/>
          <w:szCs w:val="28"/>
        </w:rPr>
        <w:t>总体调查显示，21.7%的学生知道政府学生资助政策，也了解申请的过程，并曾经获得过资助，认为评审结果基本公平。有21.2%不需要接受资助的学生知道资助政策，并且了解申请程序，认为评审结果基本公平。也有19.4%的学生并不知道政府学生资助政策，20％的学生虽然知道政策但不了解如何申请，也不知道班上哪些学生获得了资助（如表8所示）。</w:t>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表8 学生对资助政策申请过程的了解及满意度情况</w:t>
      </w:r>
    </w:p>
    <w:tbl>
      <w:tblPr>
        <w:tblStyle w:val="12"/>
        <w:tblW w:w="851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5353"/>
        <w:gridCol w:w="1701"/>
        <w:gridCol w:w="1462"/>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选项</w:t>
            </w:r>
          </w:p>
        </w:tc>
        <w:tc>
          <w:tcPr>
            <w:tcW w:w="1701"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小计</w:t>
            </w:r>
          </w:p>
        </w:tc>
        <w:tc>
          <w:tcPr>
            <w:tcW w:w="1462"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我不知道政府学生资助政策</w:t>
            </w:r>
          </w:p>
        </w:tc>
        <w:tc>
          <w:tcPr>
            <w:tcW w:w="1701"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2108</w:t>
            </w:r>
          </w:p>
        </w:tc>
        <w:tc>
          <w:tcPr>
            <w:tcW w:w="1462"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19.41%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我知道政府学生资助政策，但不了解如何申请，也不知道班上哪些学生获得了资助</w:t>
            </w:r>
          </w:p>
        </w:tc>
        <w:tc>
          <w:tcPr>
            <w:tcW w:w="1701"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2182</w:t>
            </w:r>
          </w:p>
        </w:tc>
        <w:tc>
          <w:tcPr>
            <w:tcW w:w="1462"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20.09%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我知道政府学生资助政策，但不了解如何申请，班上获得资助的同学家庭有比我好的</w:t>
            </w:r>
          </w:p>
        </w:tc>
        <w:tc>
          <w:tcPr>
            <w:tcW w:w="1701"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725</w:t>
            </w:r>
          </w:p>
        </w:tc>
        <w:tc>
          <w:tcPr>
            <w:tcW w:w="1462"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我知道政府学生资助政策，了解如何申请，总是无法获得（获得的同学并不比我贫困）</w:t>
            </w:r>
          </w:p>
        </w:tc>
        <w:tc>
          <w:tcPr>
            <w:tcW w:w="1701"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480</w:t>
            </w:r>
          </w:p>
        </w:tc>
        <w:tc>
          <w:tcPr>
            <w:tcW w:w="1462"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4.42%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我知道政府学生资助政策，了解如何申请，总是无法获得（获得的学生比我贫困）</w:t>
            </w:r>
          </w:p>
        </w:tc>
        <w:tc>
          <w:tcPr>
            <w:tcW w:w="1701"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453</w:t>
            </w:r>
          </w:p>
        </w:tc>
        <w:tc>
          <w:tcPr>
            <w:tcW w:w="1462"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我知道政府学生资助政策，了解如何申请，也获得过（但认为评审结果不公平）</w:t>
            </w:r>
          </w:p>
        </w:tc>
        <w:tc>
          <w:tcPr>
            <w:tcW w:w="1701"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260</w:t>
            </w:r>
          </w:p>
        </w:tc>
        <w:tc>
          <w:tcPr>
            <w:tcW w:w="1462"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2.39%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FFFFF"/>
            <w:vAlign w:val="center"/>
          </w:tcPr>
          <w:p>
            <w:pPr>
              <w:rPr>
                <w:rFonts w:ascii="仿宋" w:hAnsi="仿宋" w:eastAsia="仿宋" w:cs="仿宋"/>
                <w:sz w:val="24"/>
              </w:rPr>
            </w:pPr>
            <w:r>
              <w:rPr>
                <w:rFonts w:hint="eastAsia" w:ascii="仿宋" w:hAnsi="仿宋" w:eastAsia="仿宋" w:cs="仿宋"/>
                <w:sz w:val="24"/>
              </w:rPr>
              <w:t>我知道政府学生资助政策，了解如何申请，也获得过（认为评审结果基本公平）</w:t>
            </w:r>
          </w:p>
        </w:tc>
        <w:tc>
          <w:tcPr>
            <w:tcW w:w="1701"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2357</w:t>
            </w:r>
          </w:p>
        </w:tc>
        <w:tc>
          <w:tcPr>
            <w:tcW w:w="1462" w:type="dxa"/>
            <w:shd w:val="clear" w:color="auto" w:fill="FFFFFF"/>
            <w:vAlign w:val="center"/>
          </w:tcPr>
          <w:p>
            <w:pPr>
              <w:jc w:val="center"/>
              <w:rPr>
                <w:rFonts w:ascii="仿宋" w:hAnsi="仿宋" w:eastAsia="仿宋" w:cs="仿宋"/>
                <w:sz w:val="24"/>
              </w:rPr>
            </w:pPr>
            <w:r>
              <w:rPr>
                <w:rFonts w:hint="eastAsia" w:ascii="仿宋" w:hAnsi="仿宋" w:eastAsia="仿宋" w:cs="仿宋"/>
                <w:sz w:val="24"/>
              </w:rPr>
              <w:t>21.7%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F9F9F9"/>
            <w:vAlign w:val="center"/>
          </w:tcPr>
          <w:p>
            <w:pPr>
              <w:rPr>
                <w:rFonts w:ascii="仿宋" w:hAnsi="仿宋" w:eastAsia="仿宋" w:cs="仿宋"/>
                <w:sz w:val="24"/>
              </w:rPr>
            </w:pPr>
            <w:r>
              <w:rPr>
                <w:rFonts w:hint="eastAsia" w:ascii="仿宋" w:hAnsi="仿宋" w:eastAsia="仿宋" w:cs="仿宋"/>
                <w:sz w:val="24"/>
              </w:rPr>
              <w:t>我知道政府学生资助政策，了解如何申请，但我不需要资助（认为评审结果基本公平）</w:t>
            </w:r>
          </w:p>
        </w:tc>
        <w:tc>
          <w:tcPr>
            <w:tcW w:w="1701"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2298</w:t>
            </w:r>
          </w:p>
        </w:tc>
        <w:tc>
          <w:tcPr>
            <w:tcW w:w="1462" w:type="dxa"/>
            <w:shd w:val="clear" w:color="auto" w:fill="F9F9F9"/>
            <w:vAlign w:val="center"/>
          </w:tcPr>
          <w:p>
            <w:pPr>
              <w:jc w:val="center"/>
              <w:rPr>
                <w:rFonts w:ascii="仿宋" w:hAnsi="仿宋" w:eastAsia="仿宋" w:cs="仿宋"/>
                <w:sz w:val="24"/>
              </w:rPr>
            </w:pPr>
            <w:r>
              <w:rPr>
                <w:rFonts w:hint="eastAsia" w:ascii="仿宋" w:hAnsi="仿宋" w:eastAsia="仿宋" w:cs="仿宋"/>
                <w:sz w:val="24"/>
              </w:rPr>
              <w:t>21.15%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5353" w:type="dxa"/>
            <w:shd w:val="clear" w:color="auto" w:fill="E0E0E0"/>
            <w:vAlign w:val="center"/>
          </w:tcPr>
          <w:p>
            <w:pPr>
              <w:rPr>
                <w:rFonts w:ascii="仿宋" w:hAnsi="仿宋" w:eastAsia="仿宋" w:cs="仿宋"/>
                <w:sz w:val="24"/>
              </w:rPr>
            </w:pPr>
            <w:r>
              <w:rPr>
                <w:rFonts w:hint="eastAsia" w:ascii="仿宋" w:hAnsi="仿宋" w:eastAsia="仿宋" w:cs="仿宋"/>
                <w:sz w:val="24"/>
              </w:rPr>
              <w:t>合计</w:t>
            </w:r>
          </w:p>
        </w:tc>
        <w:tc>
          <w:tcPr>
            <w:tcW w:w="1701" w:type="dxa"/>
            <w:shd w:val="clear" w:color="auto" w:fill="E0E0E0"/>
            <w:vAlign w:val="center"/>
          </w:tcPr>
          <w:p>
            <w:pPr>
              <w:jc w:val="center"/>
              <w:rPr>
                <w:rFonts w:ascii="仿宋" w:hAnsi="仿宋" w:eastAsia="仿宋" w:cs="仿宋"/>
                <w:sz w:val="24"/>
              </w:rPr>
            </w:pPr>
            <w:r>
              <w:rPr>
                <w:rFonts w:hint="eastAsia" w:ascii="仿宋" w:hAnsi="仿宋" w:eastAsia="仿宋" w:cs="仿宋"/>
                <w:sz w:val="24"/>
              </w:rPr>
              <w:t>10863</w:t>
            </w:r>
          </w:p>
        </w:tc>
        <w:tc>
          <w:tcPr>
            <w:tcW w:w="1462" w:type="dxa"/>
            <w:shd w:val="clear" w:color="auto" w:fill="E0E0E0"/>
            <w:vAlign w:val="center"/>
          </w:tcPr>
          <w:p>
            <w:pPr>
              <w:rPr>
                <w:rFonts w:ascii="仿宋" w:hAnsi="仿宋" w:eastAsia="仿宋" w:cs="仿宋"/>
                <w:sz w:val="24"/>
              </w:rPr>
            </w:pPr>
            <w:r>
              <w:rPr>
                <w:rFonts w:hint="eastAsia" w:ascii="仿宋" w:hAnsi="仿宋" w:eastAsia="仿宋" w:cs="仿宋"/>
                <w:sz w:val="24"/>
              </w:rPr>
              <w:t>100%</w:t>
            </w:r>
          </w:p>
        </w:tc>
      </w:tr>
    </w:tbl>
    <w:p>
      <w:pPr>
        <w:spacing w:line="560" w:lineRule="exact"/>
        <w:rPr>
          <w:rFonts w:ascii="仿宋" w:hAnsi="仿宋" w:eastAsia="仿宋" w:cs="仿宋"/>
          <w:sz w:val="28"/>
          <w:szCs w:val="28"/>
        </w:rPr>
      </w:pPr>
      <w:r>
        <w:rPr>
          <w:rFonts w:hint="eastAsia" w:ascii="仿宋" w:hAnsi="仿宋" w:eastAsia="仿宋" w:cs="仿宋"/>
          <w:sz w:val="28"/>
          <w:szCs w:val="28"/>
        </w:rPr>
        <w:t xml:space="preserve">   从上述数据可知，在各市的调查结果中，大部分的学生知道资助政策并且了解如何申请也认为结果公平，其中湛江市、韶关市学生对资助政策的了解程度相对较高。（如图9所示）从不同学段看，学前教育阶段的调查对象中有55.97%了解资助政策并且认为资助结果公平的，义务教育阶段有46.23%的被调查对象了解资助政策并且认为资助结果是公平的，高中阶段（含中职）有52.58%，高等教育阶段（含本专科）有34.17%，研究生阶段（含硕博）有43.55%（如图10所示）。由此可见在政策宣传层面，高中阶段以及学前教育阶段对于资助政策的了解程度相对较高，而且对于资助公平性的评价也较高。特别是中等职业教育阶段，58.77%的学生表示了解</w:t>
      </w:r>
      <w:r>
        <w:rPr>
          <w:rFonts w:hint="eastAsia" w:ascii="仿宋" w:hAnsi="仿宋" w:eastAsia="仿宋" w:cs="仿宋"/>
          <w:sz w:val="28"/>
          <w:szCs w:val="28"/>
          <w:lang w:val="en-US" w:eastAsia="zh-CN"/>
        </w:rPr>
        <w:t>资助政策</w:t>
      </w:r>
      <w:r>
        <w:rPr>
          <w:rFonts w:hint="eastAsia" w:ascii="仿宋" w:hAnsi="仿宋" w:eastAsia="仿宋" w:cs="仿宋"/>
          <w:sz w:val="28"/>
          <w:szCs w:val="28"/>
        </w:rPr>
        <w:t>并且认为</w:t>
      </w:r>
      <w:r>
        <w:rPr>
          <w:rFonts w:hint="eastAsia" w:ascii="仿宋" w:hAnsi="仿宋" w:eastAsia="仿宋" w:cs="仿宋"/>
          <w:sz w:val="28"/>
          <w:szCs w:val="28"/>
          <w:lang w:val="en-US" w:eastAsia="zh-CN"/>
        </w:rPr>
        <w:t>资助评点</w:t>
      </w:r>
      <w:r>
        <w:rPr>
          <w:rFonts w:hint="eastAsia" w:ascii="仿宋" w:hAnsi="仿宋" w:eastAsia="仿宋" w:cs="仿宋"/>
          <w:sz w:val="28"/>
          <w:szCs w:val="28"/>
        </w:rPr>
        <w:t>结果公平，再次验证了广东省在中等职业教育阶段资助政策的突出成效。</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仿宋" w:hAnsi="仿宋" w:eastAsia="仿宋" w:cs="仿宋"/>
          <w:sz w:val="28"/>
          <w:szCs w:val="28"/>
        </w:rPr>
      </w:pPr>
      <w:r>
        <w:rPr>
          <w:rFonts w:hint="eastAsia" w:ascii="宋体" w:hAnsi="宋体" w:eastAsia="宋体" w:cs="宋体"/>
          <w:b/>
          <w:bCs/>
          <w:sz w:val="24"/>
          <w:szCs w:val="28"/>
        </w:rPr>
        <w:t>图9学生对资助政策申请过程的了解及满意度地区分布情况</w:t>
      </w:r>
    </w:p>
    <w:p>
      <w:pPr>
        <w:rPr>
          <w:rFonts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图10 学生对资助政策申请过程的了解及满意度学段分布情况</w:t>
      </w:r>
    </w:p>
    <w:p>
      <w:pPr>
        <w:spacing w:line="560" w:lineRule="exact"/>
        <w:jc w:val="center"/>
        <w:rPr>
          <w:rFonts w:hint="eastAsia" w:ascii="宋体" w:hAnsi="宋体" w:eastAsia="宋体" w:cs="宋体"/>
          <w:b/>
          <w:bCs/>
          <w:sz w:val="24"/>
          <w:szCs w:val="28"/>
        </w:rPr>
      </w:pP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对于学生资助工作的满意度评价。</w:t>
      </w:r>
      <w:r>
        <w:rPr>
          <w:rFonts w:hint="eastAsia" w:ascii="仿宋" w:hAnsi="仿宋" w:eastAsia="仿宋" w:cs="仿宋"/>
          <w:sz w:val="28"/>
          <w:szCs w:val="28"/>
        </w:rPr>
        <w:t>总体而言，受访对象对于广东省学生资助工作感到非常满意的占26.6%，比较满意的占28.2%，也有37.3%表示没有意见。各教育阶段受访对象对学生资助工作满意度排序，依次是中职阶段的满意度最高达78.8%，初中阶段满意度70.7%，学前教育阶段66.97%，普通高中阶段56.56%，硕士研究生阶段53.57%，小学阶段45.97%，博士研究生阶段44.12%，大学本科是41.64%。（如图11所示）此处的满意度评价方包括了曾经接受过资助和未接受过资助的全体学生群体。因此可见中职阶段、初中阶段和学前教育阶段资助工作的满意度相对较高</w:t>
      </w:r>
      <w:r>
        <w:rPr>
          <w:rFonts w:hint="eastAsia" w:ascii="仿宋" w:hAnsi="仿宋" w:eastAsia="仿宋" w:cs="仿宋"/>
          <w:sz w:val="28"/>
          <w:szCs w:val="28"/>
          <w:highlight w:val="none"/>
        </w:rPr>
        <w:t>，从前文</w:t>
      </w:r>
      <w:r>
        <w:rPr>
          <w:rFonts w:hint="eastAsia" w:ascii="仿宋" w:hAnsi="仿宋" w:eastAsia="仿宋" w:cs="仿宋"/>
          <w:sz w:val="28"/>
          <w:szCs w:val="28"/>
          <w:highlight w:val="none"/>
          <w:lang w:val="en-US" w:eastAsia="zh-CN"/>
        </w:rPr>
        <w:t>关于资助政策</w:t>
      </w:r>
      <w:r>
        <w:rPr>
          <w:rFonts w:hint="eastAsia" w:ascii="仿宋" w:hAnsi="仿宋" w:eastAsia="仿宋" w:cs="仿宋"/>
          <w:sz w:val="28"/>
          <w:szCs w:val="28"/>
          <w:highlight w:val="none"/>
        </w:rPr>
        <w:t>知晓度的分析可知</w:t>
      </w:r>
      <w:r>
        <w:rPr>
          <w:rFonts w:hint="eastAsia" w:ascii="仿宋" w:hAnsi="仿宋" w:eastAsia="仿宋" w:cs="仿宋"/>
          <w:sz w:val="28"/>
          <w:szCs w:val="28"/>
          <w:highlight w:val="none"/>
          <w:lang w:val="en-US" w:eastAsia="zh-CN"/>
        </w:rPr>
        <w:t>中职、初中和学前这三个教育阶段受访学生和家长对</w:t>
      </w:r>
      <w:r>
        <w:rPr>
          <w:rFonts w:hint="eastAsia" w:ascii="仿宋" w:hAnsi="仿宋" w:eastAsia="仿宋" w:cs="仿宋"/>
          <w:sz w:val="28"/>
          <w:szCs w:val="28"/>
          <w:highlight w:val="none"/>
        </w:rPr>
        <w:t>资助政策</w:t>
      </w:r>
      <w:r>
        <w:rPr>
          <w:rFonts w:hint="eastAsia" w:ascii="仿宋" w:hAnsi="仿宋" w:eastAsia="仿宋" w:cs="仿宋"/>
          <w:sz w:val="28"/>
          <w:szCs w:val="28"/>
          <w:highlight w:val="none"/>
          <w:lang w:val="en-US" w:eastAsia="zh-CN"/>
        </w:rPr>
        <w:t>的</w:t>
      </w:r>
      <w:r>
        <w:rPr>
          <w:rFonts w:hint="eastAsia" w:ascii="仿宋" w:hAnsi="仿宋" w:eastAsia="仿宋" w:cs="仿宋"/>
          <w:sz w:val="28"/>
          <w:szCs w:val="28"/>
          <w:highlight w:val="none"/>
        </w:rPr>
        <w:t>知晓度也相对较高，知晓度和满意度呈正向影响。</w:t>
      </w:r>
      <w:r>
        <w:rPr>
          <w:rFonts w:hint="eastAsia" w:ascii="仿宋" w:hAnsi="仿宋" w:eastAsia="仿宋" w:cs="仿宋"/>
          <w:sz w:val="28"/>
          <w:szCs w:val="28"/>
        </w:rPr>
        <w:t>各市对广东省学生资助工作的满意度评价中，韶关市和湛江市的满意度较高，分别是70.3%和64.3%（如图12所示）。</w:t>
      </w:r>
    </w:p>
    <w:p>
      <w:pPr>
        <w:rPr>
          <w:rFonts w:hint="eastAsia"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仿宋" w:hAnsi="仿宋" w:eastAsia="仿宋" w:cs="仿宋"/>
          <w:sz w:val="28"/>
          <w:szCs w:val="28"/>
        </w:rPr>
      </w:pPr>
      <w:r>
        <w:rPr>
          <w:rFonts w:hint="eastAsia" w:ascii="宋体" w:hAnsi="宋体" w:eastAsia="宋体" w:cs="宋体"/>
          <w:b/>
          <w:bCs/>
          <w:sz w:val="24"/>
          <w:szCs w:val="28"/>
        </w:rPr>
        <w:t>图11 学生对广东省学生资助工作满意度学段分布图</w:t>
      </w:r>
    </w:p>
    <w:p>
      <w:pPr>
        <w:rPr>
          <w:rFonts w:ascii="仿宋" w:hAnsi="仿宋" w:eastAsia="仿宋" w:cs="仿宋"/>
          <w:sz w:val="28"/>
          <w:szCs w:val="28"/>
        </w:rPr>
      </w:pPr>
      <w:r>
        <w:rPr>
          <w:rFonts w:hint="eastAsia" w:ascii="仿宋" w:hAnsi="仿宋" w:eastAsia="仿宋" w:cs="仿宋"/>
          <w:sz w:val="28"/>
          <w:szCs w:val="28"/>
        </w:rPr>
        <w:drawing>
          <wp:inline distT="0" distB="0" distL="0" distR="0">
            <wp:extent cx="5270500" cy="1856740"/>
            <wp:effectExtent l="0" t="0" r="0"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1857334"/>
                    </a:xfrm>
                    <a:prstGeom prst="rect">
                      <a:avLst/>
                    </a:prstGeom>
                    <a:noFill/>
                    <a:ln>
                      <a:noFill/>
                    </a:ln>
                  </pic:spPr>
                </pic:pic>
              </a:graphicData>
            </a:graphic>
          </wp:inline>
        </w:drawing>
      </w:r>
    </w:p>
    <w:p>
      <w:pPr>
        <w:spacing w:line="560" w:lineRule="exact"/>
        <w:jc w:val="center"/>
        <w:rPr>
          <w:rFonts w:hint="eastAsia" w:ascii="仿宋" w:hAnsi="仿宋" w:eastAsia="仿宋" w:cs="仿宋"/>
          <w:sz w:val="28"/>
          <w:szCs w:val="28"/>
        </w:rPr>
      </w:pPr>
      <w:r>
        <w:rPr>
          <w:rFonts w:hint="eastAsia" w:ascii="宋体" w:hAnsi="宋体" w:eastAsia="宋体" w:cs="宋体"/>
          <w:b/>
          <w:bCs/>
          <w:sz w:val="24"/>
          <w:szCs w:val="28"/>
        </w:rPr>
        <w:t>图12 学生对广东省学生资助工作满意度地区分布图</w:t>
      </w:r>
    </w:p>
    <w:p>
      <w:pPr>
        <w:spacing w:line="560" w:lineRule="exact"/>
        <w:ind w:firstLine="560"/>
        <w:rPr>
          <w:rFonts w:hint="eastAsia" w:ascii="仿宋" w:hAnsi="仿宋" w:eastAsia="仿宋" w:cs="仿宋"/>
          <w:sz w:val="28"/>
          <w:szCs w:val="28"/>
        </w:rPr>
      </w:pPr>
      <w:r>
        <w:rPr>
          <w:rFonts w:hint="eastAsia" w:ascii="仿宋" w:hAnsi="仿宋" w:eastAsia="仿宋" w:cs="仿宋"/>
          <w:sz w:val="28"/>
          <w:szCs w:val="28"/>
        </w:rPr>
        <w:t>另一方面，</w:t>
      </w:r>
      <w:r>
        <w:rPr>
          <w:rFonts w:hint="eastAsia" w:ascii="仿宋" w:hAnsi="仿宋" w:eastAsia="仿宋" w:cs="仿宋"/>
          <w:sz w:val="28"/>
          <w:szCs w:val="28"/>
          <w:lang w:val="en-US" w:eastAsia="zh-CN"/>
        </w:rPr>
        <w:t>以</w:t>
      </w:r>
      <w:r>
        <w:rPr>
          <w:rFonts w:hint="eastAsia" w:ascii="仿宋" w:hAnsi="仿宋" w:eastAsia="仿宋" w:cs="仿宋"/>
          <w:sz w:val="28"/>
          <w:szCs w:val="28"/>
        </w:rPr>
        <w:t>曾经接受过</w:t>
      </w:r>
      <w:r>
        <w:rPr>
          <w:rFonts w:hint="eastAsia" w:ascii="仿宋" w:hAnsi="仿宋" w:eastAsia="仿宋" w:cs="仿宋"/>
          <w:sz w:val="28"/>
          <w:szCs w:val="28"/>
          <w:lang w:val="en-US" w:eastAsia="zh-CN"/>
        </w:rPr>
        <w:t>学生</w:t>
      </w:r>
      <w:r>
        <w:rPr>
          <w:rFonts w:hint="eastAsia" w:ascii="仿宋" w:hAnsi="仿宋" w:eastAsia="仿宋" w:cs="仿宋"/>
          <w:sz w:val="28"/>
          <w:szCs w:val="28"/>
        </w:rPr>
        <w:t>资助的受访者</w:t>
      </w:r>
      <w:r>
        <w:rPr>
          <w:rFonts w:hint="eastAsia" w:ascii="仿宋" w:hAnsi="仿宋" w:eastAsia="仿宋" w:cs="仿宋"/>
          <w:sz w:val="28"/>
          <w:szCs w:val="28"/>
          <w:lang w:val="en-US" w:eastAsia="zh-CN"/>
        </w:rPr>
        <w:t>为分析对象，其</w:t>
      </w:r>
      <w:r>
        <w:rPr>
          <w:rFonts w:hint="eastAsia" w:ascii="仿宋" w:hAnsi="仿宋" w:eastAsia="仿宋" w:cs="仿宋"/>
          <w:sz w:val="28"/>
          <w:szCs w:val="28"/>
        </w:rPr>
        <w:t>满意度</w:t>
      </w:r>
      <w:r>
        <w:rPr>
          <w:rFonts w:hint="eastAsia" w:ascii="仿宋" w:hAnsi="仿宋" w:eastAsia="仿宋" w:cs="仿宋"/>
          <w:sz w:val="28"/>
          <w:szCs w:val="28"/>
          <w:lang w:val="en-US" w:eastAsia="zh-CN"/>
        </w:rPr>
        <w:t>数据显示，了解</w:t>
      </w:r>
      <w:r>
        <w:rPr>
          <w:rFonts w:hint="eastAsia" w:ascii="仿宋" w:hAnsi="仿宋" w:eastAsia="仿宋" w:cs="仿宋"/>
          <w:sz w:val="28"/>
          <w:szCs w:val="28"/>
        </w:rPr>
        <w:t>府资助政策也曾经获得过资助的调查对象中有85.57%认为学校政府资助资金基本及时、足额。这批调查对象对于过去一年学生资助工作的满意</w:t>
      </w:r>
      <w:r>
        <w:rPr>
          <w:rFonts w:hint="eastAsia" w:ascii="仿宋" w:hAnsi="仿宋" w:eastAsia="仿宋" w:cs="仿宋"/>
          <w:sz w:val="28"/>
          <w:szCs w:val="28"/>
          <w:lang w:val="en-US" w:eastAsia="zh-CN"/>
        </w:rPr>
        <w:t>度</w:t>
      </w:r>
      <w:r>
        <w:rPr>
          <w:rFonts w:hint="eastAsia" w:ascii="仿宋" w:hAnsi="仿宋" w:eastAsia="仿宋" w:cs="仿宋"/>
          <w:sz w:val="28"/>
          <w:szCs w:val="28"/>
        </w:rPr>
        <w:t>达到85.5%，由此可见，受资助学生对资助工作满意度相对较高。从不同的受资助项目分析被调查者的满意度，</w:t>
      </w:r>
      <w:r>
        <w:rPr>
          <w:rFonts w:hint="eastAsia" w:ascii="仿宋" w:hAnsi="仿宋" w:eastAsia="仿宋" w:cs="仿宋"/>
          <w:sz w:val="28"/>
          <w:szCs w:val="28"/>
          <w:lang w:val="en-US" w:eastAsia="zh-CN"/>
        </w:rPr>
        <w:t>对</w:t>
      </w:r>
      <w:r>
        <w:rPr>
          <w:rFonts w:hint="eastAsia" w:ascii="仿宋" w:hAnsi="仿宋" w:eastAsia="仿宋" w:cs="仿宋"/>
          <w:sz w:val="28"/>
          <w:szCs w:val="28"/>
        </w:rPr>
        <w:t>学校减免住宿费的满意度最高，达到83.76%，其次是中等职业教育阶段国家助学金达到83.71%，中职国家免学费满意度达72.06%（如表9所示）。由此可见，中职阶段的资助政策满意度</w:t>
      </w:r>
      <w:r>
        <w:rPr>
          <w:rFonts w:hint="eastAsia" w:ascii="仿宋" w:hAnsi="仿宋" w:eastAsia="仿宋" w:cs="仿宋"/>
          <w:sz w:val="28"/>
          <w:szCs w:val="28"/>
          <w:lang w:val="en-US" w:eastAsia="zh-CN"/>
        </w:rPr>
        <w:t>均保持了较高水平</w:t>
      </w:r>
      <w:r>
        <w:rPr>
          <w:rFonts w:hint="eastAsia" w:ascii="仿宋" w:hAnsi="仿宋" w:eastAsia="仿宋" w:cs="仿宋"/>
          <w:sz w:val="28"/>
          <w:szCs w:val="28"/>
        </w:rPr>
        <w:t>。从数据可知，受访对象对大部分政府资助项目的满意度超过了60%，对学校特困生补助和社会捐赠的满意度也相对较高，分别是76.54%和78%。值得注意的是，社会捐赠相对于政府资助其申请和审批程序相对</w:t>
      </w:r>
      <w:r>
        <w:rPr>
          <w:rFonts w:hint="eastAsia" w:ascii="仿宋" w:hAnsi="仿宋" w:eastAsia="仿宋" w:cs="仿宋"/>
          <w:sz w:val="28"/>
          <w:szCs w:val="28"/>
          <w:lang w:val="en-US" w:eastAsia="zh-CN"/>
        </w:rPr>
        <w:t>简化、形式灵活</w:t>
      </w:r>
      <w:r>
        <w:rPr>
          <w:rFonts w:hint="eastAsia" w:ascii="仿宋" w:hAnsi="仿宋" w:eastAsia="仿宋" w:cs="仿宋"/>
          <w:sz w:val="28"/>
          <w:szCs w:val="28"/>
        </w:rPr>
        <w:t>，这也是满意度高于多数政府资助类项目的原因。</w:t>
      </w:r>
      <w:r>
        <w:rPr>
          <w:rFonts w:hint="eastAsia" w:ascii="仿宋" w:hAnsi="仿宋" w:eastAsia="仿宋" w:cs="仿宋"/>
          <w:sz w:val="28"/>
          <w:szCs w:val="28"/>
          <w:lang w:val="en-US" w:eastAsia="zh-CN"/>
        </w:rPr>
        <w:t>同时，调查数据也显示</w:t>
      </w:r>
      <w:r>
        <w:rPr>
          <w:rFonts w:hint="eastAsia" w:ascii="仿宋" w:hAnsi="仿宋" w:eastAsia="仿宋" w:cs="仿宋"/>
          <w:sz w:val="28"/>
          <w:szCs w:val="28"/>
        </w:rPr>
        <w:t>研究生阶段的各项资助项目满意度相对较低，目前广东省研究生资助体制基本是沿用本专科生资助体制，资助政策的出台和实施</w:t>
      </w:r>
      <w:r>
        <w:rPr>
          <w:rFonts w:hint="eastAsia" w:ascii="仿宋" w:hAnsi="仿宋" w:eastAsia="仿宋" w:cs="仿宋"/>
          <w:sz w:val="28"/>
          <w:szCs w:val="28"/>
          <w:lang w:val="en-US" w:eastAsia="zh-CN"/>
        </w:rPr>
        <w:t>主要</w:t>
      </w:r>
      <w:r>
        <w:rPr>
          <w:rFonts w:hint="eastAsia" w:ascii="仿宋" w:hAnsi="仿宋" w:eastAsia="仿宋" w:cs="仿宋"/>
          <w:sz w:val="28"/>
          <w:szCs w:val="28"/>
        </w:rPr>
        <w:t>参照本专科生资助政策进行。研究生资助体系虽然与本专科生资助有共性之处，但也需要考虑其特殊性，从资助机制、资助功能和资助模式上需进一步完善和创新，做到既能解决困难学生的经济压力，也能激励研究生的项目研究能力</w:t>
      </w:r>
      <w:r>
        <w:rPr>
          <w:rStyle w:val="11"/>
          <w:rFonts w:ascii="仿宋" w:hAnsi="仿宋" w:eastAsia="仿宋" w:cs="仿宋"/>
          <w:sz w:val="28"/>
          <w:szCs w:val="28"/>
        </w:rPr>
        <w:footnoteReference w:id="8"/>
      </w:r>
      <w:r>
        <w:rPr>
          <w:rFonts w:hint="eastAsia" w:ascii="仿宋" w:hAnsi="仿宋" w:eastAsia="仿宋" w:cs="仿宋"/>
          <w:sz w:val="28"/>
          <w:szCs w:val="28"/>
        </w:rPr>
        <w:t>。</w:t>
      </w:r>
    </w:p>
    <w:p>
      <w:pPr>
        <w:spacing w:line="560" w:lineRule="exact"/>
        <w:jc w:val="center"/>
        <w:rPr>
          <w:rFonts w:hint="eastAsia" w:ascii="宋体" w:hAnsi="宋体" w:eastAsia="宋体" w:cs="宋体"/>
          <w:b/>
          <w:bCs/>
          <w:sz w:val="24"/>
          <w:szCs w:val="28"/>
        </w:rPr>
      </w:pPr>
      <w:r>
        <w:rPr>
          <w:rFonts w:hint="eastAsia" w:ascii="宋体" w:hAnsi="宋体" w:eastAsia="宋体" w:cs="宋体"/>
          <w:b/>
          <w:bCs/>
          <w:sz w:val="24"/>
          <w:szCs w:val="28"/>
        </w:rPr>
        <w:t>表9 各资助项目受助学生对广东省资助工作满意度</w:t>
      </w:r>
      <w:r>
        <w:rPr>
          <w:rFonts w:hint="eastAsia" w:ascii="宋体" w:hAnsi="宋体" w:eastAsia="宋体" w:cs="宋体"/>
          <w:b/>
          <w:bCs/>
          <w:sz w:val="24"/>
          <w:szCs w:val="28"/>
          <w:lang w:val="en-US" w:eastAsia="zh-CN"/>
        </w:rPr>
        <w:t>分析</w:t>
      </w:r>
    </w:p>
    <w:p>
      <w:pPr>
        <w:ind w:firstLine="560"/>
        <w:jc w:val="center"/>
        <w:rPr>
          <w:rFonts w:ascii="仿宋" w:hAnsi="仿宋" w:eastAsia="仿宋" w:cs="仿宋"/>
          <w:b/>
          <w:bCs/>
          <w:sz w:val="24"/>
          <w:highlight w:val="yellow"/>
        </w:rPr>
      </w:pPr>
    </w:p>
    <w:tbl>
      <w:tblPr>
        <w:tblStyle w:val="12"/>
        <w:tblW w:w="9943" w:type="dxa"/>
        <w:jc w:val="center"/>
        <w:tblInd w:w="-1427"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74"/>
        <w:gridCol w:w="1421"/>
        <w:gridCol w:w="1421"/>
        <w:gridCol w:w="1537"/>
        <w:gridCol w:w="1304"/>
        <w:gridCol w:w="1304"/>
        <w:gridCol w:w="68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D9E5ED"/>
            <w:vAlign w:val="center"/>
          </w:tcPr>
          <w:p>
            <w:pPr>
              <w:jc w:val="center"/>
            </w:pPr>
            <w:r>
              <w:rPr>
                <w:rFonts w:hint="eastAsia"/>
              </w:rPr>
              <w:t>学段</w:t>
            </w:r>
          </w:p>
        </w:tc>
        <w:tc>
          <w:tcPr>
            <w:tcW w:w="1421" w:type="dxa"/>
            <w:shd w:val="clear" w:color="auto" w:fill="D9E5ED"/>
            <w:vAlign w:val="center"/>
          </w:tcPr>
          <w:p>
            <w:pPr>
              <w:jc w:val="center"/>
            </w:pPr>
            <w:r>
              <w:t>非常满意</w:t>
            </w:r>
          </w:p>
        </w:tc>
        <w:tc>
          <w:tcPr>
            <w:tcW w:w="1421" w:type="dxa"/>
            <w:shd w:val="clear" w:color="auto" w:fill="D9E5ED"/>
            <w:vAlign w:val="center"/>
          </w:tcPr>
          <w:p>
            <w:pPr>
              <w:jc w:val="center"/>
            </w:pPr>
            <w:r>
              <w:t>比较满意</w:t>
            </w:r>
          </w:p>
        </w:tc>
        <w:tc>
          <w:tcPr>
            <w:tcW w:w="1537" w:type="dxa"/>
            <w:shd w:val="clear" w:color="auto" w:fill="D9E5ED"/>
            <w:vAlign w:val="center"/>
          </w:tcPr>
          <w:p>
            <w:pPr>
              <w:jc w:val="center"/>
            </w:pPr>
            <w:r>
              <w:t>没有意见</w:t>
            </w:r>
          </w:p>
        </w:tc>
        <w:tc>
          <w:tcPr>
            <w:tcW w:w="1304" w:type="dxa"/>
            <w:shd w:val="clear" w:color="auto" w:fill="D9E5ED"/>
            <w:vAlign w:val="center"/>
          </w:tcPr>
          <w:p>
            <w:pPr>
              <w:jc w:val="center"/>
            </w:pPr>
            <w:r>
              <w:t>比较不满意</w:t>
            </w:r>
          </w:p>
        </w:tc>
        <w:tc>
          <w:tcPr>
            <w:tcW w:w="1304" w:type="dxa"/>
            <w:shd w:val="clear" w:color="auto" w:fill="D9E5ED"/>
            <w:vAlign w:val="center"/>
          </w:tcPr>
          <w:p>
            <w:pPr>
              <w:jc w:val="center"/>
            </w:pPr>
            <w:r>
              <w:t>非常不满意</w:t>
            </w:r>
          </w:p>
        </w:tc>
        <w:tc>
          <w:tcPr>
            <w:tcW w:w="682" w:type="dxa"/>
            <w:shd w:val="clear" w:color="auto" w:fill="D9E5ED"/>
            <w:vAlign w:val="center"/>
          </w:tcPr>
          <w:p>
            <w:pPr>
              <w:jc w:val="center"/>
            </w:pPr>
            <w:r>
              <w:t>小计</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FFFFFF"/>
            <w:vAlign w:val="center"/>
          </w:tcPr>
          <w:p>
            <w:r>
              <w:t>学前政府资助</w:t>
            </w:r>
          </w:p>
        </w:tc>
        <w:tc>
          <w:tcPr>
            <w:tcW w:w="1421" w:type="dxa"/>
            <w:shd w:val="clear" w:color="auto" w:fill="FFFFFF"/>
            <w:vAlign w:val="center"/>
          </w:tcPr>
          <w:p>
            <w:pPr>
              <w:jc w:val="center"/>
            </w:pPr>
            <w:r>
              <w:t>298(33.04%)</w:t>
            </w:r>
          </w:p>
        </w:tc>
        <w:tc>
          <w:tcPr>
            <w:tcW w:w="1421" w:type="dxa"/>
            <w:shd w:val="clear" w:color="auto" w:fill="FFFFFF"/>
            <w:vAlign w:val="center"/>
          </w:tcPr>
          <w:p>
            <w:pPr>
              <w:jc w:val="center"/>
            </w:pPr>
            <w:r>
              <w:t>327(36.25%)</w:t>
            </w:r>
          </w:p>
        </w:tc>
        <w:tc>
          <w:tcPr>
            <w:tcW w:w="1537" w:type="dxa"/>
            <w:shd w:val="clear" w:color="auto" w:fill="FFFFFF"/>
            <w:vAlign w:val="center"/>
          </w:tcPr>
          <w:p>
            <w:pPr>
              <w:jc w:val="center"/>
            </w:pPr>
            <w:r>
              <w:t>213(23.61%)</w:t>
            </w:r>
          </w:p>
        </w:tc>
        <w:tc>
          <w:tcPr>
            <w:tcW w:w="1304" w:type="dxa"/>
            <w:shd w:val="clear" w:color="auto" w:fill="FFFFFF"/>
            <w:vAlign w:val="center"/>
          </w:tcPr>
          <w:p>
            <w:pPr>
              <w:jc w:val="center"/>
            </w:pPr>
            <w:r>
              <w:t>38(4.21%)</w:t>
            </w:r>
          </w:p>
        </w:tc>
        <w:tc>
          <w:tcPr>
            <w:tcW w:w="1304" w:type="dxa"/>
            <w:shd w:val="clear" w:color="auto" w:fill="FFFFFF"/>
            <w:vAlign w:val="center"/>
          </w:tcPr>
          <w:p>
            <w:pPr>
              <w:jc w:val="center"/>
            </w:pPr>
            <w:r>
              <w:t>26(2.88%)</w:t>
            </w:r>
          </w:p>
        </w:tc>
        <w:tc>
          <w:tcPr>
            <w:tcW w:w="682" w:type="dxa"/>
            <w:shd w:val="clear" w:color="auto" w:fill="FFFFFF"/>
            <w:vAlign w:val="center"/>
          </w:tcPr>
          <w:p>
            <w:pPr>
              <w:jc w:val="center"/>
            </w:pPr>
            <w:r>
              <w:t>902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EFF6FB"/>
            <w:vAlign w:val="center"/>
          </w:tcPr>
          <w:p>
            <w:r>
              <w:t>义务教育生活费补助</w:t>
            </w:r>
          </w:p>
        </w:tc>
        <w:tc>
          <w:tcPr>
            <w:tcW w:w="1421" w:type="dxa"/>
            <w:shd w:val="clear" w:color="auto" w:fill="EFF6FB"/>
            <w:vAlign w:val="center"/>
          </w:tcPr>
          <w:p>
            <w:pPr>
              <w:jc w:val="center"/>
            </w:pPr>
            <w:r>
              <w:t>618(39.62%)</w:t>
            </w:r>
          </w:p>
        </w:tc>
        <w:tc>
          <w:tcPr>
            <w:tcW w:w="1421" w:type="dxa"/>
            <w:shd w:val="clear" w:color="auto" w:fill="EFF6FB"/>
            <w:vAlign w:val="center"/>
          </w:tcPr>
          <w:p>
            <w:pPr>
              <w:jc w:val="center"/>
            </w:pPr>
            <w:r>
              <w:t>453(29.04%)</w:t>
            </w:r>
          </w:p>
        </w:tc>
        <w:tc>
          <w:tcPr>
            <w:tcW w:w="1537" w:type="dxa"/>
            <w:shd w:val="clear" w:color="auto" w:fill="EFF6FB"/>
            <w:vAlign w:val="center"/>
          </w:tcPr>
          <w:p>
            <w:pPr>
              <w:jc w:val="center"/>
            </w:pPr>
            <w:r>
              <w:t>391(25.06%)</w:t>
            </w:r>
          </w:p>
        </w:tc>
        <w:tc>
          <w:tcPr>
            <w:tcW w:w="1304" w:type="dxa"/>
            <w:shd w:val="clear" w:color="auto" w:fill="EFF6FB"/>
            <w:vAlign w:val="center"/>
          </w:tcPr>
          <w:p>
            <w:pPr>
              <w:jc w:val="center"/>
            </w:pPr>
            <w:r>
              <w:t>61(3.91%)</w:t>
            </w:r>
          </w:p>
        </w:tc>
        <w:tc>
          <w:tcPr>
            <w:tcW w:w="1304" w:type="dxa"/>
            <w:shd w:val="clear" w:color="auto" w:fill="EFF6FB"/>
            <w:vAlign w:val="center"/>
          </w:tcPr>
          <w:p>
            <w:pPr>
              <w:jc w:val="center"/>
            </w:pPr>
            <w:r>
              <w:t>37(2.37%)</w:t>
            </w:r>
          </w:p>
        </w:tc>
        <w:tc>
          <w:tcPr>
            <w:tcW w:w="682" w:type="dxa"/>
            <w:shd w:val="clear" w:color="auto" w:fill="EFF6FB"/>
            <w:vAlign w:val="center"/>
          </w:tcPr>
          <w:p>
            <w:pPr>
              <w:jc w:val="center"/>
            </w:pPr>
            <w:r>
              <w:t>1560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FFFFFF"/>
            <w:vAlign w:val="center"/>
          </w:tcPr>
          <w:p>
            <w:r>
              <w:t>普通高中国家助学金</w:t>
            </w:r>
          </w:p>
        </w:tc>
        <w:tc>
          <w:tcPr>
            <w:tcW w:w="1421" w:type="dxa"/>
            <w:shd w:val="clear" w:color="auto" w:fill="FFFFFF"/>
            <w:vAlign w:val="center"/>
          </w:tcPr>
          <w:p>
            <w:pPr>
              <w:jc w:val="center"/>
            </w:pPr>
            <w:r>
              <w:t>263(18.77%)</w:t>
            </w:r>
          </w:p>
        </w:tc>
        <w:tc>
          <w:tcPr>
            <w:tcW w:w="1421" w:type="dxa"/>
            <w:shd w:val="clear" w:color="auto" w:fill="FFFFFF"/>
            <w:vAlign w:val="center"/>
          </w:tcPr>
          <w:p>
            <w:pPr>
              <w:jc w:val="center"/>
            </w:pPr>
            <w:r>
              <w:t>664(47.39%)</w:t>
            </w:r>
          </w:p>
        </w:tc>
        <w:tc>
          <w:tcPr>
            <w:tcW w:w="1537" w:type="dxa"/>
            <w:shd w:val="clear" w:color="auto" w:fill="FFFFFF"/>
            <w:vAlign w:val="center"/>
          </w:tcPr>
          <w:p>
            <w:pPr>
              <w:jc w:val="center"/>
            </w:pPr>
            <w:r>
              <w:t>384(27.41%)</w:t>
            </w:r>
          </w:p>
        </w:tc>
        <w:tc>
          <w:tcPr>
            <w:tcW w:w="1304" w:type="dxa"/>
            <w:shd w:val="clear" w:color="auto" w:fill="FFFFFF"/>
            <w:vAlign w:val="center"/>
          </w:tcPr>
          <w:p>
            <w:pPr>
              <w:jc w:val="center"/>
            </w:pPr>
            <w:r>
              <w:t>73(5.21%)</w:t>
            </w:r>
          </w:p>
        </w:tc>
        <w:tc>
          <w:tcPr>
            <w:tcW w:w="1304" w:type="dxa"/>
            <w:shd w:val="clear" w:color="auto" w:fill="FFFFFF"/>
            <w:vAlign w:val="center"/>
          </w:tcPr>
          <w:p>
            <w:pPr>
              <w:jc w:val="center"/>
            </w:pPr>
            <w:r>
              <w:t>17(1.21%)</w:t>
            </w:r>
          </w:p>
        </w:tc>
        <w:tc>
          <w:tcPr>
            <w:tcW w:w="682" w:type="dxa"/>
            <w:shd w:val="clear" w:color="auto" w:fill="FFFFFF"/>
            <w:vAlign w:val="center"/>
          </w:tcPr>
          <w:p>
            <w:pPr>
              <w:jc w:val="center"/>
            </w:pPr>
            <w:r>
              <w:t>1401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EFF6FB"/>
            <w:vAlign w:val="center"/>
          </w:tcPr>
          <w:p>
            <w:r>
              <w:t>中职国家助学金</w:t>
            </w:r>
          </w:p>
        </w:tc>
        <w:tc>
          <w:tcPr>
            <w:tcW w:w="1421" w:type="dxa"/>
            <w:shd w:val="clear" w:color="auto" w:fill="EFF6FB"/>
            <w:vAlign w:val="center"/>
          </w:tcPr>
          <w:p>
            <w:pPr>
              <w:jc w:val="center"/>
            </w:pPr>
            <w:r>
              <w:t>391(57.67%)</w:t>
            </w:r>
          </w:p>
        </w:tc>
        <w:tc>
          <w:tcPr>
            <w:tcW w:w="1421" w:type="dxa"/>
            <w:shd w:val="clear" w:color="auto" w:fill="EFF6FB"/>
            <w:vAlign w:val="center"/>
          </w:tcPr>
          <w:p>
            <w:pPr>
              <w:jc w:val="center"/>
            </w:pPr>
            <w:r>
              <w:t>163(24.04%)</w:t>
            </w:r>
          </w:p>
        </w:tc>
        <w:tc>
          <w:tcPr>
            <w:tcW w:w="1537" w:type="dxa"/>
            <w:shd w:val="clear" w:color="auto" w:fill="EFF6FB"/>
            <w:vAlign w:val="center"/>
          </w:tcPr>
          <w:p>
            <w:pPr>
              <w:jc w:val="center"/>
            </w:pPr>
            <w:r>
              <w:t>96(14.16%)</w:t>
            </w:r>
          </w:p>
        </w:tc>
        <w:tc>
          <w:tcPr>
            <w:tcW w:w="1304" w:type="dxa"/>
            <w:shd w:val="clear" w:color="auto" w:fill="EFF6FB"/>
            <w:vAlign w:val="center"/>
          </w:tcPr>
          <w:p>
            <w:pPr>
              <w:jc w:val="center"/>
            </w:pPr>
            <w:r>
              <w:t>13(1.92%)</w:t>
            </w:r>
          </w:p>
        </w:tc>
        <w:tc>
          <w:tcPr>
            <w:tcW w:w="1304" w:type="dxa"/>
            <w:shd w:val="clear" w:color="auto" w:fill="EFF6FB"/>
            <w:vAlign w:val="center"/>
          </w:tcPr>
          <w:p>
            <w:pPr>
              <w:jc w:val="center"/>
            </w:pPr>
            <w:r>
              <w:t>15(2.21%)</w:t>
            </w:r>
          </w:p>
        </w:tc>
        <w:tc>
          <w:tcPr>
            <w:tcW w:w="682" w:type="dxa"/>
            <w:shd w:val="clear" w:color="auto" w:fill="EFF6FB"/>
            <w:vAlign w:val="center"/>
          </w:tcPr>
          <w:p>
            <w:pPr>
              <w:jc w:val="center"/>
            </w:pPr>
            <w:r>
              <w:t>678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FFFFFF"/>
            <w:vAlign w:val="center"/>
          </w:tcPr>
          <w:p>
            <w:r>
              <w:t>中职国家免学费</w:t>
            </w:r>
          </w:p>
        </w:tc>
        <w:tc>
          <w:tcPr>
            <w:tcW w:w="1421" w:type="dxa"/>
            <w:shd w:val="clear" w:color="auto" w:fill="FFFFFF"/>
            <w:vAlign w:val="center"/>
          </w:tcPr>
          <w:p>
            <w:pPr>
              <w:jc w:val="center"/>
            </w:pPr>
            <w:r>
              <w:t>496(54.93%)</w:t>
            </w:r>
          </w:p>
        </w:tc>
        <w:tc>
          <w:tcPr>
            <w:tcW w:w="1421" w:type="dxa"/>
            <w:shd w:val="clear" w:color="auto" w:fill="FFFFFF"/>
            <w:vAlign w:val="center"/>
          </w:tcPr>
          <w:p>
            <w:pPr>
              <w:jc w:val="center"/>
            </w:pPr>
            <w:r>
              <w:t>245(27.13%)</w:t>
            </w:r>
          </w:p>
        </w:tc>
        <w:tc>
          <w:tcPr>
            <w:tcW w:w="1537" w:type="dxa"/>
            <w:shd w:val="clear" w:color="auto" w:fill="FFFFFF"/>
            <w:vAlign w:val="center"/>
          </w:tcPr>
          <w:p>
            <w:pPr>
              <w:jc w:val="center"/>
            </w:pPr>
            <w:r>
              <w:t>122(13.51%)</w:t>
            </w:r>
          </w:p>
        </w:tc>
        <w:tc>
          <w:tcPr>
            <w:tcW w:w="1304" w:type="dxa"/>
            <w:shd w:val="clear" w:color="auto" w:fill="FFFFFF"/>
            <w:vAlign w:val="center"/>
          </w:tcPr>
          <w:p>
            <w:pPr>
              <w:jc w:val="center"/>
            </w:pPr>
            <w:r>
              <w:t>15(1.66%)</w:t>
            </w:r>
          </w:p>
        </w:tc>
        <w:tc>
          <w:tcPr>
            <w:tcW w:w="1304" w:type="dxa"/>
            <w:shd w:val="clear" w:color="auto" w:fill="FFFFFF"/>
            <w:vAlign w:val="center"/>
          </w:tcPr>
          <w:p>
            <w:pPr>
              <w:jc w:val="center"/>
            </w:pPr>
            <w:r>
              <w:t>25(2.77%)</w:t>
            </w:r>
          </w:p>
        </w:tc>
        <w:tc>
          <w:tcPr>
            <w:tcW w:w="682" w:type="dxa"/>
            <w:shd w:val="clear" w:color="auto" w:fill="FFFFFF"/>
            <w:vAlign w:val="center"/>
          </w:tcPr>
          <w:p>
            <w:pPr>
              <w:jc w:val="center"/>
            </w:pPr>
            <w:r>
              <w:t>903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EFF6FB"/>
            <w:vAlign w:val="center"/>
          </w:tcPr>
          <w:p>
            <w:r>
              <w:t>本专科生国家助学金</w:t>
            </w:r>
          </w:p>
        </w:tc>
        <w:tc>
          <w:tcPr>
            <w:tcW w:w="1421" w:type="dxa"/>
            <w:shd w:val="clear" w:color="auto" w:fill="EFF6FB"/>
            <w:vAlign w:val="center"/>
          </w:tcPr>
          <w:p>
            <w:pPr>
              <w:jc w:val="center"/>
            </w:pPr>
            <w:r>
              <w:t>213(16.04%)</w:t>
            </w:r>
          </w:p>
        </w:tc>
        <w:tc>
          <w:tcPr>
            <w:tcW w:w="1421" w:type="dxa"/>
            <w:shd w:val="clear" w:color="auto" w:fill="EFF6FB"/>
            <w:vAlign w:val="center"/>
          </w:tcPr>
          <w:p>
            <w:pPr>
              <w:jc w:val="center"/>
            </w:pPr>
            <w:r>
              <w:t>747(56.25%)</w:t>
            </w:r>
          </w:p>
        </w:tc>
        <w:tc>
          <w:tcPr>
            <w:tcW w:w="1537" w:type="dxa"/>
            <w:shd w:val="clear" w:color="auto" w:fill="EFF6FB"/>
            <w:vAlign w:val="center"/>
          </w:tcPr>
          <w:p>
            <w:pPr>
              <w:jc w:val="center"/>
            </w:pPr>
            <w:r>
              <w:t>318(23.95%)</w:t>
            </w:r>
          </w:p>
        </w:tc>
        <w:tc>
          <w:tcPr>
            <w:tcW w:w="1304" w:type="dxa"/>
            <w:shd w:val="clear" w:color="auto" w:fill="EFF6FB"/>
            <w:vAlign w:val="center"/>
          </w:tcPr>
          <w:p>
            <w:pPr>
              <w:jc w:val="center"/>
            </w:pPr>
            <w:r>
              <w:t>36(2.71%)</w:t>
            </w:r>
          </w:p>
        </w:tc>
        <w:tc>
          <w:tcPr>
            <w:tcW w:w="1304" w:type="dxa"/>
            <w:shd w:val="clear" w:color="auto" w:fill="EFF6FB"/>
            <w:vAlign w:val="center"/>
          </w:tcPr>
          <w:p>
            <w:pPr>
              <w:jc w:val="center"/>
            </w:pPr>
            <w:r>
              <w:t>14(1.05%)</w:t>
            </w:r>
          </w:p>
        </w:tc>
        <w:tc>
          <w:tcPr>
            <w:tcW w:w="682" w:type="dxa"/>
            <w:shd w:val="clear" w:color="auto" w:fill="EFF6FB"/>
            <w:vAlign w:val="center"/>
          </w:tcPr>
          <w:p>
            <w:pPr>
              <w:jc w:val="center"/>
            </w:pPr>
            <w:r>
              <w:t>1328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2274" w:type="dxa"/>
            <w:shd w:val="clear" w:color="auto" w:fill="FFFFFF"/>
            <w:vAlign w:val="center"/>
          </w:tcPr>
          <w:p>
            <w:r>
              <w:t>本专科生国家奖学金</w:t>
            </w:r>
          </w:p>
        </w:tc>
        <w:tc>
          <w:tcPr>
            <w:tcW w:w="1421" w:type="dxa"/>
            <w:shd w:val="clear" w:color="auto" w:fill="FFFFFF"/>
            <w:vAlign w:val="center"/>
          </w:tcPr>
          <w:p>
            <w:pPr>
              <w:jc w:val="center"/>
            </w:pPr>
            <w:r>
              <w:t>22(13.84%)</w:t>
            </w:r>
          </w:p>
        </w:tc>
        <w:tc>
          <w:tcPr>
            <w:tcW w:w="1421" w:type="dxa"/>
            <w:shd w:val="clear" w:color="auto" w:fill="FFFFFF"/>
            <w:vAlign w:val="center"/>
          </w:tcPr>
          <w:p>
            <w:pPr>
              <w:jc w:val="center"/>
            </w:pPr>
            <w:r>
              <w:t>58(36.48%)</w:t>
            </w:r>
          </w:p>
        </w:tc>
        <w:tc>
          <w:tcPr>
            <w:tcW w:w="1537" w:type="dxa"/>
            <w:shd w:val="clear" w:color="auto" w:fill="FFFFFF"/>
            <w:vAlign w:val="center"/>
          </w:tcPr>
          <w:p>
            <w:pPr>
              <w:jc w:val="center"/>
            </w:pPr>
            <w:r>
              <w:t>60(37.74%)</w:t>
            </w:r>
          </w:p>
        </w:tc>
        <w:tc>
          <w:tcPr>
            <w:tcW w:w="1304" w:type="dxa"/>
            <w:shd w:val="clear" w:color="auto" w:fill="FFFFFF"/>
            <w:vAlign w:val="center"/>
          </w:tcPr>
          <w:p>
            <w:pPr>
              <w:jc w:val="center"/>
            </w:pPr>
            <w:r>
              <w:t>11(6.92%)</w:t>
            </w:r>
          </w:p>
        </w:tc>
        <w:tc>
          <w:tcPr>
            <w:tcW w:w="1304" w:type="dxa"/>
            <w:shd w:val="clear" w:color="auto" w:fill="FFFFFF"/>
            <w:vAlign w:val="center"/>
          </w:tcPr>
          <w:p>
            <w:pPr>
              <w:jc w:val="center"/>
            </w:pPr>
            <w:r>
              <w:t>8(5.03%)</w:t>
            </w:r>
          </w:p>
        </w:tc>
        <w:tc>
          <w:tcPr>
            <w:tcW w:w="682" w:type="dxa"/>
            <w:shd w:val="clear" w:color="auto" w:fill="FFFFFF"/>
            <w:vAlign w:val="center"/>
          </w:tcPr>
          <w:p>
            <w:pPr>
              <w:jc w:val="center"/>
            </w:pPr>
            <w:r>
              <w:t>159</w:t>
            </w:r>
          </w:p>
        </w:tc>
      </w:tr>
    </w:tbl>
    <w:p>
      <w:pPr>
        <w:sectPr>
          <w:footerReference r:id="rId4" w:type="default"/>
          <w:footnotePr>
            <w:numFmt w:val="decimalEnclosedCircleChinese"/>
          </w:footnotePr>
          <w:type w:val="continuous"/>
          <w:pgSz w:w="11900" w:h="16840"/>
          <w:pgMar w:top="1440" w:right="1800" w:bottom="1440" w:left="1800" w:header="851" w:footer="992" w:gutter="0"/>
          <w:pgNumType w:fmt="decimal" w:start="88"/>
          <w:cols w:space="425" w:num="1"/>
          <w:docGrid w:type="lines" w:linePitch="312" w:charSpace="0"/>
        </w:sectPr>
      </w:pPr>
    </w:p>
    <w:tbl>
      <w:tblPr>
        <w:tblStyle w:val="12"/>
        <w:tblW w:w="9663" w:type="dxa"/>
        <w:jc w:val="center"/>
        <w:tblInd w:w="-1147"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994"/>
        <w:gridCol w:w="1421"/>
        <w:gridCol w:w="1421"/>
        <w:gridCol w:w="1537"/>
        <w:gridCol w:w="1304"/>
        <w:gridCol w:w="1304"/>
        <w:gridCol w:w="68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国家励志奖学金</w:t>
            </w:r>
          </w:p>
        </w:tc>
        <w:tc>
          <w:tcPr>
            <w:tcW w:w="1421" w:type="dxa"/>
            <w:shd w:val="clear" w:color="auto" w:fill="EFF6FB"/>
            <w:vAlign w:val="center"/>
          </w:tcPr>
          <w:p>
            <w:pPr>
              <w:jc w:val="center"/>
            </w:pPr>
            <w:r>
              <w:t>75(19.08%)</w:t>
            </w:r>
          </w:p>
        </w:tc>
        <w:tc>
          <w:tcPr>
            <w:tcW w:w="1421" w:type="dxa"/>
            <w:shd w:val="clear" w:color="auto" w:fill="EFF6FB"/>
            <w:vAlign w:val="center"/>
          </w:tcPr>
          <w:p>
            <w:pPr>
              <w:jc w:val="center"/>
            </w:pPr>
            <w:r>
              <w:t>208(52.93%)</w:t>
            </w:r>
          </w:p>
        </w:tc>
        <w:tc>
          <w:tcPr>
            <w:tcW w:w="1537" w:type="dxa"/>
            <w:shd w:val="clear" w:color="auto" w:fill="EFF6FB"/>
            <w:vAlign w:val="center"/>
          </w:tcPr>
          <w:p>
            <w:pPr>
              <w:jc w:val="center"/>
            </w:pPr>
            <w:r>
              <w:t>85(21.63%)</w:t>
            </w:r>
          </w:p>
        </w:tc>
        <w:tc>
          <w:tcPr>
            <w:tcW w:w="1304" w:type="dxa"/>
            <w:shd w:val="clear" w:color="auto" w:fill="EFF6FB"/>
            <w:vAlign w:val="center"/>
          </w:tcPr>
          <w:p>
            <w:pPr>
              <w:jc w:val="center"/>
            </w:pPr>
            <w:r>
              <w:t>15(3.82%)</w:t>
            </w:r>
          </w:p>
        </w:tc>
        <w:tc>
          <w:tcPr>
            <w:tcW w:w="1304" w:type="dxa"/>
            <w:shd w:val="clear" w:color="auto" w:fill="EFF6FB"/>
            <w:vAlign w:val="center"/>
          </w:tcPr>
          <w:p>
            <w:pPr>
              <w:jc w:val="center"/>
            </w:pPr>
            <w:r>
              <w:t>10(2.54%)</w:t>
            </w:r>
          </w:p>
        </w:tc>
        <w:tc>
          <w:tcPr>
            <w:tcW w:w="682" w:type="dxa"/>
            <w:shd w:val="clear" w:color="auto" w:fill="EFF6FB"/>
            <w:vAlign w:val="center"/>
          </w:tcPr>
          <w:p>
            <w:pPr>
              <w:jc w:val="center"/>
            </w:pPr>
            <w:r>
              <w:t>393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FFFFFF"/>
            <w:vAlign w:val="center"/>
          </w:tcPr>
          <w:p>
            <w:r>
              <w:t>研究生国家助学金</w:t>
            </w:r>
          </w:p>
        </w:tc>
        <w:tc>
          <w:tcPr>
            <w:tcW w:w="1421" w:type="dxa"/>
            <w:shd w:val="clear" w:color="auto" w:fill="FFFFFF"/>
            <w:vAlign w:val="center"/>
          </w:tcPr>
          <w:p>
            <w:pPr>
              <w:jc w:val="center"/>
            </w:pPr>
            <w:r>
              <w:t>13(20.97%)</w:t>
            </w:r>
          </w:p>
        </w:tc>
        <w:tc>
          <w:tcPr>
            <w:tcW w:w="1421" w:type="dxa"/>
            <w:shd w:val="clear" w:color="auto" w:fill="FFFFFF"/>
            <w:vAlign w:val="center"/>
          </w:tcPr>
          <w:p>
            <w:pPr>
              <w:jc w:val="center"/>
            </w:pPr>
            <w:r>
              <w:t>19(30.65%)</w:t>
            </w:r>
          </w:p>
        </w:tc>
        <w:tc>
          <w:tcPr>
            <w:tcW w:w="1537" w:type="dxa"/>
            <w:shd w:val="clear" w:color="auto" w:fill="FFFFFF"/>
            <w:vAlign w:val="center"/>
          </w:tcPr>
          <w:p>
            <w:pPr>
              <w:jc w:val="center"/>
            </w:pPr>
            <w:r>
              <w:t>18(29.03%)</w:t>
            </w:r>
          </w:p>
        </w:tc>
        <w:tc>
          <w:tcPr>
            <w:tcW w:w="1304" w:type="dxa"/>
            <w:shd w:val="clear" w:color="auto" w:fill="FFFFFF"/>
            <w:vAlign w:val="center"/>
          </w:tcPr>
          <w:p>
            <w:pPr>
              <w:jc w:val="center"/>
            </w:pPr>
            <w:r>
              <w:t>3(4.84%)</w:t>
            </w:r>
          </w:p>
        </w:tc>
        <w:tc>
          <w:tcPr>
            <w:tcW w:w="1304" w:type="dxa"/>
            <w:shd w:val="clear" w:color="auto" w:fill="FFFFFF"/>
            <w:vAlign w:val="center"/>
          </w:tcPr>
          <w:p>
            <w:pPr>
              <w:jc w:val="center"/>
            </w:pPr>
            <w:r>
              <w:t>9(14.52%)</w:t>
            </w:r>
          </w:p>
        </w:tc>
        <w:tc>
          <w:tcPr>
            <w:tcW w:w="682" w:type="dxa"/>
            <w:shd w:val="clear" w:color="auto" w:fill="FFFFFF"/>
            <w:vAlign w:val="center"/>
          </w:tcPr>
          <w:p>
            <w:pPr>
              <w:jc w:val="center"/>
            </w:pPr>
            <w:r>
              <w:t>62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研究生国家奖学金</w:t>
            </w:r>
          </w:p>
        </w:tc>
        <w:tc>
          <w:tcPr>
            <w:tcW w:w="1421" w:type="dxa"/>
            <w:shd w:val="clear" w:color="auto" w:fill="EFF6FB"/>
            <w:vAlign w:val="center"/>
          </w:tcPr>
          <w:p>
            <w:pPr>
              <w:jc w:val="center"/>
            </w:pPr>
            <w:r>
              <w:t>7(15.91%)</w:t>
            </w:r>
          </w:p>
        </w:tc>
        <w:tc>
          <w:tcPr>
            <w:tcW w:w="1421" w:type="dxa"/>
            <w:shd w:val="clear" w:color="auto" w:fill="EFF6FB"/>
            <w:vAlign w:val="center"/>
          </w:tcPr>
          <w:p>
            <w:pPr>
              <w:jc w:val="center"/>
            </w:pPr>
            <w:r>
              <w:t>13(29.55%)</w:t>
            </w:r>
          </w:p>
        </w:tc>
        <w:tc>
          <w:tcPr>
            <w:tcW w:w="1537" w:type="dxa"/>
            <w:shd w:val="clear" w:color="auto" w:fill="EFF6FB"/>
            <w:vAlign w:val="center"/>
          </w:tcPr>
          <w:p>
            <w:pPr>
              <w:jc w:val="center"/>
            </w:pPr>
            <w:r>
              <w:t>14(31.82%)</w:t>
            </w:r>
          </w:p>
        </w:tc>
        <w:tc>
          <w:tcPr>
            <w:tcW w:w="1304" w:type="dxa"/>
            <w:shd w:val="clear" w:color="auto" w:fill="EFF6FB"/>
            <w:vAlign w:val="center"/>
          </w:tcPr>
          <w:p>
            <w:pPr>
              <w:jc w:val="center"/>
            </w:pPr>
            <w:r>
              <w:t>3(6.82%)</w:t>
            </w:r>
          </w:p>
        </w:tc>
        <w:tc>
          <w:tcPr>
            <w:tcW w:w="1304" w:type="dxa"/>
            <w:shd w:val="clear" w:color="auto" w:fill="EFF6FB"/>
            <w:vAlign w:val="center"/>
          </w:tcPr>
          <w:p>
            <w:pPr>
              <w:jc w:val="center"/>
            </w:pPr>
            <w:r>
              <w:t>7(15.91%)</w:t>
            </w:r>
          </w:p>
        </w:tc>
        <w:tc>
          <w:tcPr>
            <w:tcW w:w="682" w:type="dxa"/>
            <w:shd w:val="clear" w:color="auto" w:fill="EFF6FB"/>
            <w:vAlign w:val="center"/>
          </w:tcPr>
          <w:p>
            <w:pPr>
              <w:jc w:val="center"/>
            </w:pPr>
            <w:r>
              <w:t>44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FFFFFF"/>
            <w:vAlign w:val="center"/>
          </w:tcPr>
          <w:p>
            <w:r>
              <w:t>研究生学业奖学金</w:t>
            </w:r>
          </w:p>
        </w:tc>
        <w:tc>
          <w:tcPr>
            <w:tcW w:w="1421" w:type="dxa"/>
            <w:shd w:val="clear" w:color="auto" w:fill="FFFFFF"/>
            <w:vAlign w:val="center"/>
          </w:tcPr>
          <w:p>
            <w:pPr>
              <w:jc w:val="center"/>
            </w:pPr>
            <w:r>
              <w:t>14(25.93%)</w:t>
            </w:r>
          </w:p>
        </w:tc>
        <w:tc>
          <w:tcPr>
            <w:tcW w:w="1421" w:type="dxa"/>
            <w:shd w:val="clear" w:color="auto" w:fill="FFFFFF"/>
            <w:vAlign w:val="center"/>
          </w:tcPr>
          <w:p>
            <w:pPr>
              <w:jc w:val="center"/>
            </w:pPr>
            <w:r>
              <w:t>18(33.33%)</w:t>
            </w:r>
          </w:p>
        </w:tc>
        <w:tc>
          <w:tcPr>
            <w:tcW w:w="1537" w:type="dxa"/>
            <w:shd w:val="clear" w:color="auto" w:fill="FFFFFF"/>
            <w:vAlign w:val="center"/>
          </w:tcPr>
          <w:p>
            <w:pPr>
              <w:jc w:val="center"/>
            </w:pPr>
            <w:r>
              <w:t>13(24.07%)</w:t>
            </w:r>
          </w:p>
        </w:tc>
        <w:tc>
          <w:tcPr>
            <w:tcW w:w="1304" w:type="dxa"/>
            <w:shd w:val="clear" w:color="auto" w:fill="FFFFFF"/>
            <w:vAlign w:val="center"/>
          </w:tcPr>
          <w:p>
            <w:pPr>
              <w:jc w:val="center"/>
            </w:pPr>
            <w:r>
              <w:t>2(3.7%)</w:t>
            </w:r>
          </w:p>
        </w:tc>
        <w:tc>
          <w:tcPr>
            <w:tcW w:w="1304" w:type="dxa"/>
            <w:shd w:val="clear" w:color="auto" w:fill="FFFFFF"/>
            <w:vAlign w:val="center"/>
          </w:tcPr>
          <w:p>
            <w:pPr>
              <w:jc w:val="center"/>
            </w:pPr>
            <w:r>
              <w:t>7(12.96%)</w:t>
            </w:r>
          </w:p>
        </w:tc>
        <w:tc>
          <w:tcPr>
            <w:tcW w:w="682" w:type="dxa"/>
            <w:shd w:val="clear" w:color="auto" w:fill="FFFFFF"/>
            <w:vAlign w:val="center"/>
          </w:tcPr>
          <w:p>
            <w:pPr>
              <w:jc w:val="center"/>
            </w:pPr>
            <w:r>
              <w:t>54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学校减免学费和杂费</w:t>
            </w:r>
          </w:p>
        </w:tc>
        <w:tc>
          <w:tcPr>
            <w:tcW w:w="1421" w:type="dxa"/>
            <w:shd w:val="clear" w:color="auto" w:fill="EFF6FB"/>
            <w:vAlign w:val="center"/>
          </w:tcPr>
          <w:p>
            <w:pPr>
              <w:jc w:val="center"/>
            </w:pPr>
            <w:r>
              <w:t>341(38.1%)</w:t>
            </w:r>
          </w:p>
        </w:tc>
        <w:tc>
          <w:tcPr>
            <w:tcW w:w="1421" w:type="dxa"/>
            <w:shd w:val="clear" w:color="auto" w:fill="EFF6FB"/>
            <w:vAlign w:val="center"/>
          </w:tcPr>
          <w:p>
            <w:pPr>
              <w:jc w:val="center"/>
            </w:pPr>
            <w:r>
              <w:t>224(25.03%)</w:t>
            </w:r>
          </w:p>
        </w:tc>
        <w:tc>
          <w:tcPr>
            <w:tcW w:w="1537" w:type="dxa"/>
            <w:shd w:val="clear" w:color="auto" w:fill="EFF6FB"/>
            <w:vAlign w:val="center"/>
          </w:tcPr>
          <w:p>
            <w:pPr>
              <w:jc w:val="center"/>
            </w:pPr>
            <w:r>
              <w:t>285(31.84%)</w:t>
            </w:r>
          </w:p>
        </w:tc>
        <w:tc>
          <w:tcPr>
            <w:tcW w:w="1304" w:type="dxa"/>
            <w:shd w:val="clear" w:color="auto" w:fill="EFF6FB"/>
            <w:vAlign w:val="center"/>
          </w:tcPr>
          <w:p>
            <w:pPr>
              <w:jc w:val="center"/>
            </w:pPr>
            <w:r>
              <w:t>27(3.02%)</w:t>
            </w:r>
          </w:p>
        </w:tc>
        <w:tc>
          <w:tcPr>
            <w:tcW w:w="1304" w:type="dxa"/>
            <w:shd w:val="clear" w:color="auto" w:fill="EFF6FB"/>
            <w:vAlign w:val="center"/>
          </w:tcPr>
          <w:p>
            <w:pPr>
              <w:jc w:val="center"/>
            </w:pPr>
            <w:r>
              <w:t>18(2.01%)</w:t>
            </w:r>
          </w:p>
        </w:tc>
        <w:tc>
          <w:tcPr>
            <w:tcW w:w="682" w:type="dxa"/>
            <w:shd w:val="clear" w:color="auto" w:fill="EFF6FB"/>
            <w:vAlign w:val="center"/>
          </w:tcPr>
          <w:p>
            <w:pPr>
              <w:jc w:val="center"/>
            </w:pPr>
            <w:r>
              <w:t>895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FFFFFF"/>
            <w:vAlign w:val="center"/>
          </w:tcPr>
          <w:p>
            <w:r>
              <w:t>学校奖学金</w:t>
            </w:r>
          </w:p>
        </w:tc>
        <w:tc>
          <w:tcPr>
            <w:tcW w:w="1421" w:type="dxa"/>
            <w:shd w:val="clear" w:color="auto" w:fill="FFFFFF"/>
            <w:vAlign w:val="center"/>
          </w:tcPr>
          <w:p>
            <w:pPr>
              <w:jc w:val="center"/>
            </w:pPr>
            <w:r>
              <w:t>422(27.33%)</w:t>
            </w:r>
          </w:p>
        </w:tc>
        <w:tc>
          <w:tcPr>
            <w:tcW w:w="1421" w:type="dxa"/>
            <w:shd w:val="clear" w:color="auto" w:fill="FFFFFF"/>
            <w:vAlign w:val="center"/>
          </w:tcPr>
          <w:p>
            <w:pPr>
              <w:jc w:val="center"/>
            </w:pPr>
            <w:r>
              <w:t>510(33.03%)</w:t>
            </w:r>
          </w:p>
        </w:tc>
        <w:tc>
          <w:tcPr>
            <w:tcW w:w="1537" w:type="dxa"/>
            <w:shd w:val="clear" w:color="auto" w:fill="FFFFFF"/>
            <w:vAlign w:val="center"/>
          </w:tcPr>
          <w:p>
            <w:pPr>
              <w:jc w:val="center"/>
            </w:pPr>
            <w:r>
              <w:t>506(32.77%)</w:t>
            </w:r>
          </w:p>
        </w:tc>
        <w:tc>
          <w:tcPr>
            <w:tcW w:w="1304" w:type="dxa"/>
            <w:shd w:val="clear" w:color="auto" w:fill="FFFFFF"/>
            <w:vAlign w:val="center"/>
          </w:tcPr>
          <w:p>
            <w:pPr>
              <w:jc w:val="center"/>
            </w:pPr>
            <w:r>
              <w:t>76(4.92%)</w:t>
            </w:r>
          </w:p>
        </w:tc>
        <w:tc>
          <w:tcPr>
            <w:tcW w:w="1304" w:type="dxa"/>
            <w:shd w:val="clear" w:color="auto" w:fill="FFFFFF"/>
            <w:vAlign w:val="center"/>
          </w:tcPr>
          <w:p>
            <w:pPr>
              <w:jc w:val="center"/>
            </w:pPr>
            <w:r>
              <w:t>30(1.94%)</w:t>
            </w:r>
          </w:p>
        </w:tc>
        <w:tc>
          <w:tcPr>
            <w:tcW w:w="682" w:type="dxa"/>
            <w:shd w:val="clear" w:color="auto" w:fill="FFFFFF"/>
            <w:vAlign w:val="center"/>
          </w:tcPr>
          <w:p>
            <w:pPr>
              <w:jc w:val="center"/>
            </w:pPr>
            <w:r>
              <w:t>1544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学校减免住宿费</w:t>
            </w:r>
          </w:p>
        </w:tc>
        <w:tc>
          <w:tcPr>
            <w:tcW w:w="1421" w:type="dxa"/>
            <w:shd w:val="clear" w:color="auto" w:fill="EFF6FB"/>
            <w:vAlign w:val="center"/>
          </w:tcPr>
          <w:p>
            <w:pPr>
              <w:jc w:val="center"/>
            </w:pPr>
            <w:r>
              <w:t>666(69.3%)</w:t>
            </w:r>
          </w:p>
        </w:tc>
        <w:tc>
          <w:tcPr>
            <w:tcW w:w="1421" w:type="dxa"/>
            <w:shd w:val="clear" w:color="auto" w:fill="EFF6FB"/>
            <w:vAlign w:val="center"/>
          </w:tcPr>
          <w:p>
            <w:pPr>
              <w:jc w:val="center"/>
            </w:pPr>
            <w:r>
              <w:t>139(14.46%)</w:t>
            </w:r>
          </w:p>
        </w:tc>
        <w:tc>
          <w:tcPr>
            <w:tcW w:w="1537" w:type="dxa"/>
            <w:shd w:val="clear" w:color="auto" w:fill="EFF6FB"/>
            <w:vAlign w:val="center"/>
          </w:tcPr>
          <w:p>
            <w:pPr>
              <w:jc w:val="center"/>
            </w:pPr>
            <w:r>
              <w:t>124(12.9%)</w:t>
            </w:r>
          </w:p>
        </w:tc>
        <w:tc>
          <w:tcPr>
            <w:tcW w:w="1304" w:type="dxa"/>
            <w:shd w:val="clear" w:color="auto" w:fill="EFF6FB"/>
            <w:vAlign w:val="center"/>
          </w:tcPr>
          <w:p>
            <w:pPr>
              <w:jc w:val="center"/>
            </w:pPr>
            <w:r>
              <w:t>13(1.35%)</w:t>
            </w:r>
          </w:p>
        </w:tc>
        <w:tc>
          <w:tcPr>
            <w:tcW w:w="1304" w:type="dxa"/>
            <w:shd w:val="clear" w:color="auto" w:fill="EFF6FB"/>
            <w:vAlign w:val="center"/>
          </w:tcPr>
          <w:p>
            <w:pPr>
              <w:jc w:val="center"/>
            </w:pPr>
            <w:r>
              <w:t>19(1.98%)</w:t>
            </w:r>
          </w:p>
        </w:tc>
        <w:tc>
          <w:tcPr>
            <w:tcW w:w="682" w:type="dxa"/>
            <w:shd w:val="clear" w:color="auto" w:fill="EFF6FB"/>
            <w:vAlign w:val="center"/>
          </w:tcPr>
          <w:p>
            <w:pPr>
              <w:jc w:val="center"/>
            </w:pPr>
            <w:r>
              <w:t>961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FFFFFF"/>
            <w:vAlign w:val="center"/>
          </w:tcPr>
          <w:p>
            <w:r>
              <w:t>学校发放的特困生补助（校园卡充值、餐券等）</w:t>
            </w:r>
          </w:p>
        </w:tc>
        <w:tc>
          <w:tcPr>
            <w:tcW w:w="1421" w:type="dxa"/>
            <w:shd w:val="clear" w:color="auto" w:fill="FFFFFF"/>
            <w:vAlign w:val="center"/>
          </w:tcPr>
          <w:p>
            <w:pPr>
              <w:jc w:val="center"/>
            </w:pPr>
            <w:r>
              <w:t>250(49.7%)</w:t>
            </w:r>
          </w:p>
        </w:tc>
        <w:tc>
          <w:tcPr>
            <w:tcW w:w="1421" w:type="dxa"/>
            <w:shd w:val="clear" w:color="auto" w:fill="FFFFFF"/>
            <w:vAlign w:val="center"/>
          </w:tcPr>
          <w:p>
            <w:pPr>
              <w:jc w:val="center"/>
            </w:pPr>
            <w:r>
              <w:t>135(26.84%)</w:t>
            </w:r>
          </w:p>
        </w:tc>
        <w:tc>
          <w:tcPr>
            <w:tcW w:w="1537" w:type="dxa"/>
            <w:shd w:val="clear" w:color="auto" w:fill="FFFFFF"/>
            <w:vAlign w:val="center"/>
          </w:tcPr>
          <w:p>
            <w:pPr>
              <w:jc w:val="center"/>
            </w:pPr>
            <w:r>
              <w:t>88(17.5%)</w:t>
            </w:r>
          </w:p>
        </w:tc>
        <w:tc>
          <w:tcPr>
            <w:tcW w:w="1304" w:type="dxa"/>
            <w:shd w:val="clear" w:color="auto" w:fill="FFFFFF"/>
            <w:vAlign w:val="center"/>
          </w:tcPr>
          <w:p>
            <w:pPr>
              <w:jc w:val="center"/>
            </w:pPr>
            <w:r>
              <w:t>16(3.18%)</w:t>
            </w:r>
          </w:p>
        </w:tc>
        <w:tc>
          <w:tcPr>
            <w:tcW w:w="1304" w:type="dxa"/>
            <w:shd w:val="clear" w:color="auto" w:fill="FFFFFF"/>
            <w:vAlign w:val="center"/>
          </w:tcPr>
          <w:p>
            <w:pPr>
              <w:jc w:val="center"/>
            </w:pPr>
            <w:r>
              <w:t>14(2.78%)</w:t>
            </w:r>
          </w:p>
        </w:tc>
        <w:tc>
          <w:tcPr>
            <w:tcW w:w="682" w:type="dxa"/>
            <w:shd w:val="clear" w:color="auto" w:fill="FFFFFF"/>
            <w:vAlign w:val="center"/>
          </w:tcPr>
          <w:p>
            <w:pPr>
              <w:jc w:val="center"/>
            </w:pPr>
            <w:r>
              <w:t>503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勤工助学</w:t>
            </w:r>
          </w:p>
        </w:tc>
        <w:tc>
          <w:tcPr>
            <w:tcW w:w="1421" w:type="dxa"/>
            <w:shd w:val="clear" w:color="auto" w:fill="EFF6FB"/>
            <w:vAlign w:val="center"/>
          </w:tcPr>
          <w:p>
            <w:pPr>
              <w:jc w:val="center"/>
            </w:pPr>
            <w:r>
              <w:t>144(14.53%)</w:t>
            </w:r>
          </w:p>
        </w:tc>
        <w:tc>
          <w:tcPr>
            <w:tcW w:w="1421" w:type="dxa"/>
            <w:shd w:val="clear" w:color="auto" w:fill="EFF6FB"/>
            <w:vAlign w:val="center"/>
          </w:tcPr>
          <w:p>
            <w:pPr>
              <w:jc w:val="center"/>
            </w:pPr>
            <w:r>
              <w:t>483(48.74%)</w:t>
            </w:r>
          </w:p>
        </w:tc>
        <w:tc>
          <w:tcPr>
            <w:tcW w:w="1537" w:type="dxa"/>
            <w:shd w:val="clear" w:color="auto" w:fill="EFF6FB"/>
            <w:vAlign w:val="center"/>
          </w:tcPr>
          <w:p>
            <w:pPr>
              <w:jc w:val="center"/>
            </w:pPr>
            <w:r>
              <w:t>287(28.96%)</w:t>
            </w:r>
          </w:p>
        </w:tc>
        <w:tc>
          <w:tcPr>
            <w:tcW w:w="1304" w:type="dxa"/>
            <w:shd w:val="clear" w:color="auto" w:fill="EFF6FB"/>
            <w:vAlign w:val="center"/>
          </w:tcPr>
          <w:p>
            <w:pPr>
              <w:jc w:val="center"/>
            </w:pPr>
            <w:r>
              <w:t>58(5.85%)</w:t>
            </w:r>
          </w:p>
        </w:tc>
        <w:tc>
          <w:tcPr>
            <w:tcW w:w="1304" w:type="dxa"/>
            <w:shd w:val="clear" w:color="auto" w:fill="EFF6FB"/>
            <w:vAlign w:val="center"/>
          </w:tcPr>
          <w:p>
            <w:pPr>
              <w:jc w:val="center"/>
            </w:pPr>
            <w:r>
              <w:t>19(1.92%)</w:t>
            </w:r>
          </w:p>
        </w:tc>
        <w:tc>
          <w:tcPr>
            <w:tcW w:w="682" w:type="dxa"/>
            <w:shd w:val="clear" w:color="auto" w:fill="EFF6FB"/>
            <w:vAlign w:val="center"/>
          </w:tcPr>
          <w:p>
            <w:pPr>
              <w:jc w:val="center"/>
            </w:pPr>
            <w:r>
              <w:t>991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FFFFFF"/>
            <w:vAlign w:val="center"/>
          </w:tcPr>
          <w:p>
            <w:r>
              <w:t>社会捐赠</w:t>
            </w:r>
          </w:p>
        </w:tc>
        <w:tc>
          <w:tcPr>
            <w:tcW w:w="1421" w:type="dxa"/>
            <w:shd w:val="clear" w:color="auto" w:fill="FFFFFF"/>
            <w:vAlign w:val="center"/>
          </w:tcPr>
          <w:p>
            <w:pPr>
              <w:jc w:val="center"/>
            </w:pPr>
            <w:r>
              <w:t>222(54.28%)</w:t>
            </w:r>
          </w:p>
        </w:tc>
        <w:tc>
          <w:tcPr>
            <w:tcW w:w="1421" w:type="dxa"/>
            <w:shd w:val="clear" w:color="auto" w:fill="FFFFFF"/>
            <w:vAlign w:val="center"/>
          </w:tcPr>
          <w:p>
            <w:pPr>
              <w:jc w:val="center"/>
            </w:pPr>
            <w:r>
              <w:t>97(23.72%)</w:t>
            </w:r>
          </w:p>
        </w:tc>
        <w:tc>
          <w:tcPr>
            <w:tcW w:w="1537" w:type="dxa"/>
            <w:shd w:val="clear" w:color="auto" w:fill="FFFFFF"/>
            <w:vAlign w:val="center"/>
          </w:tcPr>
          <w:p>
            <w:pPr>
              <w:jc w:val="center"/>
            </w:pPr>
            <w:r>
              <w:t>67(16.38%)</w:t>
            </w:r>
          </w:p>
        </w:tc>
        <w:tc>
          <w:tcPr>
            <w:tcW w:w="1304" w:type="dxa"/>
            <w:shd w:val="clear" w:color="auto" w:fill="FFFFFF"/>
            <w:vAlign w:val="center"/>
          </w:tcPr>
          <w:p>
            <w:pPr>
              <w:jc w:val="center"/>
            </w:pPr>
            <w:r>
              <w:t>8(1.96%)</w:t>
            </w:r>
          </w:p>
        </w:tc>
        <w:tc>
          <w:tcPr>
            <w:tcW w:w="1304" w:type="dxa"/>
            <w:shd w:val="clear" w:color="auto" w:fill="FFFFFF"/>
            <w:vAlign w:val="center"/>
          </w:tcPr>
          <w:p>
            <w:pPr>
              <w:jc w:val="center"/>
            </w:pPr>
            <w:r>
              <w:t>15(3.67%)</w:t>
            </w:r>
          </w:p>
        </w:tc>
        <w:tc>
          <w:tcPr>
            <w:tcW w:w="682" w:type="dxa"/>
            <w:shd w:val="clear" w:color="auto" w:fill="FFFFFF"/>
            <w:vAlign w:val="center"/>
          </w:tcPr>
          <w:p>
            <w:pPr>
              <w:jc w:val="center"/>
            </w:pPr>
            <w:r>
              <w:t>409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00" w:hRule="atLeast"/>
          <w:jc w:val="center"/>
        </w:trPr>
        <w:tc>
          <w:tcPr>
            <w:tcW w:w="1994" w:type="dxa"/>
            <w:shd w:val="clear" w:color="auto" w:fill="EFF6FB"/>
            <w:vAlign w:val="center"/>
          </w:tcPr>
          <w:p>
            <w:r>
              <w:t>未获得过资助</w:t>
            </w:r>
          </w:p>
        </w:tc>
        <w:tc>
          <w:tcPr>
            <w:tcW w:w="1421" w:type="dxa"/>
            <w:shd w:val="clear" w:color="auto" w:fill="EFF6FB"/>
            <w:vAlign w:val="center"/>
          </w:tcPr>
          <w:p>
            <w:pPr>
              <w:jc w:val="center"/>
            </w:pPr>
            <w:r>
              <w:t>808(17.15%)</w:t>
            </w:r>
          </w:p>
        </w:tc>
        <w:tc>
          <w:tcPr>
            <w:tcW w:w="1421" w:type="dxa"/>
            <w:shd w:val="clear" w:color="auto" w:fill="EFF6FB"/>
            <w:vAlign w:val="center"/>
          </w:tcPr>
          <w:p>
            <w:pPr>
              <w:jc w:val="center"/>
            </w:pPr>
            <w:r>
              <w:t>988(20.97%)</w:t>
            </w:r>
          </w:p>
        </w:tc>
        <w:tc>
          <w:tcPr>
            <w:tcW w:w="1537" w:type="dxa"/>
            <w:shd w:val="clear" w:color="auto" w:fill="EFF6FB"/>
            <w:vAlign w:val="center"/>
          </w:tcPr>
          <w:p>
            <w:pPr>
              <w:jc w:val="center"/>
            </w:pPr>
            <w:r>
              <w:t>2420(51.37%)</w:t>
            </w:r>
          </w:p>
        </w:tc>
        <w:tc>
          <w:tcPr>
            <w:tcW w:w="1304" w:type="dxa"/>
            <w:shd w:val="clear" w:color="auto" w:fill="EFF6FB"/>
            <w:vAlign w:val="center"/>
          </w:tcPr>
          <w:p>
            <w:pPr>
              <w:jc w:val="center"/>
            </w:pPr>
            <w:r>
              <w:t>329(6.98%)</w:t>
            </w:r>
          </w:p>
        </w:tc>
        <w:tc>
          <w:tcPr>
            <w:tcW w:w="1304" w:type="dxa"/>
            <w:shd w:val="clear" w:color="auto" w:fill="EFF6FB"/>
            <w:vAlign w:val="center"/>
          </w:tcPr>
          <w:p>
            <w:pPr>
              <w:jc w:val="center"/>
            </w:pPr>
            <w:r>
              <w:t>166(3.52%)</w:t>
            </w:r>
          </w:p>
        </w:tc>
        <w:tc>
          <w:tcPr>
            <w:tcW w:w="682" w:type="dxa"/>
            <w:shd w:val="clear" w:color="auto" w:fill="EFF6FB"/>
            <w:vAlign w:val="center"/>
          </w:tcPr>
          <w:p>
            <w:pPr>
              <w:jc w:val="center"/>
            </w:pPr>
            <w:r>
              <w:t>4711</w:t>
            </w:r>
          </w:p>
        </w:tc>
      </w:tr>
    </w:tbl>
    <w:p>
      <w:pPr>
        <w:ind w:firstLine="562" w:firstLineChars="200"/>
        <w:rPr>
          <w:rFonts w:ascii="仿宋" w:hAnsi="仿宋" w:eastAsia="仿宋" w:cs="仿宋"/>
          <w:b/>
          <w:bCs/>
          <w:sz w:val="28"/>
          <w:szCs w:val="28"/>
        </w:rPr>
      </w:pPr>
      <w:r>
        <w:rPr>
          <w:rFonts w:hint="eastAsia" w:ascii="仿宋" w:hAnsi="仿宋" w:eastAsia="仿宋" w:cs="仿宋"/>
          <w:b/>
          <w:bCs/>
          <w:sz w:val="28"/>
          <w:szCs w:val="28"/>
        </w:rPr>
        <w:t>4.结论与讨论</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综合上述调查数据显示，</w:t>
      </w:r>
      <w:r>
        <w:rPr>
          <w:rFonts w:hint="eastAsia" w:ascii="仿宋" w:hAnsi="仿宋" w:eastAsia="仿宋" w:cs="仿宋"/>
          <w:sz w:val="28"/>
          <w:szCs w:val="28"/>
          <w:lang w:val="en-US" w:eastAsia="zh-CN"/>
        </w:rPr>
        <w:t>学生与家长对</w:t>
      </w:r>
      <w:r>
        <w:rPr>
          <w:rFonts w:hint="eastAsia" w:ascii="仿宋" w:hAnsi="仿宋" w:eastAsia="仿宋" w:cs="仿宋"/>
          <w:sz w:val="28"/>
          <w:szCs w:val="28"/>
        </w:rPr>
        <w:t>2016年广东省学生资助工作的知晓度和满意度</w:t>
      </w:r>
      <w:r>
        <w:rPr>
          <w:rFonts w:hint="eastAsia" w:ascii="仿宋" w:hAnsi="仿宋" w:eastAsia="仿宋" w:cs="仿宋"/>
          <w:sz w:val="28"/>
          <w:szCs w:val="28"/>
          <w:lang w:val="en-US" w:eastAsia="zh-CN"/>
        </w:rPr>
        <w:t>总体处于</w:t>
      </w:r>
      <w:r>
        <w:rPr>
          <w:rFonts w:hint="eastAsia" w:ascii="仿宋" w:hAnsi="仿宋" w:eastAsia="仿宋" w:cs="仿宋"/>
          <w:sz w:val="28"/>
          <w:szCs w:val="28"/>
        </w:rPr>
        <w:t>较高</w:t>
      </w:r>
      <w:r>
        <w:rPr>
          <w:rFonts w:hint="eastAsia" w:ascii="仿宋" w:hAnsi="仿宋" w:eastAsia="仿宋" w:cs="仿宋"/>
          <w:sz w:val="28"/>
          <w:szCs w:val="28"/>
          <w:lang w:val="en-US" w:eastAsia="zh-CN"/>
        </w:rPr>
        <w:t>水平</w:t>
      </w:r>
      <w:r>
        <w:rPr>
          <w:rFonts w:hint="eastAsia" w:ascii="仿宋" w:hAnsi="仿宋" w:eastAsia="仿宋" w:cs="仿宋"/>
          <w:sz w:val="28"/>
          <w:szCs w:val="28"/>
        </w:rPr>
        <w:t>，特别是在接受过资助的学生群体以及粤西、粤北地区，学生对于资助工作的了解程度和</w:t>
      </w:r>
      <w:r>
        <w:rPr>
          <w:rFonts w:hint="eastAsia" w:ascii="仿宋" w:hAnsi="仿宋" w:eastAsia="仿宋" w:cs="仿宋"/>
          <w:sz w:val="28"/>
          <w:szCs w:val="28"/>
          <w:highlight w:val="none"/>
        </w:rPr>
        <w:t>满意度更高，这</w:t>
      </w:r>
      <w:r>
        <w:rPr>
          <w:rFonts w:hint="eastAsia" w:ascii="仿宋" w:hAnsi="仿宋" w:eastAsia="仿宋" w:cs="仿宋"/>
          <w:sz w:val="28"/>
          <w:szCs w:val="28"/>
          <w:highlight w:val="none"/>
          <w:lang w:val="en-US" w:eastAsia="zh-CN"/>
        </w:rPr>
        <w:t>也反映了</w:t>
      </w:r>
      <w:r>
        <w:rPr>
          <w:rFonts w:hint="eastAsia" w:ascii="仿宋" w:hAnsi="仿宋" w:eastAsia="仿宋" w:cs="仿宋"/>
          <w:sz w:val="28"/>
          <w:szCs w:val="28"/>
          <w:highlight w:val="none"/>
        </w:rPr>
        <w:t>资助政策向欠发达地区倾斜的</w:t>
      </w:r>
      <w:r>
        <w:rPr>
          <w:rFonts w:hint="eastAsia" w:ascii="仿宋" w:hAnsi="仿宋" w:eastAsia="仿宋" w:cs="仿宋"/>
          <w:sz w:val="28"/>
          <w:szCs w:val="28"/>
          <w:highlight w:val="none"/>
          <w:lang w:val="en-US" w:eastAsia="zh-CN"/>
        </w:rPr>
        <w:t>效果与影响</w:t>
      </w:r>
      <w:r>
        <w:rPr>
          <w:rFonts w:hint="eastAsia" w:ascii="仿宋" w:hAnsi="仿宋" w:eastAsia="仿宋" w:cs="仿宋"/>
          <w:sz w:val="28"/>
          <w:szCs w:val="28"/>
          <w:highlight w:val="none"/>
        </w:rPr>
        <w:t>。从学生资助政策</w:t>
      </w:r>
      <w:r>
        <w:rPr>
          <w:rFonts w:hint="eastAsia" w:ascii="仿宋" w:hAnsi="仿宋" w:eastAsia="仿宋" w:cs="仿宋"/>
          <w:sz w:val="28"/>
          <w:szCs w:val="28"/>
          <w:highlight w:val="none"/>
          <w:lang w:val="en-US" w:eastAsia="zh-CN"/>
        </w:rPr>
        <w:t>制定的</w:t>
      </w:r>
      <w:r>
        <w:rPr>
          <w:rFonts w:hint="eastAsia" w:ascii="仿宋" w:hAnsi="仿宋" w:eastAsia="仿宋" w:cs="仿宋"/>
          <w:sz w:val="28"/>
          <w:szCs w:val="28"/>
          <w:highlight w:val="none"/>
        </w:rPr>
        <w:t>公平性层面、资金配置层面、政策执行层面和政策宣传层面分析，2016年广东省学生资助政策知晓度和满意度调</w:t>
      </w:r>
      <w:r>
        <w:rPr>
          <w:rFonts w:hint="eastAsia" w:ascii="仿宋" w:hAnsi="仿宋" w:eastAsia="仿宋" w:cs="仿宋"/>
          <w:sz w:val="28"/>
          <w:szCs w:val="28"/>
        </w:rPr>
        <w:t>查有以下结论：</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（1）在政策制定层面，规范资助评定标准和资助流程，提高学生资助结果的公平性和公正性。</w:t>
      </w:r>
      <w:r>
        <w:rPr>
          <w:rFonts w:hint="eastAsia" w:ascii="仿宋" w:hAnsi="仿宋" w:eastAsia="仿宋" w:cs="仿宋"/>
          <w:sz w:val="28"/>
          <w:szCs w:val="28"/>
        </w:rPr>
        <w:t>调查结果显示大部分家庭对于家庭经济困难学生的申请程序</w:t>
      </w:r>
      <w:r>
        <w:rPr>
          <w:rFonts w:hint="eastAsia" w:ascii="仿宋" w:hAnsi="仿宋" w:eastAsia="仿宋" w:cs="仿宋"/>
          <w:sz w:val="28"/>
          <w:szCs w:val="28"/>
          <w:lang w:val="en-US" w:eastAsia="zh-CN"/>
        </w:rPr>
        <w:t>能够</w:t>
      </w:r>
      <w:r>
        <w:rPr>
          <w:rFonts w:hint="eastAsia" w:ascii="仿宋" w:hAnsi="仿宋" w:eastAsia="仿宋" w:cs="仿宋"/>
          <w:sz w:val="28"/>
          <w:szCs w:val="28"/>
        </w:rPr>
        <w:t>了解，但认为资金发放结果公平性不足，需要进一步规范和细化学生资助评定标准和流程，增加学生对于评定结果的信服度。调查结果同时显示义务教育阶段，特别是小学阶段在知晓度和满意度方面都相对较低，主要是因为这个阶段的资助形式多为保障型资助，导致家长和学生并未能直接感受到资助的效用，而且</w:t>
      </w:r>
      <w:r>
        <w:rPr>
          <w:rFonts w:hint="eastAsia" w:ascii="仿宋" w:hAnsi="仿宋" w:eastAsia="仿宋" w:cs="仿宋"/>
          <w:sz w:val="28"/>
          <w:szCs w:val="28"/>
          <w:lang w:val="en-US" w:eastAsia="zh-CN"/>
        </w:rPr>
        <w:t>基本</w:t>
      </w:r>
      <w:r>
        <w:rPr>
          <w:rFonts w:hint="eastAsia" w:ascii="仿宋" w:hAnsi="仿宋" w:eastAsia="仿宋" w:cs="仿宋"/>
          <w:sz w:val="28"/>
          <w:szCs w:val="28"/>
        </w:rPr>
        <w:t>普惠式的资助也</w:t>
      </w:r>
      <w:r>
        <w:rPr>
          <w:rFonts w:hint="eastAsia" w:ascii="仿宋" w:hAnsi="仿宋" w:eastAsia="仿宋" w:cs="仿宋"/>
          <w:sz w:val="28"/>
          <w:szCs w:val="28"/>
          <w:lang w:val="en-US" w:eastAsia="zh-CN"/>
        </w:rPr>
        <w:t>相对</w:t>
      </w:r>
      <w:r>
        <w:rPr>
          <w:rFonts w:hint="eastAsia" w:ascii="仿宋" w:hAnsi="仿宋" w:eastAsia="仿宋" w:cs="仿宋"/>
          <w:sz w:val="28"/>
          <w:szCs w:val="28"/>
        </w:rPr>
        <w:t>缺乏对于贫困学生</w:t>
      </w:r>
      <w:r>
        <w:rPr>
          <w:rFonts w:hint="eastAsia" w:ascii="仿宋" w:hAnsi="仿宋" w:eastAsia="仿宋" w:cs="仿宋"/>
          <w:sz w:val="28"/>
          <w:szCs w:val="28"/>
          <w:lang w:val="en-US" w:eastAsia="zh-CN"/>
        </w:rPr>
        <w:t>资助需求</w:t>
      </w:r>
      <w:r>
        <w:rPr>
          <w:rFonts w:hint="eastAsia" w:ascii="仿宋" w:hAnsi="仿宋" w:eastAsia="仿宋" w:cs="仿宋"/>
          <w:sz w:val="28"/>
          <w:szCs w:val="28"/>
        </w:rPr>
        <w:t>的关注。另外，义务教育阶段家长的压力除了来自</w:t>
      </w:r>
      <w:r>
        <w:rPr>
          <w:rFonts w:hint="eastAsia" w:ascii="仿宋" w:hAnsi="仿宋" w:eastAsia="仿宋" w:cs="仿宋"/>
          <w:sz w:val="28"/>
          <w:szCs w:val="28"/>
          <w:lang w:val="en-US" w:eastAsia="zh-CN"/>
        </w:rPr>
        <w:t>于</w:t>
      </w:r>
      <w:r>
        <w:rPr>
          <w:rFonts w:hint="eastAsia" w:ascii="仿宋" w:hAnsi="仿宋" w:eastAsia="仿宋" w:cs="仿宋"/>
          <w:sz w:val="28"/>
          <w:szCs w:val="28"/>
        </w:rPr>
        <w:t>学杂费，</w:t>
      </w:r>
      <w:r>
        <w:rPr>
          <w:rFonts w:hint="eastAsia" w:ascii="仿宋" w:hAnsi="仿宋" w:eastAsia="仿宋" w:cs="仿宋"/>
          <w:sz w:val="28"/>
          <w:szCs w:val="28"/>
          <w:lang w:val="en-US" w:eastAsia="zh-CN"/>
        </w:rPr>
        <w:t>还包括</w:t>
      </w:r>
      <w:r>
        <w:rPr>
          <w:rFonts w:hint="eastAsia" w:ascii="仿宋" w:hAnsi="仿宋" w:eastAsia="仿宋" w:cs="仿宋"/>
          <w:sz w:val="28"/>
          <w:szCs w:val="28"/>
        </w:rPr>
        <w:t>学生的教育配套需求，如学习用具、交通费用、兴趣班费用等附加教育经费，特别</w:t>
      </w:r>
      <w:r>
        <w:rPr>
          <w:rFonts w:hint="eastAsia" w:ascii="仿宋" w:hAnsi="仿宋" w:eastAsia="仿宋" w:cs="仿宋"/>
          <w:sz w:val="28"/>
          <w:szCs w:val="28"/>
          <w:lang w:val="en-US" w:eastAsia="zh-CN"/>
        </w:rPr>
        <w:t>对于</w:t>
      </w:r>
      <w:r>
        <w:rPr>
          <w:rFonts w:hint="eastAsia" w:ascii="仿宋" w:hAnsi="仿宋" w:eastAsia="仿宋" w:cs="仿宋"/>
          <w:sz w:val="28"/>
          <w:szCs w:val="28"/>
        </w:rPr>
        <w:t>进城务工人员子女</w:t>
      </w:r>
      <w:r>
        <w:rPr>
          <w:rFonts w:hint="eastAsia" w:ascii="仿宋" w:hAnsi="仿宋" w:eastAsia="仿宋" w:cs="仿宋"/>
          <w:sz w:val="28"/>
          <w:szCs w:val="28"/>
          <w:lang w:val="en-US" w:eastAsia="zh-CN"/>
        </w:rPr>
        <w:t>而言</w:t>
      </w:r>
      <w:r>
        <w:rPr>
          <w:rFonts w:hint="eastAsia" w:ascii="仿宋" w:hAnsi="仿宋" w:eastAsia="仿宋" w:cs="仿宋"/>
          <w:sz w:val="28"/>
          <w:szCs w:val="28"/>
        </w:rPr>
        <w:t>，生活成本的提升也加大了义务教育阶段教育经费投入，上述情况</w:t>
      </w:r>
      <w:r>
        <w:rPr>
          <w:rFonts w:hint="eastAsia" w:ascii="仿宋" w:hAnsi="仿宋" w:eastAsia="仿宋" w:cs="仿宋"/>
          <w:sz w:val="28"/>
          <w:szCs w:val="28"/>
          <w:lang w:val="en-US" w:eastAsia="zh-CN"/>
        </w:rPr>
        <w:t>使</w:t>
      </w:r>
      <w:r>
        <w:rPr>
          <w:rFonts w:hint="eastAsia" w:ascii="仿宋" w:hAnsi="仿宋" w:eastAsia="仿宋" w:cs="仿宋"/>
          <w:sz w:val="28"/>
          <w:szCs w:val="28"/>
        </w:rPr>
        <w:t>目前义务教育阶段资助政策仍</w:t>
      </w:r>
      <w:r>
        <w:rPr>
          <w:rFonts w:hint="eastAsia" w:ascii="仿宋" w:hAnsi="仿宋" w:eastAsia="仿宋" w:cs="仿宋"/>
          <w:sz w:val="28"/>
          <w:szCs w:val="28"/>
          <w:lang w:val="en-US" w:eastAsia="zh-CN"/>
        </w:rPr>
        <w:t>存在进一步</w:t>
      </w:r>
      <w:r>
        <w:rPr>
          <w:rFonts w:hint="eastAsia" w:ascii="仿宋" w:hAnsi="仿宋" w:eastAsia="仿宋" w:cs="仿宋"/>
          <w:sz w:val="28"/>
          <w:szCs w:val="28"/>
        </w:rPr>
        <w:t>完善和加强之处</w:t>
      </w:r>
      <w:r>
        <w:rPr>
          <w:rStyle w:val="11"/>
          <w:rFonts w:hint="eastAsia" w:ascii="仿宋" w:hAnsi="仿宋" w:eastAsia="仿宋" w:cs="仿宋"/>
          <w:sz w:val="28"/>
          <w:szCs w:val="28"/>
        </w:rPr>
        <w:footnoteReference w:id="9"/>
      </w:r>
      <w:r>
        <w:rPr>
          <w:rFonts w:hint="eastAsia" w:ascii="仿宋" w:hAnsi="仿宋" w:eastAsia="仿宋" w:cs="仿宋"/>
          <w:sz w:val="28"/>
          <w:szCs w:val="28"/>
        </w:rPr>
        <w:t>。研究生阶段也存在</w:t>
      </w:r>
      <w:r>
        <w:rPr>
          <w:rFonts w:hint="eastAsia" w:ascii="仿宋" w:hAnsi="仿宋" w:eastAsia="仿宋" w:cs="仿宋"/>
          <w:sz w:val="28"/>
          <w:szCs w:val="28"/>
          <w:lang w:val="en-US" w:eastAsia="zh-CN"/>
        </w:rPr>
        <w:t>类似</w:t>
      </w:r>
      <w:r>
        <w:rPr>
          <w:rFonts w:hint="eastAsia" w:ascii="仿宋" w:hAnsi="仿宋" w:eastAsia="仿宋" w:cs="仿宋"/>
          <w:sz w:val="28"/>
          <w:szCs w:val="28"/>
        </w:rPr>
        <w:t>问题，应在参照本专科学生资助体系的基础上，</w:t>
      </w:r>
      <w:r>
        <w:rPr>
          <w:rFonts w:hint="eastAsia" w:ascii="仿宋" w:hAnsi="仿宋" w:eastAsia="仿宋" w:cs="仿宋"/>
          <w:sz w:val="28"/>
          <w:szCs w:val="28"/>
          <w:lang w:val="en-US" w:eastAsia="zh-CN"/>
        </w:rPr>
        <w:t>综合</w:t>
      </w:r>
      <w:r>
        <w:rPr>
          <w:rFonts w:hint="eastAsia" w:ascii="仿宋" w:hAnsi="仿宋" w:eastAsia="仿宋" w:cs="仿宋"/>
          <w:sz w:val="28"/>
          <w:szCs w:val="28"/>
        </w:rPr>
        <w:t>考虑研究生</w:t>
      </w:r>
      <w:r>
        <w:rPr>
          <w:rFonts w:hint="eastAsia" w:ascii="仿宋" w:hAnsi="仿宋" w:eastAsia="仿宋" w:cs="仿宋"/>
          <w:sz w:val="28"/>
          <w:szCs w:val="28"/>
          <w:lang w:val="en-US" w:eastAsia="zh-CN"/>
        </w:rPr>
        <w:t>教育</w:t>
      </w:r>
      <w:r>
        <w:rPr>
          <w:rFonts w:hint="eastAsia" w:ascii="仿宋" w:hAnsi="仿宋" w:eastAsia="仿宋" w:cs="仿宋"/>
          <w:sz w:val="28"/>
          <w:szCs w:val="28"/>
        </w:rPr>
        <w:t>阶段</w:t>
      </w:r>
      <w:r>
        <w:rPr>
          <w:rFonts w:hint="eastAsia" w:ascii="仿宋" w:hAnsi="仿宋" w:eastAsia="仿宋" w:cs="仿宋"/>
          <w:sz w:val="28"/>
          <w:szCs w:val="28"/>
          <w:lang w:val="en-US" w:eastAsia="zh-CN"/>
        </w:rPr>
        <w:t>和资助对象</w:t>
      </w:r>
      <w:r>
        <w:rPr>
          <w:rFonts w:hint="eastAsia" w:ascii="仿宋" w:hAnsi="仿宋" w:eastAsia="仿宋" w:cs="仿宋"/>
          <w:sz w:val="28"/>
          <w:szCs w:val="28"/>
        </w:rPr>
        <w:t>的特殊性，完善研究生资助体系。</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（2）在政策执行层面，确保资金足额及时发放，明确并简化家庭经济困难学生认定和申请流程，加大监督管理力度。</w:t>
      </w:r>
      <w:r>
        <w:rPr>
          <w:rFonts w:hint="eastAsia" w:ascii="仿宋" w:hAnsi="仿宋" w:eastAsia="仿宋" w:cs="仿宋"/>
          <w:sz w:val="28"/>
          <w:szCs w:val="28"/>
        </w:rPr>
        <w:t>调查结果显示，学生对于资助资金发放的及时性、公平性和足额与否都有较正面的评价，这也是对广东省学生资助资金使用规范性和监督管理工作的认可。即便如此，对学生资助工作的监管力度仍需加大，及时解决资金配套不足额、资金发放不及时、资金审核不严格、资金管理不规范等问题，才能让学生和家长完全肯定资助政策的助困育人之效。在各项调查问题中，中等职业教育阶段资助都获得了较高的满意度，中职阶段对于学生资助管理过程中“零误差”、“全覆盖”精准资助和精准管理经验值得其他各学段借鉴学习。</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（3）在资金配置的层面，资助资金按照地区经济和不同学段需求差异配置，充分调动学校和社会资金。</w:t>
      </w:r>
      <w:r>
        <w:rPr>
          <w:rFonts w:hint="eastAsia" w:ascii="仿宋" w:hAnsi="仿宋" w:eastAsia="仿宋" w:cs="仿宋"/>
          <w:sz w:val="28"/>
          <w:szCs w:val="28"/>
        </w:rPr>
        <w:t>调查结果显示，满意度和知晓度与政策倾向的相关度较高。为彰显政策的公平性，广东省资助政策在顶层设计和实施过程中，注重向农村地区、贫困地区、民族地区、特困群体和特殊专业给予政策倾斜。因此，从调查结果可以发现，韶关市与湛江市受访对象的学生资助工作的满意度相对佛山市较高，在粤西、粤北以及少数民主聚居地区，中央、省级财政资金在地方财政和社会资助资金不充裕的情况下起到了较大的支持作用。另一方面，调查也发现学生对于学校资助和社会捐赠的满意度较高，多元资助主体能让学生增加受助机会，形式灵活多样，对政府资助起到了积极的补充作用。</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（4）在政策宣传的层面，学生资助政策的获取渠道需更多元化和可及化，加大宣传力度，扩大宣传效应。</w:t>
      </w:r>
      <w:r>
        <w:rPr>
          <w:rFonts w:hint="eastAsia" w:ascii="仿宋" w:hAnsi="仿宋" w:eastAsia="仿宋" w:cs="仿宋"/>
          <w:sz w:val="28"/>
          <w:szCs w:val="28"/>
        </w:rPr>
        <w:t>从调查结果了解到</w:t>
      </w:r>
      <w:r>
        <w:rPr>
          <w:rFonts w:hint="eastAsia" w:ascii="仿宋" w:hAnsi="仿宋" w:eastAsia="仿宋" w:cs="仿宋"/>
          <w:sz w:val="28"/>
          <w:szCs w:val="28"/>
          <w:lang w:eastAsia="zh-CN"/>
        </w:rPr>
        <w:t>，</w:t>
      </w:r>
      <w:r>
        <w:rPr>
          <w:rFonts w:hint="eastAsia" w:ascii="仿宋" w:hAnsi="仿宋" w:eastAsia="仿宋" w:cs="仿宋"/>
          <w:sz w:val="28"/>
          <w:szCs w:val="28"/>
        </w:rPr>
        <w:t>学生及家长获取资助政策信息的渠道较为片面，主要是通过学校宣传，甚至是通过非正式的口口相传获知政策。随着科技和互联网对人们生活方式的改变，学生资助政策的宣传渠道应多借助互联网、APP或者动漫等新媒体方式让学生和家长更加便捷地获取信息。同时资助申请流程和申请条件也建议并入资助政策的宣传内容，做到直观、明了，让资助政策的宣传更接地气，更深入基层。另外，根据问卷分析结果，对于学生资助政策较了解的群体集中在曾经接受过资助的学生，未接受过资助的学生不太了解学生资助政策的内容和申请程序。不排除有家庭经济困难的学生因为不知道政策而未获得相应的资助。2016年学生资助工作的重点是精准资助，确保不让一个学生因家庭经济困难而上不起学。因此，建议学生资助工作的可进一步扩大宣传面。采用面向全体学生，可知可及的方式宣传学生资助政策。各地各校可借鉴普通高校在发放新生录取通知书时，随通知书一并寄出学生资助政策宣传资料、广东省家庭经济困难学生认定申请表等介绍材料，确保每一位新生在入学前就能</w:t>
      </w:r>
      <w:r>
        <w:rPr>
          <w:rFonts w:hint="eastAsia" w:ascii="仿宋" w:hAnsi="仿宋" w:eastAsia="仿宋" w:cs="仿宋"/>
          <w:sz w:val="28"/>
          <w:szCs w:val="28"/>
          <w:lang w:val="en-US" w:eastAsia="zh-CN"/>
        </w:rPr>
        <w:t>详尽</w:t>
      </w:r>
      <w:r>
        <w:rPr>
          <w:rFonts w:hint="eastAsia" w:ascii="仿宋" w:hAnsi="仿宋" w:eastAsia="仿宋" w:cs="仿宋"/>
          <w:sz w:val="28"/>
          <w:szCs w:val="28"/>
        </w:rPr>
        <w:t>了解资助政策内容和资助申请方式。</w:t>
      </w:r>
    </w:p>
    <w:p>
      <w:pPr>
        <w:rPr>
          <w:rFonts w:ascii="仿宋" w:hAnsi="仿宋" w:eastAsia="仿宋" w:cs="仿宋"/>
          <w:sz w:val="28"/>
          <w:szCs w:val="28"/>
        </w:rPr>
      </w:pPr>
    </w:p>
    <w:sectPr>
      <w:footerReference r:id="rId5" w:type="default"/>
      <w:footnotePr>
        <w:numFmt w:val="decimalEnclosedCircleChinese"/>
      </w:footnotePr>
      <w:pgSz w:w="11900" w:h="16840"/>
      <w:pgMar w:top="1440" w:right="1800" w:bottom="1440" w:left="1800" w:header="851" w:footer="992" w:gutter="0"/>
      <w:pgNumType w:fmt="decimal" w:start="106"/>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Microsoft YaHei UI Light"/>
    <w:panose1 w:val="02000000000000000000"/>
    <w:charset w:val="50"/>
    <w:family w:val="auto"/>
    <w:pitch w:val="default"/>
    <w:sig w:usb0="00000000" w:usb1="00000000" w:usb2="00000010" w:usb3="00000000" w:csb0="003E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50"/>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小标宋简体">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9850" cy="1403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98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05pt;width:5.5pt;mso-position-horizontal:center;mso-position-horizontal-relative:margin;mso-wrap-style:none;z-index:251658240;mso-width-relative:page;mso-height-relative:page;" filled="f" stroked="f" coordsize="21600,21600" o:gfxdata="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6v5UDQAAAAAwEAAA8AAAAAAAAAAQAgAAAAIgAA&#10;AGRycy9kb3ducmV2LnhtbFBLAQIUABQAAAAIAIdO4kB1nLjrEAIAAAQ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9850" cy="1403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98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05pt;width:5.5pt;mso-position-horizontal:center;mso-position-horizontal-relative:margin;mso-wrap-style:none;z-index:251659264;mso-width-relative:page;mso-height-relative:page;" filled="f" stroked="f" coordsize="21600,21600" o:gfxdata="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r+VA0AAAAAMBAAAPAAAAAAAAAAEAIAAAACIA&#10;AABkcnMvZG93bnJldi54bWxQSwECFAAUAAAACACHTuJAF2IX/RECAAAEBAAADgAAAAAAAAABACAA&#10;AAAfAQAAZHJzL2Uyb0RvYy54bWxQSwUGAAAAAAYABgBZAQAAo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widowControl/>
        <w:adjustRightInd w:val="0"/>
        <w:spacing w:line="360" w:lineRule="auto"/>
        <w:rPr>
          <w:rFonts w:ascii="Times New Roman" w:hAnsi="宋体" w:eastAsia="宋体" w:cs="宋体"/>
          <w:shd w:val="clear" w:color="auto" w:fill="FFFFFF"/>
        </w:rPr>
      </w:pPr>
      <w:r>
        <w:rPr>
          <w:rStyle w:val="11"/>
        </w:rPr>
        <w:footnoteRef/>
      </w:r>
      <w:r>
        <w:rPr>
          <w:rFonts w:hint="eastAsia" w:ascii="Times New Roman" w:hAnsi="宋体" w:eastAsia="宋体" w:cs="宋体"/>
          <w:shd w:val="clear" w:color="auto" w:fill="FFFFFF"/>
        </w:rPr>
        <w:t>章毛平</w:t>
      </w:r>
      <w:r>
        <w:rPr>
          <w:rFonts w:ascii="Times New Roman" w:hAnsi="宋体" w:eastAsia="宋体" w:cs="宋体"/>
          <w:shd w:val="clear" w:color="auto" w:fill="FFFFFF"/>
        </w:rPr>
        <w:t>.</w:t>
      </w:r>
      <w:r>
        <w:rPr>
          <w:rFonts w:hint="eastAsia" w:ascii="Times New Roman" w:hAnsi="宋体" w:eastAsia="宋体" w:cs="宋体"/>
          <w:shd w:val="clear" w:color="auto" w:fill="FFFFFF"/>
        </w:rPr>
        <w:t>论教育公平与公平教育</w:t>
      </w:r>
      <w:r>
        <w:rPr>
          <w:rFonts w:ascii="Times New Roman" w:hAnsi="宋体" w:eastAsia="宋体" w:cs="宋体"/>
          <w:shd w:val="clear" w:color="auto" w:fill="FFFFFF"/>
        </w:rPr>
        <w:t>［J］.</w:t>
      </w:r>
      <w:r>
        <w:rPr>
          <w:rFonts w:hint="eastAsia" w:ascii="Times New Roman" w:hAnsi="宋体" w:eastAsia="宋体" w:cs="宋体"/>
          <w:shd w:val="clear" w:color="auto" w:fill="FFFFFF"/>
        </w:rPr>
        <w:t>江苏社会科学</w:t>
      </w:r>
      <w:r>
        <w:rPr>
          <w:rFonts w:ascii="Times New Roman" w:hAnsi="宋体" w:eastAsia="宋体" w:cs="宋体"/>
          <w:shd w:val="clear" w:color="auto" w:fill="FFFFFF"/>
        </w:rPr>
        <w:t>,</w:t>
      </w:r>
      <w:r>
        <w:rPr>
          <w:rFonts w:hint="eastAsia" w:ascii="Times New Roman" w:hAnsi="宋体" w:eastAsia="宋体" w:cs="宋体"/>
          <w:shd w:val="clear" w:color="auto" w:fill="FFFFFF"/>
        </w:rPr>
        <w:t>1997(5):176-188.</w:t>
      </w:r>
    </w:p>
  </w:footnote>
  <w:footnote w:id="1">
    <w:p>
      <w:pPr>
        <w:pStyle w:val="6"/>
        <w:widowControl/>
        <w:adjustRightInd w:val="0"/>
        <w:rPr>
          <w:rFonts w:ascii="Times New Roman" w:hAnsi="宋体" w:eastAsia="宋体" w:cs="宋体"/>
          <w:shd w:val="clear" w:color="auto" w:fill="FFFFFF"/>
        </w:rPr>
      </w:pPr>
      <w:r>
        <w:rPr>
          <w:rStyle w:val="11"/>
        </w:rPr>
        <w:footnoteRef/>
      </w:r>
      <w:r>
        <w:rPr>
          <w:rFonts w:hint="eastAsia" w:ascii="Times New Roman" w:hAnsi="宋体" w:eastAsia="宋体" w:cs="宋体"/>
          <w:shd w:val="clear" w:color="auto" w:fill="FFFFFF"/>
        </w:rPr>
        <w:t>陈虎</w:t>
      </w:r>
      <w:r>
        <w:rPr>
          <w:rFonts w:ascii="Times New Roman" w:hAnsi="Times New Roman" w:eastAsia="宋体" w:cs="Times New Roman"/>
          <w:shd w:val="clear" w:color="auto" w:fill="FFFFFF"/>
        </w:rPr>
        <w:t>.</w:t>
      </w:r>
      <w:r>
        <w:rPr>
          <w:rFonts w:hint="eastAsia" w:ascii="Times New Roman" w:hAnsi="宋体" w:eastAsia="宋体" w:cs="宋体"/>
          <w:shd w:val="clear" w:color="auto" w:fill="FFFFFF"/>
        </w:rPr>
        <w:t>江苏省资助育人研究.第4辑</w:t>
      </w:r>
      <w:r>
        <w:rPr>
          <w:rFonts w:ascii="Times New Roman" w:hAnsi="宋体" w:eastAsia="宋体" w:cs="宋体"/>
          <w:shd w:val="clear" w:color="auto" w:fill="FFFFFF"/>
        </w:rPr>
        <w:t>［</w:t>
      </w:r>
      <w:r>
        <w:rPr>
          <w:rFonts w:hint="eastAsia" w:ascii="Times New Roman" w:hAnsi="宋体" w:eastAsia="宋体" w:cs="宋体"/>
          <w:shd w:val="clear" w:color="auto" w:fill="FFFFFF"/>
        </w:rPr>
        <w:t>M</w:t>
      </w:r>
      <w:r>
        <w:rPr>
          <w:rFonts w:ascii="Times New Roman" w:hAnsi="宋体" w:eastAsia="宋体" w:cs="宋体"/>
          <w:shd w:val="clear" w:color="auto" w:fill="FFFFFF"/>
        </w:rPr>
        <w:t>］</w:t>
      </w:r>
      <w:r>
        <w:rPr>
          <w:rFonts w:hint="eastAsia" w:ascii="Times New Roman" w:hAnsi="宋体" w:eastAsia="宋体" w:cs="宋体"/>
          <w:shd w:val="clear" w:color="auto" w:fill="FFFFFF"/>
        </w:rPr>
        <w:t>.南京：南京师范大学出版社，2</w:t>
      </w:r>
      <w:r>
        <w:rPr>
          <w:rFonts w:ascii="Times New Roman" w:hAnsi="宋体" w:eastAsia="宋体" w:cs="宋体"/>
          <w:shd w:val="clear" w:color="auto" w:fill="FFFFFF"/>
        </w:rPr>
        <w:t>01</w:t>
      </w:r>
      <w:r>
        <w:rPr>
          <w:rFonts w:hint="eastAsia" w:ascii="Times New Roman" w:hAnsi="宋体" w:eastAsia="宋体" w:cs="宋体"/>
          <w:shd w:val="clear" w:color="auto" w:fill="FFFFFF"/>
        </w:rPr>
        <w:t>3:148－156</w:t>
      </w:r>
      <w:r>
        <w:rPr>
          <w:rFonts w:ascii="Times New Roman" w:hAnsi="宋体" w:eastAsia="宋体" w:cs="宋体"/>
          <w:shd w:val="clear" w:color="auto" w:fill="FFFFFF"/>
        </w:rPr>
        <w:t>.</w:t>
      </w:r>
    </w:p>
  </w:footnote>
  <w:footnote w:id="2">
    <w:p>
      <w:pPr>
        <w:pStyle w:val="6"/>
      </w:pPr>
      <w:r>
        <w:rPr>
          <w:rStyle w:val="11"/>
        </w:rPr>
        <w:footnoteRef/>
      </w:r>
      <w:r>
        <w:rPr>
          <w:rFonts w:hint="eastAsia" w:ascii="Times New Roman" w:hAnsi="宋体" w:eastAsia="宋体" w:cs="宋体"/>
          <w:shd w:val="clear" w:color="auto" w:fill="FFFFFF"/>
        </w:rPr>
        <w:t>朱文珍、曾志艳、陈绵水.高校奖助学金政策学生满意度影响因素研究</w:t>
      </w:r>
      <w:r>
        <w:rPr>
          <w:rFonts w:ascii="Times New Roman" w:hAnsi="宋体" w:eastAsia="宋体" w:cs="宋体"/>
          <w:shd w:val="clear" w:color="auto" w:fill="FFFFFF"/>
        </w:rPr>
        <w:t>［J］</w:t>
      </w:r>
      <w:r>
        <w:rPr>
          <w:rFonts w:hint="eastAsia" w:ascii="Times New Roman" w:hAnsi="宋体" w:eastAsia="宋体" w:cs="宋体"/>
          <w:shd w:val="clear" w:color="auto" w:fill="FFFFFF"/>
          <w:lang w:val="en-US" w:eastAsia="zh-CN"/>
        </w:rPr>
        <w:t>.</w:t>
      </w:r>
      <w:r>
        <w:rPr>
          <w:rFonts w:hint="eastAsia" w:ascii="Times New Roman" w:hAnsi="宋体" w:eastAsia="宋体" w:cs="宋体"/>
          <w:shd w:val="clear" w:color="auto" w:fill="FFFFFF"/>
        </w:rPr>
        <w:t>心理学探析</w:t>
      </w:r>
      <w:r>
        <w:rPr>
          <w:rFonts w:hint="eastAsia" w:ascii="Times New Roman" w:hAnsi="宋体" w:eastAsia="宋体" w:cs="宋体"/>
          <w:shd w:val="clear" w:color="auto" w:fill="FFFFFF"/>
          <w:lang w:val="en-US" w:eastAsia="zh-CN"/>
        </w:rPr>
        <w:t>,</w:t>
      </w:r>
      <w:r>
        <w:rPr>
          <w:rFonts w:hint="eastAsia" w:ascii="Times New Roman" w:hAnsi="宋体" w:eastAsia="宋体" w:cs="宋体"/>
          <w:shd w:val="clear" w:color="auto" w:fill="FFFFFF"/>
        </w:rPr>
        <w:t>2013（33）</w:t>
      </w:r>
      <w:r>
        <w:rPr>
          <w:rFonts w:hint="eastAsia" w:ascii="Times New Roman" w:hAnsi="宋体" w:eastAsia="宋体" w:cs="宋体"/>
          <w:shd w:val="clear" w:color="auto" w:fill="FFFFFF"/>
          <w:lang w:val="en-US" w:eastAsia="zh-CN"/>
        </w:rPr>
        <w:t>:</w:t>
      </w:r>
      <w:r>
        <w:rPr>
          <w:rFonts w:hint="eastAsia" w:ascii="Times New Roman" w:hAnsi="宋体" w:eastAsia="宋体" w:cs="宋体"/>
          <w:shd w:val="clear" w:color="auto" w:fill="FFFFFF"/>
        </w:rPr>
        <w:t>559-567.</w:t>
      </w:r>
    </w:p>
    <w:p>
      <w:pPr>
        <w:pStyle w:val="6"/>
      </w:pPr>
    </w:p>
  </w:footnote>
  <w:footnote w:id="3">
    <w:p>
      <w:pPr>
        <w:pStyle w:val="6"/>
        <w:rPr>
          <w:highlight w:val="yellow"/>
        </w:rPr>
      </w:pPr>
      <w:r>
        <w:rPr>
          <w:rStyle w:val="11"/>
        </w:rPr>
        <w:footnoteRef/>
      </w:r>
      <w:r>
        <w:t xml:space="preserve"> </w:t>
      </w:r>
      <w:r>
        <w:rPr>
          <w:rFonts w:hint="eastAsia"/>
        </w:rPr>
        <w:t>广东省人力资源和社会保障厅。关于公布2016社会保险年度企业职工基本养老保险缴费工资上限和下限的通知［EB/OL］。（2016-09-30）（2017-07-28）。</w:t>
      </w:r>
      <w:r>
        <w:fldChar w:fldCharType="begin"/>
      </w:r>
      <w:r>
        <w:instrText xml:space="preserve"> HYPERLINK "http://www.gdhrss.gov.cn/publicfiles/business/htmlfiles/gdhrss/s69/201610/58769.html" </w:instrText>
      </w:r>
      <w:r>
        <w:fldChar w:fldCharType="separate"/>
      </w:r>
      <w:r>
        <w:rPr>
          <w:rStyle w:val="10"/>
        </w:rPr>
        <w:t>http://www.gdhrss.gov.cn/publicfiles/business/htmlfiles/gdhrss/s69/201610/58769.html</w:t>
      </w:r>
      <w:r>
        <w:rPr>
          <w:rStyle w:val="10"/>
        </w:rPr>
        <w:fldChar w:fldCharType="end"/>
      </w:r>
      <w:r>
        <w:rPr>
          <w:rFonts w:hint="eastAsia"/>
        </w:rPr>
        <w:t>。</w:t>
      </w:r>
    </w:p>
  </w:footnote>
  <w:footnote w:id="4">
    <w:p>
      <w:pPr>
        <w:pStyle w:val="6"/>
        <w:rPr>
          <w:highlight w:val="none"/>
        </w:rPr>
      </w:pPr>
      <w:r>
        <w:rPr>
          <w:rStyle w:val="11"/>
          <w:highlight w:val="none"/>
        </w:rPr>
        <w:footnoteRef/>
      </w:r>
      <w:r>
        <w:rPr>
          <w:highlight w:val="none"/>
        </w:rPr>
        <w:t xml:space="preserve"> </w:t>
      </w:r>
      <w:r>
        <w:rPr>
          <w:rFonts w:hint="eastAsia"/>
          <w:highlight w:val="none"/>
        </w:rPr>
        <w:t>三亿文库。家庭支出过高给家庭带来压力［EB/OL］</w:t>
      </w:r>
      <w:r>
        <w:rPr>
          <w:rFonts w:hint="eastAsia"/>
          <w:highlight w:val="none"/>
          <w:lang w:val="en-US" w:eastAsia="zh-CN"/>
        </w:rPr>
        <w:t>.</w:t>
      </w:r>
      <w:r>
        <w:rPr>
          <w:rFonts w:hint="eastAsia"/>
          <w:highlight w:val="none"/>
        </w:rPr>
        <w:t>（2012-03-16）（2017-07-28）</w:t>
      </w:r>
      <w:r>
        <w:rPr>
          <w:rFonts w:hint="eastAsia"/>
          <w:highlight w:val="none"/>
          <w:lang w:val="en-US" w:eastAsia="zh-CN"/>
        </w:rPr>
        <w:t>.</w:t>
      </w:r>
    </w:p>
    <w:p>
      <w:pPr>
        <w:pStyle w:val="6"/>
        <w:rPr>
          <w:highlight w:val="yellow"/>
        </w:rPr>
      </w:pPr>
      <w:r>
        <w:fldChar w:fldCharType="begin"/>
      </w:r>
      <w:r>
        <w:instrText xml:space="preserve"> HYPERLINK "http://3y.uu456.com/bp_20b4z7al9d8mqar1rxb5_1.html" </w:instrText>
      </w:r>
      <w:r>
        <w:fldChar w:fldCharType="separate"/>
      </w:r>
      <w:r>
        <w:rPr>
          <w:rStyle w:val="10"/>
        </w:rPr>
        <w:t>http://3y.uu456.com/bp_20b4z7al9d8mqar1rxb5_1.html</w:t>
      </w:r>
      <w:r>
        <w:rPr>
          <w:rStyle w:val="10"/>
        </w:rPr>
        <w:fldChar w:fldCharType="end"/>
      </w:r>
      <w:r>
        <w:rPr>
          <w:rFonts w:hint="eastAsia"/>
        </w:rPr>
        <w:t>。</w:t>
      </w:r>
    </w:p>
  </w:footnote>
  <w:footnote w:id="5">
    <w:p>
      <w:pPr>
        <w:pStyle w:val="6"/>
      </w:pPr>
      <w:r>
        <w:rPr>
          <w:rStyle w:val="11"/>
        </w:rPr>
        <w:footnoteRef/>
      </w:r>
      <w:r>
        <w:t xml:space="preserve"> </w:t>
      </w:r>
      <w:r>
        <w:rPr>
          <w:rFonts w:hint="eastAsia"/>
        </w:rPr>
        <w:t>广东省义务教育阶段学生资助工作问题与对策研究。</w:t>
      </w:r>
    </w:p>
  </w:footnote>
  <w:footnote w:id="6">
    <w:p>
      <w:pPr>
        <w:pStyle w:val="6"/>
      </w:pPr>
      <w:r>
        <w:rPr>
          <w:rStyle w:val="11"/>
        </w:rPr>
        <w:footnoteRef/>
      </w:r>
      <w:r>
        <w:t xml:space="preserve"> </w:t>
      </w:r>
      <w:r>
        <w:rPr>
          <w:rFonts w:hint="eastAsia"/>
        </w:rPr>
        <w:t>权勇太，吴博。学生对于家庭经济困难学生资助工作满意度的调查报告——以西安培华学院为例［J］。当代青年,2015(02):155-156。</w:t>
      </w:r>
    </w:p>
  </w:footnote>
  <w:footnote w:id="7">
    <w:p>
      <w:pPr>
        <w:pStyle w:val="6"/>
      </w:pPr>
      <w:r>
        <w:rPr>
          <w:rStyle w:val="11"/>
        </w:rPr>
        <w:footnoteRef/>
      </w:r>
      <w:r>
        <w:t xml:space="preserve"> </w:t>
      </w:r>
      <w:r>
        <w:rPr>
          <w:rFonts w:hint="eastAsia"/>
        </w:rPr>
        <w:t>杜晓霞。西部高校困难大学生受助状况调查报告——以甘肃为例［J］。新课程，2016（6）.</w:t>
      </w:r>
    </w:p>
  </w:footnote>
  <w:footnote w:id="8">
    <w:p>
      <w:pPr>
        <w:pStyle w:val="6"/>
      </w:pPr>
      <w:r>
        <w:rPr>
          <w:rStyle w:val="11"/>
        </w:rPr>
        <w:footnoteRef/>
      </w:r>
      <w:r>
        <w:rPr>
          <w:rFonts w:hint="eastAsia"/>
        </w:rPr>
        <w:t>赵军、惠鑫。研究生资助体系：回顾与展望［J］</w:t>
      </w:r>
      <w:r>
        <w:rPr>
          <w:rFonts w:hint="eastAsia"/>
          <w:lang w:val="en-US" w:eastAsia="zh-CN"/>
        </w:rPr>
        <w:t>.</w:t>
      </w:r>
      <w:r>
        <w:rPr>
          <w:rFonts w:hint="eastAsia"/>
        </w:rPr>
        <w:t>三峡论坛</w:t>
      </w:r>
      <w:r>
        <w:rPr>
          <w:rFonts w:hint="eastAsia"/>
          <w:lang w:val="en-US" w:eastAsia="zh-CN"/>
        </w:rPr>
        <w:t>,</w:t>
      </w:r>
      <w:r>
        <w:rPr>
          <w:rFonts w:hint="eastAsia"/>
        </w:rPr>
        <w:t>2010（6）</w:t>
      </w:r>
      <w:r>
        <w:rPr>
          <w:rFonts w:hint="eastAsia"/>
          <w:lang w:val="en-US" w:eastAsia="zh-CN"/>
        </w:rPr>
        <w:t>:</w:t>
      </w:r>
      <w:r>
        <w:rPr>
          <w:rFonts w:hint="eastAsia"/>
        </w:rPr>
        <w:t>99-101.</w:t>
      </w:r>
    </w:p>
  </w:footnote>
  <w:footnote w:id="9">
    <w:p>
      <w:pPr>
        <w:pStyle w:val="6"/>
        <w:snapToGrid w:val="0"/>
      </w:pPr>
      <w:r>
        <w:rPr>
          <w:rStyle w:val="11"/>
        </w:rPr>
        <w:footnoteRef/>
      </w:r>
      <w:r>
        <w:t xml:space="preserve"> </w:t>
      </w:r>
      <w:r>
        <w:rPr>
          <w:rFonts w:ascii="宋体" w:hAnsi="宋体" w:eastAsia="宋体" w:cs="宋体"/>
          <w:sz w:val="18"/>
          <w:szCs w:val="18"/>
        </w:rPr>
        <w:t>吴宏超,卢晓中. 义务教育免费后完善贫困生资助政策的设想——基于广东省的实证调查[J]. 教育研究,2014,35(04):53-58+69.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ED"/>
    <w:rsid w:val="00021FAE"/>
    <w:rsid w:val="000747AC"/>
    <w:rsid w:val="00095098"/>
    <w:rsid w:val="000E3A81"/>
    <w:rsid w:val="000E6997"/>
    <w:rsid w:val="0010212E"/>
    <w:rsid w:val="00142594"/>
    <w:rsid w:val="001C52A8"/>
    <w:rsid w:val="001E7CA1"/>
    <w:rsid w:val="001F06FD"/>
    <w:rsid w:val="00226348"/>
    <w:rsid w:val="002306CB"/>
    <w:rsid w:val="002378E9"/>
    <w:rsid w:val="0026052A"/>
    <w:rsid w:val="00266DB9"/>
    <w:rsid w:val="00272115"/>
    <w:rsid w:val="002D7F0C"/>
    <w:rsid w:val="00311D88"/>
    <w:rsid w:val="00341C20"/>
    <w:rsid w:val="00357F93"/>
    <w:rsid w:val="0036144E"/>
    <w:rsid w:val="00363932"/>
    <w:rsid w:val="003836F2"/>
    <w:rsid w:val="003901E5"/>
    <w:rsid w:val="003F2663"/>
    <w:rsid w:val="003F4F3C"/>
    <w:rsid w:val="00414CEF"/>
    <w:rsid w:val="004334A6"/>
    <w:rsid w:val="00435891"/>
    <w:rsid w:val="004676C7"/>
    <w:rsid w:val="00473E1C"/>
    <w:rsid w:val="0048543C"/>
    <w:rsid w:val="004A60BA"/>
    <w:rsid w:val="004C000E"/>
    <w:rsid w:val="004D4A4B"/>
    <w:rsid w:val="004D7683"/>
    <w:rsid w:val="00511498"/>
    <w:rsid w:val="0054680D"/>
    <w:rsid w:val="00577806"/>
    <w:rsid w:val="00594365"/>
    <w:rsid w:val="005956D6"/>
    <w:rsid w:val="005B6526"/>
    <w:rsid w:val="006257BD"/>
    <w:rsid w:val="0066759A"/>
    <w:rsid w:val="0067281A"/>
    <w:rsid w:val="00677BC1"/>
    <w:rsid w:val="006D23F3"/>
    <w:rsid w:val="006F242D"/>
    <w:rsid w:val="00732E19"/>
    <w:rsid w:val="0076536C"/>
    <w:rsid w:val="00781A01"/>
    <w:rsid w:val="0078486E"/>
    <w:rsid w:val="007D46E6"/>
    <w:rsid w:val="007D49ED"/>
    <w:rsid w:val="007E7F07"/>
    <w:rsid w:val="008168FC"/>
    <w:rsid w:val="008558CE"/>
    <w:rsid w:val="008A7628"/>
    <w:rsid w:val="008C45B8"/>
    <w:rsid w:val="00902332"/>
    <w:rsid w:val="0092212F"/>
    <w:rsid w:val="009435D5"/>
    <w:rsid w:val="009A262C"/>
    <w:rsid w:val="009E671E"/>
    <w:rsid w:val="009F1FED"/>
    <w:rsid w:val="00A071DF"/>
    <w:rsid w:val="00A17719"/>
    <w:rsid w:val="00A60FD9"/>
    <w:rsid w:val="00A76E95"/>
    <w:rsid w:val="00A82F4B"/>
    <w:rsid w:val="00AC5CC2"/>
    <w:rsid w:val="00B40093"/>
    <w:rsid w:val="00B7792B"/>
    <w:rsid w:val="00BA28FC"/>
    <w:rsid w:val="00BA6601"/>
    <w:rsid w:val="00BF08D5"/>
    <w:rsid w:val="00BF098D"/>
    <w:rsid w:val="00C81F62"/>
    <w:rsid w:val="00CB4140"/>
    <w:rsid w:val="00DB4D66"/>
    <w:rsid w:val="00DD155B"/>
    <w:rsid w:val="00DF4213"/>
    <w:rsid w:val="00E13145"/>
    <w:rsid w:val="00E22FE5"/>
    <w:rsid w:val="00E32440"/>
    <w:rsid w:val="00E43962"/>
    <w:rsid w:val="00E618C5"/>
    <w:rsid w:val="00E71B83"/>
    <w:rsid w:val="00E8774E"/>
    <w:rsid w:val="00E91FD2"/>
    <w:rsid w:val="00E97D97"/>
    <w:rsid w:val="00EA2B79"/>
    <w:rsid w:val="00EB44DC"/>
    <w:rsid w:val="00EE3485"/>
    <w:rsid w:val="00EF5C58"/>
    <w:rsid w:val="00F250E5"/>
    <w:rsid w:val="00F33CDF"/>
    <w:rsid w:val="00F572B2"/>
    <w:rsid w:val="00F626F2"/>
    <w:rsid w:val="00F77E0F"/>
    <w:rsid w:val="00FB0FA0"/>
    <w:rsid w:val="00FB160D"/>
    <w:rsid w:val="00FB6CC8"/>
    <w:rsid w:val="03901C9C"/>
    <w:rsid w:val="05D21FB6"/>
    <w:rsid w:val="0F8500FA"/>
    <w:rsid w:val="0FAA6179"/>
    <w:rsid w:val="110605C6"/>
    <w:rsid w:val="12422A46"/>
    <w:rsid w:val="2CE77341"/>
    <w:rsid w:val="3A711882"/>
    <w:rsid w:val="3C046CF6"/>
    <w:rsid w:val="408E6C42"/>
    <w:rsid w:val="49434F26"/>
    <w:rsid w:val="51DE5748"/>
    <w:rsid w:val="520256CA"/>
    <w:rsid w:val="58803D0D"/>
    <w:rsid w:val="61F94D4F"/>
    <w:rsid w:val="63B551D7"/>
    <w:rsid w:val="69CF7AEC"/>
    <w:rsid w:val="6C8D7142"/>
    <w:rsid w:val="6D0D6996"/>
    <w:rsid w:val="71E803B9"/>
    <w:rsid w:val="754A2809"/>
    <w:rsid w:val="7C4D7F85"/>
    <w:rsid w:val="7D144B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qFormat/>
    <w:uiPriority w:val="99"/>
    <w:rPr>
      <w:rFonts w:ascii="Heiti SC Light" w:eastAsia="Heiti SC Light"/>
      <w:sz w:val="18"/>
      <w:szCs w:val="18"/>
    </w:r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footnote text"/>
    <w:basedOn w:val="1"/>
    <w:link w:val="15"/>
    <w:unhideWhenUsed/>
    <w:qFormat/>
    <w:uiPriority w:val="0"/>
    <w:pPr>
      <w:snapToGrid w:val="0"/>
      <w:jc w:val="left"/>
    </w:pPr>
    <w:rPr>
      <w:sz w:val="18"/>
      <w:szCs w:val="18"/>
    </w:rPr>
  </w:style>
  <w:style w:type="character" w:styleId="8">
    <w:name w:val="page number"/>
    <w:basedOn w:val="7"/>
    <w:unhideWhenUsed/>
    <w:qFormat/>
    <w:uiPriority w:val="99"/>
  </w:style>
  <w:style w:type="character" w:styleId="9">
    <w:name w:val="FollowedHyperlink"/>
    <w:basedOn w:val="7"/>
    <w:unhideWhenUsed/>
    <w:qFormat/>
    <w:uiPriority w:val="99"/>
    <w:rPr>
      <w:color w:val="800080" w:themeColor="followedHyperlink"/>
      <w:u w:val="single"/>
      <w14:textFill>
        <w14:solidFill>
          <w14:schemeClr w14:val="folHlink"/>
        </w14:solidFill>
      </w14:textFill>
    </w:rPr>
  </w:style>
  <w:style w:type="character" w:styleId="10">
    <w:name w:val="Hyperlink"/>
    <w:basedOn w:val="7"/>
    <w:unhideWhenUsed/>
    <w:uiPriority w:val="99"/>
    <w:rPr>
      <w:color w:val="0000FF" w:themeColor="hyperlink"/>
      <w:u w:val="single"/>
      <w14:textFill>
        <w14:solidFill>
          <w14:schemeClr w14:val="hlink"/>
        </w14:solidFill>
      </w14:textFill>
    </w:rPr>
  </w:style>
  <w:style w:type="character" w:styleId="11">
    <w:name w:val="footnote reference"/>
    <w:basedOn w:val="7"/>
    <w:unhideWhenUsed/>
    <w:uiPriority w:val="99"/>
    <w:rPr>
      <w:vertAlign w:val="superscript"/>
    </w:rPr>
  </w:style>
  <w:style w:type="table" w:styleId="13">
    <w:name w:val="Table Grid"/>
    <w:basedOn w:val="12"/>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字符"/>
    <w:basedOn w:val="7"/>
    <w:link w:val="3"/>
    <w:semiHidden/>
    <w:qFormat/>
    <w:uiPriority w:val="99"/>
    <w:rPr>
      <w:rFonts w:ascii="Heiti SC Light" w:eastAsia="Heiti SC Light"/>
      <w:sz w:val="18"/>
      <w:szCs w:val="18"/>
    </w:rPr>
  </w:style>
  <w:style w:type="character" w:customStyle="1" w:styleId="15">
    <w:name w:val="脚注文本字符"/>
    <w:basedOn w:val="7"/>
    <w:link w:val="6"/>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explosion val="0"/>
          <c:dPt>
            <c:idx val="0"/>
            <c:bubble3D val="0"/>
          </c:dPt>
          <c:dPt>
            <c:idx val="1"/>
            <c:bubble3D val="0"/>
          </c:dPt>
          <c:dPt>
            <c:idx val="2"/>
            <c:bubble3D val="0"/>
          </c:dPt>
          <c:dPt>
            <c:idx val="3"/>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工作表1!$D$20:$D$23</c:f>
              <c:strCache>
                <c:ptCount val="4"/>
                <c:pt idx="0">
                  <c:v>农村</c:v>
                </c:pt>
                <c:pt idx="1">
                  <c:v>县城或镇区</c:v>
                </c:pt>
                <c:pt idx="2">
                  <c:v>地级市所辖区</c:v>
                </c:pt>
                <c:pt idx="3">
                  <c:v>省城所辖区（广州、深圳）</c:v>
                </c:pt>
              </c:strCache>
            </c:strRef>
          </c:cat>
          <c:val>
            <c:numRef>
              <c:f>工作表1!$E$20:$E$23</c:f>
              <c:numCache>
                <c:formatCode>General</c:formatCode>
                <c:ptCount val="4"/>
                <c:pt idx="0">
                  <c:v>6183</c:v>
                </c:pt>
                <c:pt idx="1">
                  <c:v>2885</c:v>
                </c:pt>
                <c:pt idx="2">
                  <c:v>1258</c:v>
                </c:pt>
                <c:pt idx="3">
                  <c:v>537</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Lbls>
            <c:dLbl>
              <c:idx val="1"/>
              <c:layout/>
              <c:dLblPos val="inEnd"/>
              <c:showLegendKey val="0"/>
              <c:showVal val="0"/>
              <c:showCatName val="0"/>
              <c:showSerName val="0"/>
              <c:showPercent val="1"/>
              <c:showBubbleSize val="0"/>
              <c:separator>
</c:separator>
              <c:extLst>
                <c:ext xmlns:c15="http://schemas.microsoft.com/office/drawing/2012/chart" uri="{CE6537A1-D6FC-4f65-9D91-7224C49458BB}"/>
              </c:extLst>
            </c:dLbl>
            <c:dLbl>
              <c:idx val="3"/>
              <c:layout/>
              <c:dLblPos val="inEnd"/>
              <c:showLegendKey val="0"/>
              <c:showVal val="0"/>
              <c:showCatName val="0"/>
              <c:showSerName val="0"/>
              <c:showPercent val="1"/>
              <c:showBubbleSize val="0"/>
              <c:separator>
</c:separator>
              <c:extLst>
                <c:ext xmlns:c15="http://schemas.microsoft.com/office/drawing/2012/chart" uri="{CE6537A1-D6FC-4f65-9D91-7224C49458BB}"/>
              </c:extLst>
            </c:dLbl>
            <c:dLbl>
              <c:idx val="4"/>
              <c:layout/>
              <c:dLblPos val="inEnd"/>
              <c:showLegendKey val="0"/>
              <c:showVal val="0"/>
              <c:showCatName val="0"/>
              <c:showSerName val="0"/>
              <c:showPercent val="1"/>
              <c:showBubbleSize val="0"/>
              <c:separator>
</c:separator>
              <c:extLst>
                <c:ext xmlns:c15="http://schemas.microsoft.com/office/drawing/2012/chart" uri="{CE6537A1-D6FC-4f65-9D91-7224C49458BB}"/>
              </c:extLst>
            </c:dLbl>
            <c:dLbl>
              <c:idx val="5"/>
              <c:layout/>
              <c:dLblPos val="inEnd"/>
              <c:showLegendKey val="0"/>
              <c:showVal val="0"/>
              <c:showCatName val="0"/>
              <c:showSerName val="0"/>
              <c:showPercent val="1"/>
              <c:showBubbleSize val="0"/>
              <c:separator>
</c:separator>
              <c:extLst>
                <c:ext xmlns:c15="http://schemas.microsoft.com/office/drawing/2012/chart" uri="{CE6537A1-D6FC-4f65-9D91-7224C49458BB}"/>
              </c:extLst>
            </c:dLbl>
            <c:dLbl>
              <c:idx val="6"/>
              <c:layout/>
              <c:dLblPos val="inEnd"/>
              <c:showLegendKey val="0"/>
              <c:showVal val="0"/>
              <c:showCatName val="0"/>
              <c:showSerName val="0"/>
              <c:showPercent val="1"/>
              <c:showBubbleSize val="0"/>
              <c:separator>
</c:separator>
              <c:extLst>
                <c:ext xmlns:c15="http://schemas.microsoft.com/office/drawing/2012/chart" uri="{CE6537A1-D6FC-4f65-9D91-7224C49458BB}"/>
              </c:extLst>
            </c:dLbl>
            <c:dLbl>
              <c:idx val="7"/>
              <c:layout/>
              <c:dLblPos val="inEnd"/>
              <c:showLegendKey val="0"/>
              <c:showVal val="0"/>
              <c:showCatName val="0"/>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工作表1!$M$35:$M$43</c:f>
              <c:strCache>
                <c:ptCount val="9"/>
                <c:pt idx="0">
                  <c:v>孤儿</c:v>
                </c:pt>
                <c:pt idx="1">
                  <c:v>烈士或因公牺牲军警家庭</c:v>
                </c:pt>
                <c:pt idx="2">
                  <c:v>低保家庭</c:v>
                </c:pt>
                <c:pt idx="3">
                  <c:v>特困职工家庭</c:v>
                </c:pt>
                <c:pt idx="4">
                  <c:v>单亲</c:v>
                </c:pt>
                <c:pt idx="5">
                  <c:v>离异家庭</c:v>
                </c:pt>
                <c:pt idx="6">
                  <c:v>农村五保户或扶贫户</c:v>
                </c:pt>
                <c:pt idx="7">
                  <c:v>少数民族</c:v>
                </c:pt>
                <c:pt idx="8">
                  <c:v>一般家庭</c:v>
                </c:pt>
              </c:strCache>
            </c:strRef>
          </c:cat>
          <c:val>
            <c:numRef>
              <c:f>工作表1!$N$35:$N$43</c:f>
              <c:numCache>
                <c:formatCode>General</c:formatCode>
                <c:ptCount val="9"/>
                <c:pt idx="0">
                  <c:v>50</c:v>
                </c:pt>
                <c:pt idx="1">
                  <c:v>21</c:v>
                </c:pt>
                <c:pt idx="2">
                  <c:v>1054</c:v>
                </c:pt>
                <c:pt idx="3">
                  <c:v>223</c:v>
                </c:pt>
                <c:pt idx="4">
                  <c:v>462</c:v>
                </c:pt>
                <c:pt idx="5">
                  <c:v>206</c:v>
                </c:pt>
                <c:pt idx="6">
                  <c:v>216</c:v>
                </c:pt>
                <c:pt idx="7">
                  <c:v>229</c:v>
                </c:pt>
                <c:pt idx="8">
                  <c:v>8402</c:v>
                </c:pt>
              </c:numCache>
            </c:numRef>
          </c:val>
        </c:ser>
        <c:dLbls>
          <c:showLegendKey val="0"/>
          <c:showVal val="0"/>
          <c:showCatName val="1"/>
          <c:showSerName val="0"/>
          <c:showPercent val="1"/>
          <c:showBubbleSize val="0"/>
          <c:showLeaderLines val="1"/>
        </c:dLbls>
        <c:firstSliceAng val="0"/>
      </c:pieChart>
    </c:plotArea>
    <c:legend>
      <c:legendPos val="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13</Pages>
  <Words>1887</Words>
  <Characters>10759</Characters>
  <Lines>89</Lines>
  <Paragraphs>25</Paragraphs>
  <ScaleCrop>false</ScaleCrop>
  <LinksUpToDate>false</LinksUpToDate>
  <CharactersWithSpaces>12621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2017-07-13T07:28:00Z</dcterms:created>
  <dc:creator>Matt Peng</dc:creator>
  <cp:lastModifiedBy>adim</cp:lastModifiedBy>
  <dcterms:modified xsi:type="dcterms:W3CDTF">2017-09-08T18:12:37Z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