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D394" w14:textId="77777777" w:rsidR="0001176D" w:rsidRPr="0001176D" w:rsidRDefault="0001176D" w:rsidP="0001176D">
      <w:pPr>
        <w:rPr>
          <w:b/>
          <w:bCs/>
        </w:rPr>
      </w:pPr>
      <w:r w:rsidRPr="0001176D">
        <w:rPr>
          <w:rFonts w:ascii="Segoe UI Emoji" w:hAnsi="Segoe UI Emoji" w:cs="Segoe UI Emoji"/>
          <w:b/>
          <w:bCs/>
        </w:rPr>
        <w:t>📌</w:t>
      </w:r>
      <w:r w:rsidRPr="0001176D">
        <w:rPr>
          <w:b/>
          <w:bCs/>
        </w:rPr>
        <w:t xml:space="preserve"> Executive Summary</w:t>
      </w:r>
    </w:p>
    <w:p w14:paraId="3DC5C95B" w14:textId="77777777" w:rsidR="0001176D" w:rsidRPr="0001176D" w:rsidRDefault="0001176D" w:rsidP="0001176D">
      <w:r w:rsidRPr="0001176D">
        <w:rPr>
          <w:b/>
          <w:bCs/>
        </w:rPr>
        <w:t>Customer Churn Analysis Project</w:t>
      </w:r>
    </w:p>
    <w:p w14:paraId="67CA73CF" w14:textId="77777777" w:rsidR="0001176D" w:rsidRPr="0001176D" w:rsidRDefault="0001176D" w:rsidP="0001176D">
      <w:r w:rsidRPr="0001176D">
        <w:t>Customer churn poses a significant challenge for subscription-based businesses, directly impacting revenue stability and customer lifetime value. This project aimed to analyze historical customer data to identify the key drivers of churn and provide actionable, data-driven recommendations to improve customer retention.</w:t>
      </w:r>
    </w:p>
    <w:p w14:paraId="5CC9BE8A" w14:textId="77777777" w:rsidR="0001176D" w:rsidRPr="0001176D" w:rsidRDefault="0001176D" w:rsidP="0001176D">
      <w:r w:rsidRPr="0001176D">
        <w:t>The analysis was conducted using a structured end-to-end analytics workflow. The dataset was first collected and cleaned to ensure high data quality, including handling missing values, correcting data types, removing duplicates, and standardizing categorical variables. This resulted in a reliable, analysis-ready dataset that formed a strong foundation for further exploration.</w:t>
      </w:r>
    </w:p>
    <w:p w14:paraId="429F9504" w14:textId="77777777" w:rsidR="0001176D" w:rsidRPr="0001176D" w:rsidRDefault="0001176D" w:rsidP="0001176D">
      <w:r w:rsidRPr="0001176D">
        <w:t>Exploratory Data Analysis (EDA) revealed clear behavioral patterns among churned customers. Customers with shorter tenure exhibited significantly higher churn rates, indicating that early-stage customers are the most vulnerable. Contract type emerged as a major differentiator, with month-to-month customers churning at a much higher rate compared to those on long-term contracts. Additionally, higher monthly charges were associated with increased churn, suggesting pricing sensitivity and perceived value issues. Payment methods also played a role, with customers using electronic checks showing higher churn compared to automated payment users.</w:t>
      </w:r>
    </w:p>
    <w:p w14:paraId="7F248EF8" w14:textId="77777777" w:rsidR="0001176D" w:rsidRPr="0001176D" w:rsidRDefault="0001176D" w:rsidP="0001176D">
      <w:r w:rsidRPr="0001176D">
        <w:t>To validate these observations, advanced statistical analysis and hypothesis testing were applied. Independent t-tests confirmed that differences in tenure and monthly charges between churned and retained customers were statistically significant. Chi-square tests demonstrated a strong dependency between churn and categorical variables such as contract type and payment method. Correlation analysis further supported the EDA findings, reinforcing the conclusion that tenure, pricing, and contract structure are the strongest churn drivers.</w:t>
      </w:r>
    </w:p>
    <w:p w14:paraId="388DBC1A" w14:textId="77777777" w:rsidR="0001176D" w:rsidRPr="0001176D" w:rsidRDefault="0001176D" w:rsidP="0001176D">
      <w:r w:rsidRPr="0001176D">
        <w:t>Based on these insights, several actionable recommendations were proposed. Strengthening early-stage customer engagement through improved onboarding and proactive support can reduce initial churn. Encouraging customers to move from month-to-month to long-term contracts through incentives and targeted offers can significantly improve retention. Optimizing pricing strategies and clearly communicating value can address churn linked to higher charges. Finally, promoting automated and digital payment methods can reduce payment friction and improve customer loyalty.</w:t>
      </w:r>
    </w:p>
    <w:p w14:paraId="3075FC9A" w14:textId="77777777" w:rsidR="0001176D" w:rsidRPr="0001176D" w:rsidRDefault="0001176D" w:rsidP="0001176D">
      <w:r w:rsidRPr="0001176D">
        <w:t>In conclusion, this project successfully translated raw customer data into meaningful business insights supported by statistical evidence. By implementing the recommended strategies and continuously monitoring key performance indicators such as churn rate, retention rate, and customer lifetime value, the business can proactively reduce churn, improve customer satisfaction, and drive sustainable long-term growth.</w:t>
      </w:r>
    </w:p>
    <w:p w14:paraId="631A359B" w14:textId="77777777" w:rsidR="00C63D9C" w:rsidRDefault="00C63D9C"/>
    <w:sectPr w:rsidR="00C63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76D"/>
    <w:rsid w:val="0001176D"/>
    <w:rsid w:val="00700B28"/>
    <w:rsid w:val="009160B7"/>
    <w:rsid w:val="00B451C4"/>
    <w:rsid w:val="00C12E42"/>
    <w:rsid w:val="00C63D9C"/>
    <w:rsid w:val="00E50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8D40C"/>
  <w15:chartTrackingRefBased/>
  <w15:docId w15:val="{23050373-ECFD-4300-9FCF-9EF21D0EF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7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7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7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7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7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7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7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7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7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7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76D"/>
    <w:rPr>
      <w:rFonts w:eastAsiaTheme="majorEastAsia" w:cstheme="majorBidi"/>
      <w:color w:val="272727" w:themeColor="text1" w:themeTint="D8"/>
    </w:rPr>
  </w:style>
  <w:style w:type="paragraph" w:styleId="Title">
    <w:name w:val="Title"/>
    <w:basedOn w:val="Normal"/>
    <w:next w:val="Normal"/>
    <w:link w:val="TitleChar"/>
    <w:uiPriority w:val="10"/>
    <w:qFormat/>
    <w:rsid w:val="00011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76D"/>
    <w:pPr>
      <w:spacing w:before="160"/>
      <w:jc w:val="center"/>
    </w:pPr>
    <w:rPr>
      <w:i/>
      <w:iCs/>
      <w:color w:val="404040" w:themeColor="text1" w:themeTint="BF"/>
    </w:rPr>
  </w:style>
  <w:style w:type="character" w:customStyle="1" w:styleId="QuoteChar">
    <w:name w:val="Quote Char"/>
    <w:basedOn w:val="DefaultParagraphFont"/>
    <w:link w:val="Quote"/>
    <w:uiPriority w:val="29"/>
    <w:rsid w:val="0001176D"/>
    <w:rPr>
      <w:i/>
      <w:iCs/>
      <w:color w:val="404040" w:themeColor="text1" w:themeTint="BF"/>
    </w:rPr>
  </w:style>
  <w:style w:type="paragraph" w:styleId="ListParagraph">
    <w:name w:val="List Paragraph"/>
    <w:basedOn w:val="Normal"/>
    <w:uiPriority w:val="34"/>
    <w:qFormat/>
    <w:rsid w:val="0001176D"/>
    <w:pPr>
      <w:ind w:left="720"/>
      <w:contextualSpacing/>
    </w:pPr>
  </w:style>
  <w:style w:type="character" w:styleId="IntenseEmphasis">
    <w:name w:val="Intense Emphasis"/>
    <w:basedOn w:val="DefaultParagraphFont"/>
    <w:uiPriority w:val="21"/>
    <w:qFormat/>
    <w:rsid w:val="0001176D"/>
    <w:rPr>
      <w:i/>
      <w:iCs/>
      <w:color w:val="2F5496" w:themeColor="accent1" w:themeShade="BF"/>
    </w:rPr>
  </w:style>
  <w:style w:type="paragraph" w:styleId="IntenseQuote">
    <w:name w:val="Intense Quote"/>
    <w:basedOn w:val="Normal"/>
    <w:next w:val="Normal"/>
    <w:link w:val="IntenseQuoteChar"/>
    <w:uiPriority w:val="30"/>
    <w:qFormat/>
    <w:rsid w:val="000117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76D"/>
    <w:rPr>
      <w:i/>
      <w:iCs/>
      <w:color w:val="2F5496" w:themeColor="accent1" w:themeShade="BF"/>
    </w:rPr>
  </w:style>
  <w:style w:type="character" w:styleId="IntenseReference">
    <w:name w:val="Intense Reference"/>
    <w:basedOn w:val="DefaultParagraphFont"/>
    <w:uiPriority w:val="32"/>
    <w:qFormat/>
    <w:rsid w:val="000117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436</Words>
  <Characters>2490</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NaveenReddy Addudodla</dc:creator>
  <cp:keywords/>
  <dc:description/>
  <cp:lastModifiedBy>NaveenReddy Addudodla</cp:lastModifiedBy>
  <cp:revision>1</cp:revision>
  <dcterms:created xsi:type="dcterms:W3CDTF">2026-01-12T12:15:00Z</dcterms:created>
  <dcterms:modified xsi:type="dcterms:W3CDTF">2026-01-12T12:15:00Z</dcterms:modified>
</cp:coreProperties>
</file>