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Relevant Experience / Skills Summary</w:t>
      </w:r>
    </w:p>
    <w:p>
      <w:r>
        <w:rPr>
          <w:b/>
          <w:color w:val="646464"/>
          <w:sz w:val="20"/>
        </w:rPr>
        <w:t>Sales Deals Details — Give for last 3 companies / 5 to 7 years</w:t>
      </w:r>
    </w:p>
    <w:p>
      <w:r>
        <w:rPr>
          <w:b/>
        </w:rPr>
        <w:t xml:space="preserve">Applicant: </w:t>
      </w:r>
      <w:r>
        <w:t>LEE Gee Sin</w:t>
      </w:r>
      <w:r>
        <w:rPr>
          <w:b/>
        </w:rPr>
        <w:br/>
        <w:t xml:space="preserve">Role Applied: </w:t>
      </w:r>
      <w:r>
        <w:t>Client Partner – Public Sector (IT Services), Singapore</w:t>
      </w:r>
    </w:p>
    <w:p/>
    <w:p>
      <w:pPr>
        <w:pStyle w:val="Heading2"/>
      </w:pPr>
      <w:r>
        <w:rPr>
          <w:color w:val="003366"/>
        </w:rPr>
        <w:t>Company 1</w:t>
      </w:r>
    </w:p>
    <w:p>
      <w:r>
        <w:rPr>
          <w:b/>
          <w:sz w:val="20"/>
        </w:rPr>
        <w:t>Company name:</w:t>
      </w:r>
      <w:r>
        <w:rPr>
          <w:sz w:val="20"/>
        </w:rPr>
        <w:t xml:space="preserve"> Workato Inc</w:t>
      </w:r>
    </w:p>
    <w:p>
      <w:r>
        <w:rPr>
          <w:b/>
          <w:sz w:val="20"/>
        </w:rPr>
        <w:t>Role/Tenure:</w:t>
      </w:r>
      <w:r>
        <w:rPr>
          <w:sz w:val="20"/>
        </w:rPr>
        <w:t xml:space="preserve"> Enterprise Account Executive – SG Public Sector and Malaysia | Sep 2024 – Present</w:t>
      </w:r>
    </w:p>
    <w:p>
      <w:r>
        <w:rPr>
          <w:b/>
          <w:sz w:val="20"/>
        </w:rPr>
        <w:t>Solutions/Services Sold:</w:t>
      </w:r>
      <w:r>
        <w:rPr>
          <w:sz w:val="20"/>
        </w:rPr>
        <w:t xml:space="preserve"> AI-driven automation (iPaaS), Agentic AI orchestration, Enterprise MCP, automation-first strategies for government bodies; breaking data silos across agencies.</w:t>
      </w:r>
    </w:p>
    <w:p>
      <w:r>
        <w:rPr>
          <w:b/>
          <w:sz w:val="20"/>
        </w:rPr>
        <w:t>Industries:</w:t>
      </w:r>
      <w:r>
        <w:rPr>
          <w:sz w:val="20"/>
        </w:rPr>
        <w:t xml:space="preserve"> Public Sector (Singapore Government / GovTech / GCC), Malaysia GLCs</w:t>
      </w:r>
    </w:p>
    <w:p>
      <w:r>
        <w:rPr>
          <w:b/>
          <w:sz w:val="20"/>
        </w:rPr>
        <w:t>Sales Target:</w:t>
      </w:r>
      <w:r>
        <w:rPr>
          <w:sz w:val="20"/>
        </w:rPr>
        <w:t xml:space="preserve"> $1.2M ARR</w:t>
      </w:r>
    </w:p>
    <w:p>
      <w:r>
        <w:rPr>
          <w:b/>
          <w:sz w:val="20"/>
        </w:rPr>
        <w:t>Sales Achievements:</w:t>
      </w:r>
      <w:r>
        <w:rPr>
          <w:sz w:val="20"/>
        </w:rPr>
        <w:t xml:space="preserve"> $1.5M ARR (125% quota attainment); largest deal closed at $800K ARR</w:t>
      </w:r>
    </w:p>
    <w:p>
      <w:r>
        <w:rPr>
          <w:b/>
          <w:sz w:val="20"/>
        </w:rPr>
        <w:t>Notable clients:</w:t>
      </w:r>
      <w:r>
        <w:rPr>
          <w:sz w:val="20"/>
        </w:rPr>
        <w:t xml:space="preserve"> Singapore government agencies (GovTech), Malaysia GLCs</w:t>
      </w:r>
    </w:p>
    <w:p>
      <w:r>
        <w:rPr>
          <w:b/>
          <w:sz w:val="20"/>
        </w:rPr>
        <w:t>Reason for leaving:</w:t>
      </w:r>
      <w:r>
        <w:rPr>
          <w:sz w:val="20"/>
        </w:rPr>
        <w:t xml:space="preserve"> Seeking a strategic client partner role with deeper end-to-end IT services ownership and long-term public sector account growth — aligned with DXC's mission.</w:t>
      </w:r>
    </w:p>
    <w:p/>
    <w:p>
      <w:pPr>
        <w:pStyle w:val="Heading2"/>
      </w:pPr>
      <w:r>
        <w:rPr>
          <w:color w:val="003366"/>
        </w:rPr>
        <w:t>Company 2</w:t>
      </w:r>
    </w:p>
    <w:p>
      <w:r>
        <w:rPr>
          <w:b/>
          <w:sz w:val="20"/>
        </w:rPr>
        <w:t>Company name:</w:t>
      </w:r>
      <w:r>
        <w:rPr>
          <w:sz w:val="20"/>
        </w:rPr>
        <w:t xml:space="preserve"> VISEO SAS</w:t>
      </w:r>
    </w:p>
    <w:p>
      <w:r>
        <w:rPr>
          <w:b/>
          <w:sz w:val="20"/>
        </w:rPr>
        <w:t>Role/Tenure:</w:t>
      </w:r>
      <w:r>
        <w:rPr>
          <w:sz w:val="20"/>
        </w:rPr>
        <w:t xml:space="preserve"> Business Development Director – Salesforce &amp; Bespoke Solutions | 2019 – 2025</w:t>
      </w:r>
    </w:p>
    <w:p>
      <w:r>
        <w:rPr>
          <w:b/>
          <w:sz w:val="20"/>
        </w:rPr>
        <w:t>Solutions/Services Sold:</w:t>
      </w:r>
      <w:r>
        <w:rPr>
          <w:sz w:val="20"/>
        </w:rPr>
        <w:t xml:space="preserve"> SaaS, bespoke software development, Salesforce consulting and implementation, managed services; high-touch consultative sales for complex, non-off-the-shelf client requirements.</w:t>
      </w:r>
    </w:p>
    <w:p>
      <w:r>
        <w:rPr>
          <w:b/>
          <w:sz w:val="20"/>
        </w:rPr>
        <w:t>Industries:</w:t>
      </w:r>
      <w:r>
        <w:rPr>
          <w:sz w:val="20"/>
        </w:rPr>
        <w:t xml:space="preserve"> Public Sector (Singapore – MTI, MAS, GovTech, IMDA, Synapxe, JTC), Telecommunications, FSI</w:t>
      </w:r>
    </w:p>
    <w:p>
      <w:r>
        <w:rPr>
          <w:b/>
          <w:sz w:val="20"/>
        </w:rPr>
        <w:t>Sales Target:</w:t>
      </w:r>
      <w:r>
        <w:rPr>
          <w:sz w:val="20"/>
        </w:rPr>
        <w:t xml:space="preserve"> $1.5M (FY2024) / $1.2M (FY2023) / $1.0M (FY2022)</w:t>
      </w:r>
    </w:p>
    <w:p>
      <w:r>
        <w:rPr>
          <w:b/>
          <w:sz w:val="20"/>
        </w:rPr>
        <w:t>Sales Achievements:</w:t>
      </w:r>
      <w:r>
        <w:rPr>
          <w:sz w:val="20"/>
        </w:rPr>
        <w:t xml:space="preserve"> $6M+ cumulative revenue over 3 years (FY2022–FY2024); 200–400% quota attainment each year; largest deal closed at $5.6M; $3.5M expansion deal (FY2023); total bespoke solutions portfolio valued at over $15M</w:t>
      </w:r>
    </w:p>
    <w:p>
      <w:r>
        <w:rPr>
          <w:b/>
          <w:sz w:val="20"/>
        </w:rPr>
        <w:t>Notable clients:</w:t>
      </w:r>
      <w:r>
        <w:rPr>
          <w:sz w:val="20"/>
        </w:rPr>
        <w:t xml:space="preserve"> MTI (Ministry of Trade and Industry), MAS (Monetary Authority of Singapore), GovTech, IMDA (Infocomm Media Development Authority), Synapxe, JTC (Jurong Town Corporation), Singapore Public Sector agencies</w:t>
      </w:r>
    </w:p>
    <w:p>
      <w:r>
        <w:rPr>
          <w:b/>
          <w:sz w:val="20"/>
        </w:rPr>
        <w:t>Reason for leaving:</w:t>
      </w:r>
      <w:r>
        <w:rPr>
          <w:sz w:val="20"/>
        </w:rPr>
        <w:t xml:space="preserve"> VISEO's acquisition/restructuring shifted strategic direction; seeking a role with stronger public sector focus and broader IT services portfolio.</w:t>
      </w:r>
    </w:p>
    <w:p/>
    <w:p>
      <w:pPr>
        <w:pStyle w:val="Heading2"/>
      </w:pPr>
      <w:r>
        <w:rPr>
          <w:color w:val="003366"/>
        </w:rPr>
        <w:t>Company 3</w:t>
      </w:r>
    </w:p>
    <w:p>
      <w:r>
        <w:rPr>
          <w:b/>
          <w:sz w:val="20"/>
        </w:rPr>
        <w:t>Company name:</w:t>
      </w:r>
      <w:r>
        <w:rPr>
          <w:sz w:val="20"/>
        </w:rPr>
        <w:t xml:space="preserve"> NCS Group</w:t>
      </w:r>
    </w:p>
    <w:p>
      <w:r>
        <w:rPr>
          <w:b/>
          <w:sz w:val="20"/>
        </w:rPr>
        <w:t>Role/Tenure:</w:t>
      </w:r>
      <w:r>
        <w:rPr>
          <w:sz w:val="20"/>
        </w:rPr>
        <w:t xml:space="preserve"> Client Partner / Enterprise Sales Lead, Global Business | 2016 – 2018</w:t>
      </w:r>
    </w:p>
    <w:p>
      <w:r>
        <w:rPr>
          <w:b/>
          <w:sz w:val="20"/>
        </w:rPr>
        <w:t>Solutions/Services Sold:</w:t>
      </w:r>
      <w:r>
        <w:rPr>
          <w:sz w:val="20"/>
        </w:rPr>
        <w:t xml:space="preserve"> Digital transformation solutions for Public Sector agencies; AI/ML integration into citizen-facing platforms; Smart City capabilities; bridging legacy infrastructure to modern architectures.</w:t>
      </w:r>
    </w:p>
    <w:p>
      <w:r>
        <w:rPr>
          <w:b/>
          <w:sz w:val="20"/>
        </w:rPr>
        <w:t>Industries:</w:t>
      </w:r>
      <w:r>
        <w:rPr>
          <w:sz w:val="20"/>
        </w:rPr>
        <w:t xml:space="preserve"> Public Sector (Singapore Government agencies), Smart Nation initiatives</w:t>
      </w:r>
    </w:p>
    <w:p>
      <w:r>
        <w:rPr>
          <w:b/>
          <w:sz w:val="20"/>
        </w:rPr>
        <w:t>Sales Target:</w:t>
      </w:r>
      <w:r>
        <w:rPr>
          <w:sz w:val="20"/>
        </w:rPr>
        <w:t xml:space="preserve"> Not available (role pre-dated current employer's quota tracking framework)</w:t>
      </w:r>
    </w:p>
    <w:p>
      <w:r>
        <w:rPr>
          <w:b/>
          <w:sz w:val="20"/>
        </w:rPr>
        <w:t>Sales Achievements:</w:t>
      </w:r>
      <w:r>
        <w:rPr>
          <w:sz w:val="20"/>
        </w:rPr>
        <w:t xml:space="preserve"> Not available (role pre-dated current employer's quota tracking framework); key achievements include leading digital transformation bids for multiple Singapore Public Sector agencies, integrating AI/ML into citizen-facing platforms, and bridging legacy infrastructure with Smart City capabilities</w:t>
      </w:r>
    </w:p>
    <w:p>
      <w:r>
        <w:rPr>
          <w:b/>
          <w:sz w:val="20"/>
        </w:rPr>
        <w:t>Notable clients:</w:t>
      </w:r>
      <w:r>
        <w:rPr>
          <w:sz w:val="20"/>
        </w:rPr>
        <w:t xml:space="preserve"> Singapore Public Sector agencies (specific names under NDA); IDA (Smart Nation initiative)</w:t>
      </w:r>
    </w:p>
    <w:p>
      <w:r>
        <w:rPr>
          <w:b/>
          <w:sz w:val="20"/>
        </w:rPr>
        <w:t>Reason for leaving:</w:t>
      </w:r>
      <w:r>
        <w:rPr>
          <w:sz w:val="20"/>
        </w:rPr>
        <w:t xml:space="preserve"> Pursued opportunity to expand into IoT/Smart City regional leadership; role at Actility offered broader APAC scope.</w:t>
      </w:r>
    </w:p>
    <w:p/>
    <w:p>
      <w:pPr>
        <w:pStyle w:val="Heading2"/>
      </w:pPr>
      <w:r>
        <w:rPr>
          <w:color w:val="003366"/>
        </w:rPr>
        <w:t>Notice Period</w:t>
      </w:r>
    </w:p>
    <w:p>
      <w:r>
        <w:rPr>
          <w:sz w:val="20"/>
        </w:rPr>
        <w:t>2 weeks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