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3864"/>
          <w:sz w:val="32"/>
          <w:szCs w:val="32"/>
        </w:rPr>
        <w:t xml:space="preserve">LEE GEE SIN</w:t>
      </w:r>
    </w:p>
    <w:p>
      <w:pPr>
        <w:spacing w:after="120"/>
        <w:jc w:val="center"/>
      </w:pPr>
      <w:r>
        <w:rPr>
          <w:color w:val="555555"/>
          <w:sz w:val="20"/>
          <w:szCs w:val="20"/>
        </w:rPr>
        <w:t xml:space="preserve">Singapore | 98212429 | geesin.lee@gmail.com</w:t>
      </w:r>
    </w:p>
    <w:p>
      <w:pPr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2"/>
          <w:szCs w:val="22"/>
        </w:rPr>
        <w:t xml:space="preserve">PROFESSIONAL SUMMARY</w:t>
      </w:r>
    </w:p>
    <w:p>
      <w:pPr>
        <w:spacing w:after="80"/>
      </w:pPr>
      <w:r>
        <w:rPr>
          <w:sz w:val="21"/>
          <w:szCs w:val="21"/>
        </w:rPr>
        <w:t xml:space="preserve">Enterprise Account Executive with 20+ years of experience selling AI, cloud, and SaaS solutions across APAC and Southeast Asia, with a consistent hunter track record of new-logo acquisition into digital-native companies, AI-native startups, enterprises, and government agencies. Deep, hands-on experience selling consumption/token-based AI platforms — including agentic AI, MCP-based orchestration, and bring-your-own-LLM architectures (Claude, ChatGPT) at Workato — alongside earlier AI/ML and IoT platform sales into digital-native and startup customers at ARM and Actility. Proven ability to run full enterprise sales cycles from prospecting through executive negotiation and close, engaging C-level and technical AI leaders, with SEA and APAC-wide market coverage built over a 20-year career spanning telco, cloud, and public sector.</w:t>
      </w:r>
    </w:p>
    <w:p>
      <w:pPr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2"/>
          <w:szCs w:val="22"/>
        </w:rPr>
        <w:t xml:space="preserve">CORE COMPETENCIES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AI &amp; GenAI Selling: Agentic AI, MCP-based orchestration, token/consumption-based commercial models, bring-your-own-LLM architectures (Claude, ChatGPT), AI infrastructure &amp; platform sales.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Vertical Expertise: AI-Native &amp; Digital-Native Companies, Startups (ARM, Actility), Financial Services (Amex, AIA, AXA, Prudential), Public Sector (GovTech/GCC, MTI, MAS, HTX, JTC, Synapxe), Telcos (SEA &amp; APAC).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Data, Messaging &amp; Integration: Apache Kafka, Solace, RTI DDS, TIBCO, Big Data Analytics, Data Pipeline Architecture, Applied ML, Snowflake.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Consultative Sales: MEDDPICC, Command of the Message, Challenger Sale, hunter-mindset new-logo acquisition, Salesforce CRM Strategy.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Strategic Orchestration: Leading cross-functional squads (Solution Architects, AI Specialists, Product, Bid Management) and partner ecosystem engagement (SIs, GSIs, ISVs).</w:t>
      </w:r>
    </w:p>
    <w:p>
      <w:pPr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2"/>
          <w:szCs w:val="22"/>
        </w:rPr>
        <w:t xml:space="preserve">PROFESSIONAL EXPERIENCE</w:t>
      </w:r>
    </w:p>
    <w:p>
      <w:pPr>
        <w:spacing w:after="40" w:before="180"/>
      </w:pPr>
      <w:r>
        <w:rPr>
          <w:b/>
          <w:bCs/>
          <w:sz w:val="22"/>
          <w:szCs w:val="22"/>
        </w:rPr>
        <w:t xml:space="preserve">Workato Inc | </w:t>
      </w:r>
      <w:r>
        <w:rPr>
          <w:b/>
          <w:bCs/>
          <w:color w:val="2E5395"/>
          <w:sz w:val="22"/>
          <w:szCs w:val="22"/>
        </w:rPr>
        <w:t xml:space="preserve">Enterprise Account Executive – SG Public Sector and Malaysia</w:t>
      </w:r>
      <w:r>
        <w:rPr>
          <w:i/>
          <w:iCs/>
          <w:color w:val="555555"/>
          <w:sz w:val="20"/>
          <w:szCs w:val="20"/>
        </w:rPr>
        <w:t xml:space="preserve">   Sep 2024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Sold Workato's consumption-based, agentic AI automation platform — built on leading LLMs (Claude, ChatGPT) with bring-your-own-LLM options — including MCP-based orchestration and multi-function AI agents (HR, Finance, Ops, Sales, Marketing) into government bodies and enterprises.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Architected "automation-first" strategies and data integration pipelines to Snowflake and semantic data layers, serving as the foundation for Agentic AI, Enterprise MCP, and cross-agency data unification.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Managed $1M ARR across new logo acquisition and existing account growth (renewals and expansions), operating in a high-growth, product-led, consumption-based sales motion.</w:t>
      </w:r>
    </w:p>
    <w:p>
      <w:pPr>
        <w:spacing w:after="40" w:before="180"/>
      </w:pPr>
      <w:r>
        <w:rPr>
          <w:b/>
          <w:bCs/>
          <w:sz w:val="22"/>
          <w:szCs w:val="22"/>
        </w:rPr>
        <w:t xml:space="preserve">VISEO SAS | </w:t>
      </w:r>
      <w:r>
        <w:rPr>
          <w:b/>
          <w:bCs/>
          <w:color w:val="2E5395"/>
          <w:sz w:val="22"/>
          <w:szCs w:val="22"/>
        </w:rPr>
        <w:t xml:space="preserve">Business Development Director – Salesforce &amp; Bespoke Solutions</w:t>
      </w:r>
      <w:r>
        <w:rPr>
          <w:i/>
          <w:iCs/>
          <w:color w:val="555555"/>
          <w:sz w:val="20"/>
          <w:szCs w:val="20"/>
        </w:rPr>
        <w:t xml:space="preserve">   2019 –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Managed end-to-end sales of SaaS and bespoke development for enterprise clients, specializing in high-touch consultative engagements across Public Sector and Financial Services.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Won and delivered large Public Sector contracts: MTI, IMDA, and MPA (ARR &gt; $1M, 3-year terms) and for MAS — all through formalized government tendering processes.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Sold and delivered Solace-based messaging and integration solutions for FSI clients AIA and AXA, positioning event-driven architecture to address real-time data integration across siloed policy and claims systems.</w:t>
      </w:r>
    </w:p>
    <w:p>
      <w:pPr>
        <w:spacing w:after="40" w:before="180"/>
      </w:pPr>
      <w:r>
        <w:rPr>
          <w:b/>
          <w:bCs/>
          <w:sz w:val="22"/>
          <w:szCs w:val="22"/>
        </w:rPr>
        <w:t xml:space="preserve">ARM UK | </w:t>
      </w:r>
      <w:r>
        <w:rPr>
          <w:b/>
          <w:bCs/>
          <w:color w:val="2E5395"/>
          <w:sz w:val="22"/>
          <w:szCs w:val="22"/>
        </w:rPr>
        <w:t xml:space="preserve">Business Development/Staff Engineer – IoT Platform</w:t>
      </w:r>
      <w:r>
        <w:rPr>
          <w:i/>
          <w:iCs/>
          <w:color w:val="555555"/>
          <w:sz w:val="20"/>
          <w:szCs w:val="20"/>
        </w:rPr>
        <w:t xml:space="preserve">   2018 – 2019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Sold AI/ML-enabled IoT data platforms to digital-native companies and startups as well as Telcos and Enterprises, deploying Smart City use cases including real-time security monitoring (HTX) and estate management analytics (JTC Punggol Digital District).</w:t>
      </w:r>
    </w:p>
    <w:p>
      <w:pPr>
        <w:spacing w:after="40" w:before="180"/>
      </w:pPr>
      <w:r>
        <w:rPr>
          <w:b/>
          <w:bCs/>
          <w:sz w:val="22"/>
          <w:szCs w:val="22"/>
        </w:rPr>
        <w:t xml:space="preserve">NCS Group | </w:t>
      </w:r>
      <w:r>
        <w:rPr>
          <w:b/>
          <w:bCs/>
          <w:color w:val="2E5395"/>
          <w:sz w:val="22"/>
          <w:szCs w:val="22"/>
        </w:rPr>
        <w:t xml:space="preserve">Client Partner / Enterprise Sales Lead, Global Business</w:t>
      </w:r>
      <w:r>
        <w:rPr>
          <w:i/>
          <w:iCs/>
          <w:color w:val="555555"/>
          <w:sz w:val="20"/>
          <w:szCs w:val="20"/>
        </w:rPr>
        <w:t xml:space="preserve">   2016 – 2018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Led digital transformation bids for Public Sector agencies, integrating applied ML (human &amp; vehicle traffic prediction, land &amp; air transport optimization) into citizen-facing Smart City platforms, underpinned by RTI DDS real-time messaging for sensor and transport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Bridged legacy infrastructure to Smart City capabilities, turning real-time transport and traffic data into policy-driven outcomes for government stakeholders at MTI and MAS.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Delivered bespoke solutions valued at over $15M through complex, formalized tendering processes and pilot-to-production cycles.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Expanded strategic client pipelines by 300% across Singapore Public Sector and Malaysia GLCs through CRM-driven territory planning.</w:t>
      </w:r>
    </w:p>
    <w:p>
      <w:pPr>
        <w:spacing w:after="40" w:before="180"/>
      </w:pPr>
      <w:r>
        <w:rPr>
          <w:b/>
          <w:bCs/>
          <w:sz w:val="22"/>
          <w:szCs w:val="22"/>
        </w:rPr>
        <w:t xml:space="preserve">Actility SA | </w:t>
      </w:r>
      <w:r>
        <w:rPr>
          <w:b/>
          <w:bCs/>
          <w:color w:val="2E5395"/>
          <w:sz w:val="22"/>
          <w:szCs w:val="22"/>
        </w:rPr>
        <w:t xml:space="preserve">Business Development Director – Telco Solutions</w:t>
      </w:r>
      <w:r>
        <w:rPr>
          <w:i/>
          <w:iCs/>
          <w:color w:val="555555"/>
          <w:sz w:val="20"/>
          <w:szCs w:val="20"/>
        </w:rPr>
        <w:t xml:space="preserve">   2015 – 2016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Sold IoT and AI/ML-enabled Smart City platforms to digital-native companies and startups across APAC, including IDA's Smart Nation initiative — enabling large-scale sensor data ingestion and analytics for urban planning and public safety.</w:t>
      </w:r>
    </w:p>
    <w:p>
      <w:pPr>
        <w:spacing w:after="40" w:before="180"/>
      </w:pPr>
      <w:r>
        <w:rPr>
          <w:b/>
          <w:bCs/>
          <w:sz w:val="22"/>
          <w:szCs w:val="22"/>
        </w:rPr>
        <w:t xml:space="preserve">DigitalRoute AB | </w:t>
      </w:r>
      <w:r>
        <w:rPr>
          <w:b/>
          <w:bCs/>
          <w:color w:val="2E5395"/>
          <w:sz w:val="22"/>
          <w:szCs w:val="22"/>
        </w:rPr>
        <w:t xml:space="preserve">Business Development Director – Telco Solutions</w:t>
      </w:r>
      <w:r>
        <w:rPr>
          <w:i/>
          <w:iCs/>
          <w:color w:val="555555"/>
          <w:sz w:val="20"/>
          <w:szCs w:val="20"/>
        </w:rPr>
        <w:t xml:space="preserve">   2011 – 2015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Managed regional technical sales across APAC and SEA, opening new markets in Greater China and ANZ and winning a major project with Jio Reliance.</w:t>
      </w:r>
    </w:p>
    <w:p>
      <w:pPr>
        <w:spacing w:after="40" w:before="180"/>
      </w:pPr>
      <w:r>
        <w:rPr>
          <w:b/>
          <w:bCs/>
          <w:sz w:val="22"/>
          <w:szCs w:val="22"/>
        </w:rPr>
        <w:t xml:space="preserve">Comverse Inc (Amdocs) | </w:t>
      </w:r>
      <w:r>
        <w:rPr>
          <w:b/>
          <w:bCs/>
          <w:color w:val="2E5395"/>
          <w:sz w:val="22"/>
          <w:szCs w:val="22"/>
        </w:rPr>
        <w:t xml:space="preserve">Business Development Manager – Telco Solutions</w:t>
      </w:r>
      <w:r>
        <w:rPr>
          <w:i/>
          <w:iCs/>
          <w:color w:val="555555"/>
          <w:sz w:val="20"/>
          <w:szCs w:val="20"/>
        </w:rPr>
        <w:t xml:space="preserve">   2008 – 2011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Led a regional sales and presales team covering Telcos across Southeast Asia, achieving the largest global win for a new Mobile Advertising Platform at SingTel &amp; Associates — a $5M+ 3-year contract recognized with the Most Innovative Product Award.</w:t>
      </w:r>
    </w:p>
    <w:p>
      <w:pPr>
        <w:spacing w:after="40" w:before="180"/>
      </w:pPr>
      <w:r>
        <w:rPr>
          <w:b/>
          <w:bCs/>
          <w:sz w:val="22"/>
          <w:szCs w:val="22"/>
        </w:rPr>
        <w:t xml:space="preserve">Logica (now CGI) | </w:t>
      </w:r>
      <w:r>
        <w:rPr>
          <w:b/>
          <w:bCs/>
          <w:color w:val="2E5395"/>
          <w:sz w:val="22"/>
          <w:szCs w:val="22"/>
        </w:rPr>
        <w:t xml:space="preserve">Presales &amp; Senior Solution Consultant – Telco Solutions</w:t>
      </w:r>
      <w:r>
        <w:rPr>
          <w:i/>
          <w:iCs/>
          <w:color w:val="555555"/>
          <w:sz w:val="20"/>
          <w:szCs w:val="20"/>
        </w:rPr>
        <w:t xml:space="preserve">   2005 – 2008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Delivered technical consultancy and business analysis for large-scale enterprise system integrations across APAC Telcos, developing TIBCO-based middleware architecture expertise.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Developed foundational expertise in complex system architecture and project governance.</w:t>
      </w:r>
    </w:p>
    <w:p>
      <w:pPr>
        <w:spacing w:after="40" w:before="180"/>
      </w:pPr>
      <w:r>
        <w:rPr>
          <w:b/>
          <w:bCs/>
          <w:sz w:val="22"/>
          <w:szCs w:val="22"/>
        </w:rPr>
        <w:t xml:space="preserve">SingTel &amp; Optus | </w:t>
      </w:r>
      <w:r>
        <w:rPr>
          <w:b/>
          <w:bCs/>
          <w:color w:val="2E5395"/>
          <w:sz w:val="22"/>
          <w:szCs w:val="22"/>
        </w:rPr>
        <w:t xml:space="preserve">Senior Manager in Group IT – Business Solutions</w:t>
      </w:r>
      <w:r>
        <w:rPr>
          <w:i/>
          <w:iCs/>
          <w:color w:val="555555"/>
          <w:sz w:val="20"/>
          <w:szCs w:val="20"/>
        </w:rPr>
        <w:t xml:space="preserve">   2003 – 2005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Managed large-scale transformation projects and led functional requirement development, including early TIBCO middleware integration initiatives.</w:t>
      </w:r>
    </w:p>
    <w:p>
      <w:pPr>
        <w:spacing w:after="40" w:before="180"/>
      </w:pPr>
      <w:r>
        <w:rPr>
          <w:b/>
          <w:bCs/>
          <w:sz w:val="22"/>
          <w:szCs w:val="22"/>
        </w:rPr>
        <w:t xml:space="preserve">Capgemini | </w:t>
      </w:r>
      <w:r>
        <w:rPr>
          <w:b/>
          <w:bCs/>
          <w:color w:val="2E5395"/>
          <w:sz w:val="22"/>
          <w:szCs w:val="22"/>
        </w:rPr>
        <w:t xml:space="preserve">Senior Consultant / Account Manager – Telco &amp; Digital</w:t>
      </w:r>
      <w:r>
        <w:rPr>
          <w:i/>
          <w:iCs/>
          <w:color w:val="555555"/>
          <w:sz w:val="20"/>
          <w:szCs w:val="20"/>
        </w:rPr>
        <w:t xml:space="preserve">   2000 – 2003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Led strategic accounts for Tier-1 Telco and Financial Services providers across APAC, SEA &amp; Europe — including American Express and Mobile Payments programs for Telcos — focusing on digital customer experience and BSS/OSS modernization, with TIBCO middleware underpinning integration architecture.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Orchestrated large-scale consulting engagements, moving clients from legacy hardware-centric models to software-defined architectures.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Managed complex delivery ecosystems involving third-party vendors and internal offshore delivery centers.</w:t>
      </w:r>
    </w:p>
    <w:p>
      <w:pPr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2"/>
          <w:szCs w:val="22"/>
        </w:rPr>
        <w:t xml:space="preserve">SELECTED PROJECTS &amp; AI/DATA PLATFORM EXPERIENCE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Agentic AI &amp; MCP-Based Automation: Sold consumption-based, bring-your-own-LLM agentic platform (Workato) with multi-function AI agents spanning HR, Finance, Ops, Sales, and Marketing use cases.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Event-Driven &amp; Messaging Architecture: Hands-on selling and solutioning experience across Kafka, Solace (VISEO), RTI DDS (NCS), and TIBCO (SingTel/Capgemini).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 Pipeline &amp; Semantic Layer Architecture: Designed and built data pipelines to Snowflake and semantic data layers for government agencies, enabling cross-agency analytics and AI-driven decision-making.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ML for Smart City Transport: Deployed predictive ML models on human and vehicle traffic data, optimizing land and air transport operations for Singapore government stakeholders.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IoT/AI Platforms for Digital-Native &amp; Startup Customers: Sold and delivered IoT/AI data platforms to digital-native and startup customers (ARM, Actility), as well as public safety and estate management platforms (HTX, JTC Punggol Digital District).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Smart Nation Sensor Data at Scale: Architected large-scale sensor data platforms under IDA's Smart Nation initiative for urban planning and public safety analytics.</w:t>
      </w:r>
    </w:p>
    <w:p>
      <w:pPr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2"/>
          <w:szCs w:val="22"/>
        </w:rPr>
        <w:t xml:space="preserve">EDUCATION &amp; 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AIxTech: AI Singapore, Nanyang Technological University (NTU) - in progress — 18-hour Power-Up phase + 12-month Master phase covering prompt engineering, context engineering, agent development, responsible AI, MCPs &amp; tools, agentic product development, and AI-assisted debugging and testing for production AI systems.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FlexiMasters in Artificial Intelligence and AI Ethics: Nanyang Technological University (NTU) — Coursework: LLMs, Deep Learning, Responsible AI.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Specialist Diploma in Business and Big Data Analytics: Nanyang Polytechnic — Developed with Spark and open-source tools across the Hadoop ecosystem; built applied ML projects including near-real-time fraud detection, recommendation engines, and telco services usage pattern analytics.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Master of Technology (Software Engineering): Institute of Systems Science (ISS), NUS.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Bachelor of Science (Computer Science): National University of Singapore (NUS).</w:t>
      </w:r>
    </w:p>
    <w:p>
      <w:pPr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AI &amp; GenAI: Agentic AI, MCP (Model Context Protocol), LLM integration (Claude, ChatGPT, bring-your-own-LLM), Workato Agentic, MLOps, Applied ML.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Messaging &amp; Streaming: Apache Kafka, Solace PubSub+, RTI Connext DDS, TIBCO EMS/BusinessWorks.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Cloud / Data: Snowflake, Spark, Codex, Github Copilot, Kiro, Google Antigravity, Salesforce.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Methodologies: MEDDPICC, Challenger Sale, Consultative Selling, Agile/Scrum, ITIL, Design Thinking.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Languages: English (Fluent), Mandarin (Professional Working Proficiency).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2026-08-04T13:52:26.952Z</dcterms:created>
  <dcterms:modified xsi:type="dcterms:W3CDTF">2026-08-04T13:52:26.964Z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